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8D165">
      <w:pPr>
        <w:spacing w:after="0"/>
        <w:ind w:firstLine="0"/>
        <w:jc w:val="center"/>
        <w:rPr>
          <w:rFonts w:eastAsia="Times New Roman"/>
          <w:szCs w:val="24"/>
          <w:lang w:val="ru-RU" w:eastAsia="ru-RU"/>
        </w:rPr>
      </w:pPr>
      <w:r>
        <w:rPr>
          <w:rFonts w:eastAsia="Times New Roman"/>
          <w:szCs w:val="24"/>
          <w:lang w:val="ru-RU" w:eastAsia="ru-RU"/>
        </w:rPr>
        <w:t>Учреждение образования</w:t>
      </w:r>
    </w:p>
    <w:p w14:paraId="0B25CB90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14:paraId="43FF0BCF">
      <w:pPr>
        <w:spacing w:after="0"/>
        <w:ind w:firstLine="0"/>
        <w:jc w:val="center"/>
        <w:rPr>
          <w:rFonts w:eastAsia="Times New Roman"/>
          <w:lang w:val="ru-RU" w:eastAsia="ru-RU"/>
        </w:rPr>
      </w:pPr>
      <w:bookmarkStart w:id="0" w:name="_Toc137465079"/>
      <w:bookmarkStart w:id="1" w:name="_Toc149282230"/>
      <w:r>
        <w:rPr>
          <w:rFonts w:eastAsia="Times New Roman"/>
          <w:lang w:val="ru-RU" w:eastAsia="ru-RU"/>
        </w:rPr>
        <w:t>Лабораторная работа №</w:t>
      </w:r>
      <w:bookmarkEnd w:id="0"/>
      <w:r>
        <w:rPr>
          <w:rFonts w:eastAsia="Times New Roman"/>
          <w:lang w:val="ru-RU" w:eastAsia="ru-RU"/>
        </w:rPr>
        <w:t xml:space="preserve"> </w:t>
      </w:r>
      <w:bookmarkEnd w:id="1"/>
      <w:r>
        <w:rPr>
          <w:rFonts w:eastAsia="Times New Roman"/>
          <w:lang w:val="ru-RU" w:eastAsia="ru-RU"/>
        </w:rPr>
        <w:t xml:space="preserve">2. </w:t>
      </w:r>
    </w:p>
    <w:p w14:paraId="2A74DC64">
      <w:pPr>
        <w:spacing w:after="0"/>
        <w:ind w:firstLine="0"/>
        <w:jc w:val="center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По дисциплине “Программирование программного обеспечения”</w:t>
      </w:r>
    </w:p>
    <w:p w14:paraId="6037BA26">
      <w:pPr>
        <w:spacing w:after="0"/>
        <w:ind w:firstLine="0"/>
        <w:jc w:val="center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По теме “Построение функциональной модели </w:t>
      </w:r>
      <w:r>
        <w:rPr>
          <w:rFonts w:eastAsia="Times New Roman"/>
          <w:lang w:val="en-US" w:eastAsia="ru-RU"/>
        </w:rPr>
        <w:t>IDEF</w:t>
      </w:r>
      <w:r>
        <w:rPr>
          <w:rFonts w:eastAsia="Times New Roman"/>
          <w:lang w:val="ru-RU" w:eastAsia="ru-RU"/>
        </w:rPr>
        <w:t>0”</w:t>
      </w:r>
    </w:p>
    <w:p w14:paraId="54ED2B21">
      <w:pPr>
        <w:spacing w:after="0"/>
        <w:ind w:firstLine="0"/>
        <w:jc w:val="center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Цель работы: “</w:t>
      </w:r>
      <w:r>
        <w:rPr>
          <w:lang w:val="ru-RU" w:eastAsia="ru-RU"/>
        </w:rPr>
        <w:t>Изучение</w:t>
      </w:r>
      <w:r>
        <w:rPr>
          <w:lang w:eastAsia="ru-RU"/>
        </w:rPr>
        <w:t xml:space="preserve"> основ методологии структурного моделирования IDEF</w:t>
      </w:r>
      <w:r>
        <w:rPr>
          <w:rFonts w:eastAsia="Times New Roman"/>
          <w:lang w:val="ru-RU" w:eastAsia="ru-RU"/>
        </w:rPr>
        <w:t>”</w:t>
      </w:r>
    </w:p>
    <w:p w14:paraId="299C7D56">
      <w:pPr>
        <w:spacing w:after="0"/>
        <w:ind w:firstLine="5387"/>
        <w:jc w:val="left"/>
        <w:rPr>
          <w:rFonts w:eastAsia="Times New Roman"/>
          <w:lang w:val="ru-RU" w:eastAsia="ru-RU"/>
        </w:rPr>
      </w:pPr>
    </w:p>
    <w:p w14:paraId="738118BE">
      <w:pPr>
        <w:spacing w:after="0"/>
        <w:ind w:firstLine="5387"/>
        <w:jc w:val="left"/>
        <w:rPr>
          <w:rFonts w:eastAsia="Times New Roman"/>
          <w:lang w:val="ru-RU" w:eastAsia="ru-RU"/>
        </w:rPr>
      </w:pPr>
    </w:p>
    <w:p w14:paraId="3A9F1C52">
      <w:pPr>
        <w:spacing w:after="0"/>
        <w:ind w:firstLine="5387"/>
        <w:jc w:val="left"/>
        <w:rPr>
          <w:rFonts w:eastAsia="Times New Roman"/>
          <w:lang w:val="ru-RU" w:eastAsia="ru-RU"/>
        </w:rPr>
      </w:pPr>
    </w:p>
    <w:p w14:paraId="050E53D4">
      <w:pPr>
        <w:spacing w:after="0"/>
        <w:ind w:firstLine="5387"/>
        <w:jc w:val="left"/>
        <w:rPr>
          <w:rFonts w:eastAsia="Times New Roman"/>
          <w:lang w:val="ru-RU" w:eastAsia="ru-RU"/>
        </w:rPr>
      </w:pPr>
    </w:p>
    <w:p w14:paraId="11B29DEC">
      <w:pPr>
        <w:spacing w:after="0"/>
        <w:ind w:firstLine="5387"/>
        <w:jc w:val="left"/>
        <w:rPr>
          <w:rFonts w:eastAsia="Times New Roman"/>
          <w:lang w:val="ru-RU" w:eastAsia="ru-RU"/>
        </w:rPr>
      </w:pPr>
    </w:p>
    <w:p w14:paraId="0C61192A">
      <w:pPr>
        <w:spacing w:after="0"/>
        <w:ind w:firstLine="5387"/>
        <w:jc w:val="left"/>
        <w:rPr>
          <w:rFonts w:eastAsia="Times New Roman"/>
          <w:lang w:val="ru-RU" w:eastAsia="ru-RU"/>
        </w:rPr>
      </w:pPr>
    </w:p>
    <w:p w14:paraId="040F1D1B">
      <w:pPr>
        <w:spacing w:after="0"/>
        <w:ind w:firstLine="5387"/>
        <w:jc w:val="left"/>
        <w:rPr>
          <w:rFonts w:eastAsia="Times New Roman"/>
          <w:lang w:val="ru-RU" w:eastAsia="ru-RU"/>
        </w:rPr>
      </w:pPr>
    </w:p>
    <w:p w14:paraId="52DC34CD">
      <w:pPr>
        <w:spacing w:after="0"/>
        <w:ind w:firstLine="5387"/>
        <w:jc w:val="left"/>
        <w:rPr>
          <w:rFonts w:eastAsia="Times New Roman"/>
          <w:lang w:val="ru-RU" w:eastAsia="ru-RU"/>
        </w:rPr>
      </w:pPr>
    </w:p>
    <w:p w14:paraId="64E28BD0">
      <w:pPr>
        <w:spacing w:after="0"/>
        <w:ind w:firstLine="5387"/>
        <w:jc w:val="left"/>
        <w:rPr>
          <w:rFonts w:eastAsia="Times New Roman"/>
          <w:lang w:val="ru-RU" w:eastAsia="ru-RU"/>
        </w:rPr>
      </w:pPr>
    </w:p>
    <w:p w14:paraId="621AA79E">
      <w:pPr>
        <w:spacing w:after="0"/>
        <w:ind w:firstLine="5387"/>
        <w:jc w:val="left"/>
        <w:rPr>
          <w:rFonts w:eastAsia="Times New Roman"/>
          <w:lang w:val="ru-RU" w:eastAsia="ru-RU"/>
        </w:rPr>
      </w:pPr>
    </w:p>
    <w:p w14:paraId="339D384F">
      <w:pPr>
        <w:spacing w:after="0"/>
        <w:ind w:firstLine="5387"/>
        <w:jc w:val="left"/>
        <w:rPr>
          <w:rFonts w:eastAsia="Times New Roman"/>
          <w:lang w:val="ru-RU" w:eastAsia="ru-RU"/>
        </w:rPr>
      </w:pPr>
    </w:p>
    <w:p w14:paraId="3185F55C">
      <w:pPr>
        <w:spacing w:after="0"/>
        <w:ind w:firstLine="5387"/>
        <w:jc w:val="left"/>
        <w:rPr>
          <w:rFonts w:eastAsia="Times New Roman"/>
          <w:lang w:val="ru-RU" w:eastAsia="ru-RU"/>
        </w:rPr>
      </w:pPr>
    </w:p>
    <w:p w14:paraId="7B2288E9">
      <w:pPr>
        <w:spacing w:after="0"/>
        <w:ind w:firstLine="5387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Студент:</w:t>
      </w:r>
      <w:r>
        <w:rPr>
          <w:rFonts w:hint="default" w:eastAsia="Times New Roman"/>
          <w:lang w:val="en-US" w:eastAsia="ru-RU"/>
        </w:rPr>
        <w:t xml:space="preserve"> </w:t>
      </w:r>
      <w:r>
        <w:rPr>
          <w:rFonts w:hint="default" w:eastAsia="Times New Roman"/>
          <w:lang w:val="ru-RU" w:eastAsia="ru-RU"/>
        </w:rPr>
        <w:t>Куницкий</w:t>
      </w:r>
      <w:r>
        <w:rPr>
          <w:rFonts w:hint="default" w:eastAsia="Times New Roman"/>
          <w:lang w:val="en-US" w:eastAsia="ru-RU"/>
        </w:rPr>
        <w:t xml:space="preserve"> Г.В.</w:t>
      </w:r>
      <w:r>
        <w:rPr>
          <w:rFonts w:eastAsia="Times New Roman"/>
          <w:lang w:val="ru-RU" w:eastAsia="ru-RU"/>
        </w:rPr>
        <w:t xml:space="preserve"> </w:t>
      </w:r>
    </w:p>
    <w:p w14:paraId="76EB3F36">
      <w:pPr>
        <w:spacing w:after="0"/>
        <w:ind w:firstLine="5387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ФИТ 3 курс 2 группа</w:t>
      </w:r>
    </w:p>
    <w:p w14:paraId="39E50276">
      <w:pPr>
        <w:spacing w:after="1920"/>
        <w:ind w:firstLine="5387"/>
        <w:jc w:val="left"/>
        <w:rPr>
          <w:rFonts w:hint="default" w:eastAsia="Times New Roman"/>
          <w:lang w:val="en-US" w:eastAsia="ru-RU"/>
        </w:rPr>
      </w:pPr>
      <w:r>
        <w:rPr>
          <w:rFonts w:eastAsia="Times New Roman"/>
          <w:lang w:val="ru-RU" w:eastAsia="ru-RU"/>
        </w:rPr>
        <w:t>Преподаватель:Волчек</w:t>
      </w:r>
      <w:r>
        <w:rPr>
          <w:rFonts w:hint="default" w:eastAsia="Times New Roman"/>
          <w:lang w:val="en-US" w:eastAsia="ru-RU"/>
        </w:rPr>
        <w:t xml:space="preserve"> Д.В.</w:t>
      </w:r>
    </w:p>
    <w:p w14:paraId="219C4ED9">
      <w:pPr>
        <w:pStyle w:val="8"/>
        <w:numPr>
          <w:ilvl w:val="0"/>
          <w:numId w:val="1"/>
        </w:numPr>
        <w:spacing w:line="259" w:lineRule="auto"/>
        <w:ind w:left="0" w:firstLine="709"/>
        <w:jc w:val="left"/>
        <w:rPr>
          <w:rFonts w:eastAsia="Times New Roman"/>
          <w:b/>
          <w:bCs/>
          <w:lang w:val="ru-RU" w:eastAsia="ru-RU"/>
        </w:rPr>
      </w:pPr>
      <w:r>
        <w:rPr>
          <w:rFonts w:hint="default" w:eastAsia="Times New Roman"/>
          <w:lang w:val="en-US" w:eastAsia="ru-RU"/>
        </w:rPr>
        <w:t xml:space="preserve">  </w:t>
      </w:r>
      <w:r>
        <w:rPr>
          <w:rFonts w:eastAsia="Times New Roman"/>
          <w:lang w:val="ru-RU" w:eastAsia="ru-RU"/>
        </w:rPr>
        <w:br w:type="page"/>
      </w:r>
      <w:r>
        <w:rPr>
          <w:rFonts w:eastAsia="Times New Roman"/>
          <w:b/>
          <w:bCs/>
          <w:lang w:val="ru-RU" w:eastAsia="ru-RU"/>
        </w:rPr>
        <w:t>Постановка задачи (</w:t>
      </w:r>
      <w:r>
        <w:rPr>
          <w:rFonts w:eastAsia="Times New Roman" w:cstheme="majorBidi"/>
          <w:b/>
          <w:bCs/>
          <w:szCs w:val="32"/>
          <w:lang w:val="ru-RU" w:eastAsia="ru-RU"/>
        </w:rPr>
        <w:t>описание функциональных требований)</w:t>
      </w:r>
    </w:p>
    <w:p w14:paraId="0489967B">
      <w:pPr>
        <w:spacing w:after="0"/>
        <w:rPr>
          <w:lang w:val="ru-RU" w:eastAsia="ru-RU"/>
        </w:rPr>
      </w:pPr>
      <w:r>
        <w:rPr>
          <w:lang w:val="ru-RU" w:eastAsia="ru-RU"/>
        </w:rPr>
        <w:t>Функциональные требования к системе можно разделить на требования для различных ролей приложения – учителя, ученика, родителя и администратора образовательного учреждения.</w:t>
      </w:r>
    </w:p>
    <w:p w14:paraId="2D5E9047">
      <w:pPr>
        <w:spacing w:after="0"/>
        <w:rPr>
          <w:lang w:val="ru-RU"/>
        </w:rPr>
      </w:pPr>
      <w:r>
        <w:rPr>
          <w:lang w:val="ru-RU"/>
        </w:rPr>
        <w:t>Функционал для учителя:</w:t>
      </w:r>
    </w:p>
    <w:p w14:paraId="1FD1B1FC">
      <w:pPr>
        <w:pStyle w:val="8"/>
        <w:numPr>
          <w:ilvl w:val="0"/>
          <w:numId w:val="2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Регистрация и авторизация: возможность создания учетной записи и входа в систему.</w:t>
      </w:r>
      <w:bookmarkStart w:id="3" w:name="_GoBack"/>
      <w:bookmarkEnd w:id="3"/>
    </w:p>
    <w:p w14:paraId="4AA5E13F">
      <w:pPr>
        <w:pStyle w:val="8"/>
        <w:numPr>
          <w:ilvl w:val="0"/>
          <w:numId w:val="2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Управление расписанием: создание, редактирование и просмотр расписания уроков.</w:t>
      </w:r>
    </w:p>
    <w:p w14:paraId="58BEF96A">
      <w:pPr>
        <w:pStyle w:val="8"/>
        <w:numPr>
          <w:ilvl w:val="0"/>
          <w:numId w:val="2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Ведение успеваемости: выставление оценок и комментариев к ним для каждого ученика.</w:t>
      </w:r>
    </w:p>
    <w:p w14:paraId="317334F2">
      <w:pPr>
        <w:pStyle w:val="8"/>
        <w:numPr>
          <w:ilvl w:val="0"/>
          <w:numId w:val="2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Создание и редактирование заданий: возможность добавления домашних заданий и материалов для уроков.</w:t>
      </w:r>
    </w:p>
    <w:p w14:paraId="2BC2EECC">
      <w:pPr>
        <w:pStyle w:val="8"/>
        <w:numPr>
          <w:ilvl w:val="0"/>
          <w:numId w:val="2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Общение с учениками и родителями: инструменты для отправки уведомлений и сообщений.</w:t>
      </w:r>
    </w:p>
    <w:p w14:paraId="704FDB80">
      <w:pPr>
        <w:pStyle w:val="8"/>
        <w:numPr>
          <w:ilvl w:val="0"/>
          <w:numId w:val="2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Просмотр статистики успеваемости: анализ успеваемости и активности учеников через отчеты.</w:t>
      </w:r>
    </w:p>
    <w:p w14:paraId="42A4C412">
      <w:pPr>
        <w:pStyle w:val="8"/>
        <w:numPr>
          <w:ilvl w:val="0"/>
          <w:numId w:val="2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Отмена или изменение заданий: возможность редактирования или отмены ранее установленных заданий.</w:t>
      </w:r>
    </w:p>
    <w:p w14:paraId="4602C912">
      <w:pPr>
        <w:spacing w:after="0"/>
        <w:rPr>
          <w:lang w:val="ru-RU"/>
        </w:rPr>
      </w:pPr>
      <w:r>
        <w:rPr>
          <w:lang w:val="ru-RU"/>
        </w:rPr>
        <w:t>Функционал для ученика:</w:t>
      </w:r>
    </w:p>
    <w:p w14:paraId="73E88BE8">
      <w:pPr>
        <w:pStyle w:val="8"/>
        <w:numPr>
          <w:ilvl w:val="0"/>
          <w:numId w:val="3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Регистрация и авторизация: создание личного кабинета и вход в систему.</w:t>
      </w:r>
    </w:p>
    <w:p w14:paraId="3B4C315A">
      <w:pPr>
        <w:pStyle w:val="8"/>
        <w:numPr>
          <w:ilvl w:val="0"/>
          <w:numId w:val="3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Просмотр расписания: доступ к расписанию уроков и информации о предстоящих занятиях.</w:t>
      </w:r>
    </w:p>
    <w:p w14:paraId="750E1D16">
      <w:pPr>
        <w:pStyle w:val="8"/>
        <w:numPr>
          <w:ilvl w:val="0"/>
          <w:numId w:val="3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Просмотр заданий: доступ к домашним заданиям, срокам их выполнения и комментариям учителей.</w:t>
      </w:r>
    </w:p>
    <w:p w14:paraId="397EDB90">
      <w:pPr>
        <w:pStyle w:val="8"/>
        <w:numPr>
          <w:ilvl w:val="0"/>
          <w:numId w:val="3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Обратная связь: возможность оставлять комментарии и задавать вопросы учителям.</w:t>
      </w:r>
    </w:p>
    <w:p w14:paraId="52BA05D8">
      <w:pPr>
        <w:pStyle w:val="8"/>
        <w:numPr>
          <w:ilvl w:val="0"/>
          <w:numId w:val="3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Просмотр успеваемости: возможность отслеживания собственных оценок и прогресса.</w:t>
      </w:r>
    </w:p>
    <w:p w14:paraId="457F03D7">
      <w:pPr>
        <w:spacing w:after="0"/>
        <w:rPr>
          <w:lang w:val="ru-RU"/>
        </w:rPr>
      </w:pPr>
      <w:r>
        <w:rPr>
          <w:lang w:val="ru-RU"/>
        </w:rPr>
        <w:t>Функционал для администратора:</w:t>
      </w:r>
    </w:p>
    <w:p w14:paraId="34C316D0">
      <w:pPr>
        <w:pStyle w:val="8"/>
        <w:numPr>
          <w:ilvl w:val="0"/>
          <w:numId w:val="4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Просмотр списка всех пользователей: доступ к информации о всех учителях, учениках и родителях.</w:t>
      </w:r>
    </w:p>
    <w:p w14:paraId="3B4EFCE2">
      <w:pPr>
        <w:pStyle w:val="8"/>
        <w:numPr>
          <w:ilvl w:val="0"/>
          <w:numId w:val="4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Управление учетными записями: добавление, изменение и удаление пользователей.</w:t>
      </w:r>
    </w:p>
    <w:p w14:paraId="60484357">
      <w:pPr>
        <w:pStyle w:val="8"/>
        <w:numPr>
          <w:ilvl w:val="0"/>
          <w:numId w:val="4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Просмотр и управление расписанием: возможность редактирования расписаний и учебных планов.</w:t>
      </w:r>
    </w:p>
    <w:p w14:paraId="4F4C4742">
      <w:pPr>
        <w:pStyle w:val="8"/>
        <w:numPr>
          <w:ilvl w:val="0"/>
          <w:numId w:val="4"/>
        </w:numPr>
        <w:spacing w:after="0"/>
        <w:ind w:left="0" w:firstLine="709"/>
        <w:contextualSpacing w:val="0"/>
        <w:rPr>
          <w:lang w:val="ru-RU"/>
        </w:rPr>
      </w:pPr>
      <w:r>
        <w:rPr>
          <w:lang w:val="ru-RU"/>
        </w:rPr>
        <w:t>Подтверждение регистрации новых пользователей: проверка и подтверждение заявок на регистрацию учителей и родителей.</w:t>
      </w:r>
    </w:p>
    <w:p w14:paraId="3C5682F9">
      <w:pPr>
        <w:spacing w:line="259" w:lineRule="auto"/>
        <w:ind w:firstLine="0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br w:type="page"/>
      </w:r>
    </w:p>
    <w:p w14:paraId="5DEB55AF">
      <w:pPr>
        <w:pStyle w:val="8"/>
        <w:numPr>
          <w:ilvl w:val="0"/>
          <w:numId w:val="1"/>
        </w:numPr>
        <w:spacing w:after="240"/>
        <w:ind w:left="0" w:firstLine="709"/>
        <w:contextualSpacing w:val="0"/>
        <w:jc w:val="left"/>
        <w:rPr>
          <w:rFonts w:eastAsia="Times New Roman"/>
          <w:b/>
          <w:bCs/>
          <w:lang w:val="ru-RU" w:eastAsia="ru-RU"/>
        </w:rPr>
      </w:pPr>
      <w:r>
        <w:rPr>
          <w:rFonts w:eastAsia="Times New Roman"/>
          <w:b/>
          <w:bCs/>
          <w:lang w:val="ru-RU" w:eastAsia="ru-RU"/>
        </w:rPr>
        <w:t>Описание программных средств</w:t>
      </w:r>
    </w:p>
    <w:p w14:paraId="28430280">
      <w:pPr>
        <w:pStyle w:val="8"/>
        <w:spacing w:after="0"/>
        <w:ind w:left="0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Для построения диаграмм IDEF0 в рамках нашего проекта использовался веб-ресурс Draw.io, разработанный компанией JGraph Ltd. Этот инструмент предназначен для создания разнообразных диаграмм и визуальных представлений информации. Адрес веб-ресурса – https://www.drawio.com. Draw.io доступен на всех платформах, которые имеют веб-браузер и подключение к Интернету, что делает его универсальным и удобным для пользователей.</w:t>
      </w:r>
    </w:p>
    <w:p w14:paraId="2DC3BFDE">
      <w:pPr>
        <w:pStyle w:val="8"/>
        <w:spacing w:after="0"/>
        <w:ind w:left="0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Draw.io предлагает широкий функционал, который позволяет пользователям создавать профессиональные графические диаграммы с минимальными затратами времени и усилий. В числе доступных возможностей — построение графиков, смысловых карт, UML-диаграмм, диаграмм Венна, а также Agile и Kanban досок. Эти инструменты особенно полезны в рамках проектного управления и разработки программного обеспечения, так как они помогают визуализировать процессы, повышая их наглядность и понятность.</w:t>
      </w:r>
    </w:p>
    <w:p w14:paraId="49A4798B">
      <w:pPr>
        <w:pStyle w:val="8"/>
        <w:spacing w:after="0"/>
        <w:ind w:left="0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Кроме того, Draw.io поддерживает создание диаграмм мозговых штурмов, архитектурных диаграмм технических систем и других типов визуальных представлений, необходимых для анализа и планирования. Интуитивно понятный интерфейс и наличие различных шаблонов делают процесс создания диаграмм доступным даже для новичков. Пользователи могут легко добавлять, редактировать и настраивать элементы диаграмм, что способствует более эффективному обмену идеями и информацией.</w:t>
      </w:r>
    </w:p>
    <w:p w14:paraId="45D7B7CA">
      <w:pPr>
        <w:pStyle w:val="8"/>
        <w:spacing w:after="0"/>
        <w:ind w:left="0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Одной из ключевых особенностей Draw.io является возможность совместной работы в реальном времени. Пользователи могут одновременно редактировать диаграммы, что особенно полезно для команд, работающих над общими проектами. Интеграция с популярными облачными сервисами, такими как Google Drive, SharePoint и Dropbox, позволяет удобно сохранять и делиться созданными диаграммами.</w:t>
      </w:r>
    </w:p>
    <w:p w14:paraId="7FB2A89B">
      <w:pPr>
        <w:pStyle w:val="8"/>
        <w:spacing w:after="0"/>
        <w:ind w:left="0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Важно отметить, что Draw.io придерживается принципов конфиденциальности и безопасности. Пользователи имеют возможность хранить свои данные в выбранном облачном хранилище или на локальном устройстве, что обеспечивает дополнительный уровень контроля над информацией. Платформа не имеет доступа к пользовательским данным, что делает её надежным инструментом для работы с чувствительной информацией.</w:t>
      </w:r>
    </w:p>
    <w:p w14:paraId="03FB358D">
      <w:pPr>
        <w:pStyle w:val="8"/>
        <w:spacing w:after="0"/>
        <w:ind w:left="0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В заключение, Draw.io является мощным и многофункциональным инструментом, который отвечает современным требованиям к визуализации данных и совместной работе. Его доступность на различных платформах и богатый функционал делают его идеальным выбором для построения диаграмм IDEF0 и других визуальных представлений в рамках образовательных и профессиональных проектов.</w:t>
      </w:r>
    </w:p>
    <w:p w14:paraId="574223C9">
      <w:pPr>
        <w:spacing w:line="259" w:lineRule="auto"/>
        <w:ind w:firstLine="0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br w:type="page"/>
      </w:r>
    </w:p>
    <w:p w14:paraId="1F63AD63">
      <w:pPr>
        <w:pStyle w:val="8"/>
        <w:numPr>
          <w:ilvl w:val="0"/>
          <w:numId w:val="1"/>
        </w:numPr>
        <w:spacing w:after="240"/>
        <w:ind w:left="0" w:firstLine="709"/>
        <w:contextualSpacing w:val="0"/>
        <w:rPr>
          <w:rFonts w:eastAsia="Times New Roman"/>
          <w:b/>
          <w:bCs/>
          <w:lang w:val="ru-RU" w:eastAsia="ru-RU"/>
        </w:rPr>
      </w:pPr>
      <w:r>
        <w:rPr>
          <w:rFonts w:eastAsia="Times New Roman"/>
          <w:b/>
          <w:bCs/>
          <w:lang w:val="ru-RU" w:eastAsia="ru-RU"/>
        </w:rPr>
        <w:t>Описание практического задания</w:t>
      </w:r>
    </w:p>
    <w:p w14:paraId="2B71162A">
      <w:pPr>
        <w:spacing w:after="0"/>
        <w:rPr>
          <w:lang w:val="ru-RU" w:eastAsia="ru-RU"/>
        </w:rPr>
      </w:pPr>
      <w:r>
        <w:rPr>
          <w:lang w:val="ru-RU" w:eastAsia="ru-RU"/>
        </w:rPr>
        <w:t xml:space="preserve">В ходе выполнения практического задания необходимо построить функциональную модель </w:t>
      </w:r>
      <w:r>
        <w:rPr>
          <w:lang w:val="en-US" w:eastAsia="ru-RU"/>
        </w:rPr>
        <w:t>IDEF</w:t>
      </w:r>
      <w:r>
        <w:rPr>
          <w:lang w:val="ru-RU" w:eastAsia="ru-RU"/>
        </w:rPr>
        <w:t>0 по вышеописанным функциональным требованиям. Данная модель должна включать как минимум два уровня:</w:t>
      </w:r>
    </w:p>
    <w:p w14:paraId="2C6C1696">
      <w:pPr>
        <w:pStyle w:val="8"/>
        <w:numPr>
          <w:ilvl w:val="0"/>
          <w:numId w:val="5"/>
        </w:numPr>
        <w:spacing w:after="0"/>
        <w:ind w:left="0" w:firstLine="774"/>
        <w:contextualSpacing w:val="0"/>
        <w:rPr>
          <w:lang w:val="ru-RU" w:eastAsia="ru-RU"/>
        </w:rPr>
      </w:pPr>
      <w:r>
        <w:rPr>
          <w:lang w:val="ru-RU" w:eastAsia="ru-RU"/>
        </w:rPr>
        <w:t>основная бизнес-функция, представленная на контекстной диаграмме;</w:t>
      </w:r>
    </w:p>
    <w:p w14:paraId="49AB3D5A">
      <w:pPr>
        <w:pStyle w:val="8"/>
        <w:numPr>
          <w:ilvl w:val="0"/>
          <w:numId w:val="5"/>
        </w:numPr>
        <w:spacing w:after="0"/>
        <w:ind w:left="0" w:firstLine="774"/>
        <w:contextualSpacing w:val="0"/>
        <w:rPr>
          <w:lang w:val="ru-RU" w:eastAsia="ru-RU"/>
        </w:rPr>
      </w:pPr>
      <w:r>
        <w:rPr>
          <w:lang w:val="ru-RU" w:eastAsia="ru-RU"/>
        </w:rPr>
        <w:t>модель окружения, представленная диаграммой первого уровня декомпозиции.</w:t>
      </w:r>
    </w:p>
    <w:p w14:paraId="2A0184DF">
      <w:pPr>
        <w:spacing w:after="0"/>
        <w:rPr>
          <w:lang w:val="ru-RU" w:eastAsia="ru-RU"/>
        </w:rPr>
      </w:pPr>
      <w:r>
        <w:rPr>
          <w:lang w:val="ru-RU" w:eastAsia="ru-RU"/>
        </w:rPr>
        <w:t>Для начала, необходимо выделить основную бизнес-функцию, выполняемую информационной системой. В случае сервиса “Электронной школы(учителя)”, в виде главной бизнес-функции можно выделить «Проведение уроков». Данная бизнес-функция будет находиться на самом верхнем, наиболее абстрактном и общем уровне – А0.</w:t>
      </w:r>
    </w:p>
    <w:p w14:paraId="636BBD23">
      <w:pPr>
        <w:spacing w:after="0"/>
        <w:rPr>
          <w:lang w:val="ru-RU" w:eastAsia="ru-RU"/>
        </w:rPr>
      </w:pPr>
      <w:r>
        <w:rPr>
          <w:lang w:val="ru-RU" w:eastAsia="ru-RU"/>
        </w:rPr>
        <w:t>Далее, для пояснения данной бизнес функции, необходимо построить более конкретную и подробную диаграмму – диаграмму первого уровня декомпозиции, которая состоит из 2-6 функциональных блоков, отражающих бизнес-функцию, каждый из которых имеет 4 стрелки с четырех сторон блока – потоки, отражающие данные или материальные объекты, связанные с функциями.</w:t>
      </w:r>
    </w:p>
    <w:p w14:paraId="7CCD3556">
      <w:pPr>
        <w:spacing w:after="0"/>
        <w:rPr>
          <w:lang w:val="ru-RU" w:eastAsia="ru-RU"/>
        </w:rPr>
      </w:pPr>
      <w:r>
        <w:rPr>
          <w:lang w:val="ru-RU" w:eastAsia="ru-RU"/>
        </w:rPr>
        <w:t>Контекстная диаграмма представлена на рисунке 3.1.</w:t>
      </w:r>
    </w:p>
    <w:p w14:paraId="4DFF80DC">
      <w:pPr>
        <w:spacing w:before="240" w:after="280"/>
        <w:ind w:firstLine="0"/>
        <w:jc w:val="center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drawing>
          <wp:inline distT="0" distB="0" distL="114300" distR="114300">
            <wp:extent cx="5934710" cy="3178175"/>
            <wp:effectExtent l="0" t="0" r="8890" b="6985"/>
            <wp:docPr id="3" name="Изображение 3" descr="ды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дыб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3216">
      <w:pPr>
        <w:spacing w:before="240" w:after="280"/>
        <w:ind w:firstLine="0"/>
        <w:jc w:val="center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Рисунок 3.1 – Контекстная диаграмма</w:t>
      </w:r>
    </w:p>
    <w:p w14:paraId="11A91AEC">
      <w:pPr>
        <w:pStyle w:val="8"/>
        <w:spacing w:after="0"/>
        <w:ind w:left="0"/>
        <w:contextualSpacing w:val="0"/>
        <w:rPr>
          <w:lang w:val="ru-RU" w:eastAsia="ru-RU"/>
        </w:rPr>
      </w:pPr>
      <w:r>
        <w:rPr>
          <w:lang w:val="ru-RU" w:eastAsia="ru-RU"/>
        </w:rPr>
        <w:t>Левая стрелка отражает вход блока – материал или информация, которые преобразуются для получения результата;</w:t>
      </w:r>
    </w:p>
    <w:p w14:paraId="1F7A79B2">
      <w:pPr>
        <w:pStyle w:val="8"/>
        <w:spacing w:after="0"/>
        <w:ind w:left="0"/>
        <w:contextualSpacing w:val="0"/>
        <w:rPr>
          <w:lang w:val="ru-RU" w:eastAsia="ru-RU"/>
        </w:rPr>
      </w:pPr>
      <w:r>
        <w:rPr>
          <w:lang w:val="ru-RU" w:eastAsia="ru-RU"/>
        </w:rPr>
        <w:t>Правая стрелка – выход, который подается на вход следующего и представляет собой преобразованный материал или информацию;</w:t>
      </w:r>
    </w:p>
    <w:p w14:paraId="389B70B7">
      <w:pPr>
        <w:pStyle w:val="8"/>
        <w:spacing w:after="0"/>
        <w:ind w:left="0"/>
        <w:contextualSpacing w:val="0"/>
        <w:rPr>
          <w:lang w:val="ru-RU" w:eastAsia="ru-RU"/>
        </w:rPr>
      </w:pPr>
      <w:r>
        <w:rPr>
          <w:lang w:val="ru-RU" w:eastAsia="ru-RU"/>
        </w:rPr>
        <w:t>Верхняя стрелка – управление, отражающие любые правила и условия, влияющие на выполнение функции;</w:t>
      </w:r>
    </w:p>
    <w:p w14:paraId="3E3FE829">
      <w:pPr>
        <w:pStyle w:val="8"/>
        <w:spacing w:after="0"/>
        <w:ind w:left="0"/>
        <w:contextualSpacing w:val="0"/>
        <w:rPr>
          <w:lang w:val="ru-RU" w:eastAsia="ru-RU"/>
        </w:rPr>
      </w:pPr>
      <w:r>
        <w:rPr>
          <w:lang w:val="ru-RU" w:eastAsia="ru-RU"/>
        </w:rPr>
        <w:t>Нижняя стрелка – механизм, являющийся ресурсами, с помощью которых выполняется работа.</w:t>
      </w:r>
    </w:p>
    <w:p w14:paraId="30C0FC74">
      <w:pPr>
        <w:spacing w:after="0"/>
        <w:rPr>
          <w:lang w:val="ru-RU" w:eastAsia="ru-RU"/>
        </w:rPr>
      </w:pPr>
      <w:r>
        <w:rPr>
          <w:lang w:val="ru-RU" w:eastAsia="ru-RU"/>
        </w:rPr>
        <w:t>На вход подается учетная запись. На выходе – проведенные занятия и их запись в историю занятий. Механизмами являются алгоритм доступа, супервайзер и БД. Управление определяется правилами</w:t>
      </w:r>
      <w:r>
        <w:rPr>
          <w:color w:val="000000"/>
          <w:shd w:val="clear" w:color="auto" w:fill="FBFBFB"/>
        </w:rPr>
        <w:t xml:space="preserve"> проведения занятий</w:t>
      </w:r>
      <w:r>
        <w:rPr>
          <w:color w:val="000000"/>
          <w:shd w:val="clear" w:color="auto" w:fill="FBFBFB"/>
          <w:lang w:val="ru-RU"/>
        </w:rPr>
        <w:t xml:space="preserve"> и политикой взаимодействия</w:t>
      </w:r>
      <w:r>
        <w:rPr>
          <w:lang w:val="ru-RU" w:eastAsia="ru-RU"/>
        </w:rPr>
        <w:t>.</w:t>
      </w:r>
    </w:p>
    <w:p w14:paraId="76A1BD7D">
      <w:pPr>
        <w:spacing w:after="0"/>
        <w:rPr>
          <w:lang w:val="ru-RU" w:eastAsia="ru-RU"/>
        </w:rPr>
      </w:pPr>
      <w:r>
        <w:rPr>
          <w:lang w:val="ru-RU" w:eastAsia="ru-RU"/>
        </w:rPr>
        <w:t>Для большей детализации основной бизнес-функции построим диаграмму первого уровня декомпозиции, представленную на рисунке 3.2.</w:t>
      </w:r>
    </w:p>
    <w:p w14:paraId="5DC6DC96">
      <w:pPr>
        <w:pStyle w:val="8"/>
        <w:spacing w:before="240" w:after="280"/>
        <w:ind w:left="0" w:firstLine="0"/>
        <w:contextualSpacing w:val="0"/>
        <w:jc w:val="center"/>
        <w:rPr>
          <w:lang w:val="ru-RU" w:eastAsia="ru-RU"/>
        </w:rPr>
      </w:pPr>
      <w:r>
        <w:rPr>
          <w:lang w:val="ru-RU" w:eastAsia="ru-RU"/>
        </w:rPr>
        <w:drawing>
          <wp:inline distT="0" distB="0" distL="114300" distR="114300">
            <wp:extent cx="5938520" cy="4389755"/>
            <wp:effectExtent l="0" t="0" r="5080" b="14605"/>
            <wp:docPr id="2" name="Изображение 2" descr="зз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ззщ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B737">
      <w:pPr>
        <w:pStyle w:val="8"/>
        <w:spacing w:before="240" w:after="280"/>
        <w:ind w:left="0" w:firstLine="0"/>
        <w:contextualSpacing w:val="0"/>
        <w:jc w:val="center"/>
        <w:rPr>
          <w:lang w:val="ru-RU" w:eastAsia="ru-RU"/>
        </w:rPr>
      </w:pPr>
      <w:r>
        <w:rPr>
          <w:lang w:val="ru-RU" w:eastAsia="ru-RU"/>
        </w:rPr>
        <w:t>Рисунок 3.2 – Диаграмма первого уровня декомпозиции</w:t>
      </w:r>
    </w:p>
    <w:p w14:paraId="0BE3D097">
      <w:pPr>
        <w:spacing w:after="0" w:line="345" w:lineRule="atLeast"/>
        <w:rPr>
          <w:rFonts w:eastAsia="Times New Roman"/>
          <w:color w:val="000000"/>
          <w:sz w:val="27"/>
          <w:szCs w:val="27"/>
        </w:rPr>
      </w:pPr>
      <w:r>
        <w:rPr>
          <w:rFonts w:eastAsia="Times New Roman"/>
          <w:color w:val="000000"/>
          <w:sz w:val="27"/>
          <w:szCs w:val="27"/>
        </w:rPr>
        <w:t xml:space="preserve">Данная диаграмма наиболее абстрактного уровня описания системы в целом и содержит </w:t>
      </w:r>
      <w:r>
        <w:rPr>
          <w:rFonts w:eastAsia="Times New Roman"/>
          <w:color w:val="000000"/>
          <w:sz w:val="27"/>
          <w:szCs w:val="27"/>
          <w:lang w:val="ru-RU"/>
        </w:rPr>
        <w:t>3</w:t>
      </w:r>
      <w:r>
        <w:rPr>
          <w:rFonts w:eastAsia="Times New Roman"/>
          <w:color w:val="000000"/>
          <w:sz w:val="27"/>
          <w:szCs w:val="27"/>
        </w:rPr>
        <w:t xml:space="preserve"> блока.</w:t>
      </w:r>
    </w:p>
    <w:p w14:paraId="3806033E">
      <w:pPr>
        <w:spacing w:after="0" w:line="345" w:lineRule="atLeast"/>
        <w:rPr>
          <w:rFonts w:eastAsia="Times New Roman"/>
          <w:color w:val="000000"/>
          <w:sz w:val="27"/>
          <w:szCs w:val="27"/>
          <w:lang w:val="ru-RU"/>
        </w:rPr>
      </w:pPr>
      <w:r>
        <w:rPr>
          <w:rFonts w:eastAsia="Times New Roman"/>
          <w:color w:val="000000"/>
          <w:sz w:val="27"/>
          <w:szCs w:val="27"/>
        </w:rPr>
        <w:t xml:space="preserve">Блок А0.1: </w:t>
      </w:r>
    </w:p>
    <w:p w14:paraId="484BC042">
      <w:pPr>
        <w:pStyle w:val="8"/>
        <w:numPr>
          <w:ilvl w:val="0"/>
          <w:numId w:val="6"/>
        </w:numPr>
        <w:spacing w:after="0" w:line="345" w:lineRule="atLeast"/>
        <w:ind w:left="0" w:firstLine="709"/>
        <w:rPr>
          <w:rFonts w:eastAsia="Times New Roman"/>
          <w:color w:val="000000"/>
          <w:sz w:val="27"/>
          <w:szCs w:val="27"/>
          <w:lang w:val="ru-RU"/>
        </w:rPr>
      </w:pPr>
      <w:r>
        <w:rPr>
          <w:rFonts w:eastAsia="Times New Roman"/>
          <w:color w:val="000000"/>
          <w:sz w:val="27"/>
          <w:szCs w:val="27"/>
          <w:lang w:val="ru-RU"/>
        </w:rPr>
        <w:t xml:space="preserve">Вход – введенная информации с клавиатуры при входе. </w:t>
      </w:r>
    </w:p>
    <w:p w14:paraId="2FF77809">
      <w:pPr>
        <w:pStyle w:val="8"/>
        <w:numPr>
          <w:ilvl w:val="0"/>
          <w:numId w:val="6"/>
        </w:numPr>
        <w:spacing w:after="0" w:line="345" w:lineRule="atLeast"/>
        <w:ind w:left="0" w:firstLine="709"/>
        <w:rPr>
          <w:rFonts w:eastAsia="Times New Roman"/>
          <w:color w:val="000000"/>
          <w:sz w:val="27"/>
          <w:szCs w:val="27"/>
          <w:lang w:val="ru-RU"/>
        </w:rPr>
      </w:pPr>
      <w:r>
        <w:rPr>
          <w:rFonts w:eastAsia="Times New Roman"/>
          <w:color w:val="000000"/>
          <w:sz w:val="27"/>
          <w:szCs w:val="27"/>
          <w:lang w:val="ru-RU"/>
        </w:rPr>
        <w:t>Управление – алгоритмы фильтрации и сортировки и валидация данных.</w:t>
      </w:r>
    </w:p>
    <w:p w14:paraId="360A7948">
      <w:pPr>
        <w:pStyle w:val="8"/>
        <w:numPr>
          <w:ilvl w:val="0"/>
          <w:numId w:val="6"/>
        </w:numPr>
        <w:spacing w:after="0" w:line="345" w:lineRule="atLeast"/>
        <w:ind w:left="0" w:firstLine="709"/>
        <w:rPr>
          <w:rFonts w:eastAsia="Times New Roman"/>
          <w:color w:val="000000"/>
          <w:sz w:val="27"/>
          <w:szCs w:val="27"/>
        </w:rPr>
      </w:pPr>
      <w:r>
        <w:rPr>
          <w:rFonts w:eastAsia="Times New Roman"/>
          <w:color w:val="000000"/>
          <w:sz w:val="27"/>
          <w:szCs w:val="27"/>
        </w:rPr>
        <w:t xml:space="preserve">Механизм </w:t>
      </w:r>
      <w:r>
        <w:rPr>
          <w:rFonts w:eastAsia="Times New Roman"/>
          <w:color w:val="000000"/>
          <w:sz w:val="27"/>
          <w:szCs w:val="27"/>
          <w:lang w:val="ru-RU"/>
        </w:rPr>
        <w:t>– БД, выборка данных</w:t>
      </w:r>
      <w:r>
        <w:rPr>
          <w:rFonts w:eastAsia="Times New Roman"/>
          <w:color w:val="000000"/>
          <w:sz w:val="27"/>
          <w:szCs w:val="27"/>
        </w:rPr>
        <w:t xml:space="preserve">. </w:t>
      </w:r>
    </w:p>
    <w:p w14:paraId="3DC5F305">
      <w:pPr>
        <w:pStyle w:val="8"/>
        <w:numPr>
          <w:ilvl w:val="0"/>
          <w:numId w:val="6"/>
        </w:numPr>
        <w:spacing w:after="0" w:line="345" w:lineRule="atLeast"/>
        <w:ind w:left="0" w:firstLine="709"/>
        <w:rPr>
          <w:rFonts w:eastAsia="Times New Roman"/>
          <w:color w:val="000000"/>
          <w:sz w:val="27"/>
          <w:szCs w:val="27"/>
        </w:rPr>
      </w:pPr>
      <w:r>
        <w:rPr>
          <w:rFonts w:eastAsia="Times New Roman"/>
          <w:color w:val="000000"/>
          <w:sz w:val="27"/>
          <w:szCs w:val="27"/>
        </w:rPr>
        <w:t xml:space="preserve">На выходе </w:t>
      </w:r>
      <w:r>
        <w:rPr>
          <w:rFonts w:eastAsia="Times New Roman"/>
          <w:color w:val="000000"/>
          <w:sz w:val="27"/>
          <w:szCs w:val="27"/>
          <w:lang w:val="ru-RU"/>
        </w:rPr>
        <w:t>– запрос на подключение</w:t>
      </w:r>
      <w:r>
        <w:rPr>
          <w:rFonts w:eastAsia="Times New Roman"/>
          <w:color w:val="000000"/>
          <w:sz w:val="27"/>
          <w:szCs w:val="27"/>
        </w:rPr>
        <w:t>.</w:t>
      </w:r>
    </w:p>
    <w:p w14:paraId="77A8F224">
      <w:pPr>
        <w:spacing w:after="0" w:line="345" w:lineRule="atLeast"/>
        <w:rPr>
          <w:rFonts w:eastAsia="Times New Roman"/>
          <w:color w:val="000000"/>
          <w:sz w:val="27"/>
          <w:szCs w:val="27"/>
        </w:rPr>
      </w:pPr>
      <w:r>
        <w:rPr>
          <w:rFonts w:eastAsia="Times New Roman"/>
          <w:color w:val="000000"/>
          <w:sz w:val="27"/>
          <w:szCs w:val="27"/>
        </w:rPr>
        <w:t xml:space="preserve">Блок А0.2: </w:t>
      </w:r>
    </w:p>
    <w:p w14:paraId="65347002">
      <w:pPr>
        <w:pStyle w:val="8"/>
        <w:numPr>
          <w:ilvl w:val="0"/>
          <w:numId w:val="6"/>
        </w:numPr>
        <w:spacing w:after="0" w:line="345" w:lineRule="atLeast"/>
        <w:ind w:left="0" w:firstLine="709"/>
        <w:rPr>
          <w:rFonts w:eastAsia="Times New Roman"/>
          <w:color w:val="000000"/>
          <w:sz w:val="27"/>
          <w:szCs w:val="27"/>
          <w:lang w:val="ru-RU"/>
        </w:rPr>
      </w:pPr>
      <w:r>
        <w:rPr>
          <w:rFonts w:eastAsia="Times New Roman"/>
          <w:color w:val="000000"/>
          <w:sz w:val="27"/>
          <w:szCs w:val="27"/>
          <w:lang w:val="ru-RU"/>
        </w:rPr>
        <w:t>Входные данные – запрос на подключение.</w:t>
      </w:r>
    </w:p>
    <w:p w14:paraId="28387D6F">
      <w:pPr>
        <w:pStyle w:val="8"/>
        <w:numPr>
          <w:ilvl w:val="0"/>
          <w:numId w:val="6"/>
        </w:numPr>
        <w:spacing w:after="0" w:line="345" w:lineRule="atLeast"/>
        <w:ind w:left="0" w:firstLine="709"/>
        <w:rPr>
          <w:rFonts w:eastAsia="Times New Roman"/>
          <w:color w:val="000000"/>
          <w:sz w:val="27"/>
          <w:szCs w:val="27"/>
          <w:lang w:val="ru-RU"/>
        </w:rPr>
      </w:pPr>
      <w:r>
        <w:rPr>
          <w:rFonts w:eastAsia="Times New Roman"/>
          <w:color w:val="000000"/>
          <w:sz w:val="27"/>
          <w:szCs w:val="27"/>
          <w:lang w:val="ru-RU"/>
        </w:rPr>
        <w:t>Управление – алгоритм аутентификации и политика безопасности.</w:t>
      </w:r>
    </w:p>
    <w:p w14:paraId="52D92B0C">
      <w:pPr>
        <w:pStyle w:val="8"/>
        <w:numPr>
          <w:ilvl w:val="0"/>
          <w:numId w:val="6"/>
        </w:numPr>
        <w:spacing w:after="0" w:line="345" w:lineRule="atLeast"/>
        <w:ind w:left="0" w:firstLine="709"/>
        <w:rPr>
          <w:rFonts w:eastAsia="Times New Roman"/>
          <w:color w:val="000000"/>
          <w:sz w:val="27"/>
          <w:szCs w:val="27"/>
          <w:lang w:val="ru-RU"/>
        </w:rPr>
      </w:pPr>
      <w:r>
        <w:rPr>
          <w:rFonts w:eastAsia="Times New Roman"/>
          <w:color w:val="000000"/>
          <w:sz w:val="27"/>
          <w:szCs w:val="27"/>
          <w:lang w:val="ru-RU"/>
        </w:rPr>
        <w:t>Механизм – БД, система учетных записей и шифрование.</w:t>
      </w:r>
    </w:p>
    <w:p w14:paraId="78890D84">
      <w:pPr>
        <w:pStyle w:val="8"/>
        <w:numPr>
          <w:ilvl w:val="0"/>
          <w:numId w:val="6"/>
        </w:numPr>
        <w:spacing w:after="0" w:line="345" w:lineRule="atLeast"/>
        <w:ind w:left="0" w:firstLine="709"/>
        <w:rPr>
          <w:rFonts w:eastAsia="Times New Roman"/>
          <w:color w:val="000000"/>
          <w:sz w:val="27"/>
          <w:szCs w:val="27"/>
          <w:lang w:val="ru-RU"/>
        </w:rPr>
      </w:pPr>
      <w:r>
        <w:rPr>
          <w:rFonts w:eastAsia="Times New Roman"/>
          <w:color w:val="000000"/>
          <w:sz w:val="27"/>
          <w:szCs w:val="27"/>
          <w:lang w:val="ru-RU"/>
        </w:rPr>
        <w:t>Выход – учетная запись.</w:t>
      </w:r>
    </w:p>
    <w:p w14:paraId="4EF33CB1">
      <w:pPr>
        <w:spacing w:after="0" w:line="345" w:lineRule="atLeast"/>
        <w:rPr>
          <w:rFonts w:eastAsia="Times New Roman"/>
          <w:color w:val="000000"/>
          <w:sz w:val="27"/>
          <w:szCs w:val="27"/>
        </w:rPr>
      </w:pPr>
      <w:r>
        <w:rPr>
          <w:rFonts w:eastAsia="Times New Roman"/>
          <w:color w:val="000000"/>
          <w:sz w:val="27"/>
          <w:szCs w:val="27"/>
        </w:rPr>
        <w:t xml:space="preserve">Блок А0.3: </w:t>
      </w:r>
    </w:p>
    <w:p w14:paraId="621BA72E">
      <w:pPr>
        <w:pStyle w:val="8"/>
        <w:numPr>
          <w:ilvl w:val="0"/>
          <w:numId w:val="7"/>
        </w:numPr>
        <w:spacing w:after="0" w:line="345" w:lineRule="atLeast"/>
        <w:ind w:left="0" w:firstLine="709"/>
        <w:rPr>
          <w:rFonts w:eastAsia="Times New Roman"/>
          <w:color w:val="000000"/>
          <w:sz w:val="27"/>
          <w:szCs w:val="27"/>
          <w:lang w:val="ru-RU"/>
        </w:rPr>
      </w:pPr>
      <w:r>
        <w:rPr>
          <w:rFonts w:eastAsia="Times New Roman"/>
          <w:color w:val="000000"/>
          <w:sz w:val="27"/>
          <w:szCs w:val="27"/>
          <w:lang w:val="ru-RU"/>
        </w:rPr>
        <w:t>Входные – учетная запись.</w:t>
      </w:r>
    </w:p>
    <w:p w14:paraId="2AB3DD35">
      <w:pPr>
        <w:pStyle w:val="8"/>
        <w:numPr>
          <w:ilvl w:val="0"/>
          <w:numId w:val="7"/>
        </w:numPr>
        <w:spacing w:after="0" w:line="345" w:lineRule="atLeast"/>
        <w:ind w:left="0" w:firstLine="709"/>
        <w:rPr>
          <w:rFonts w:eastAsia="Times New Roman"/>
          <w:color w:val="000000"/>
          <w:sz w:val="27"/>
          <w:szCs w:val="27"/>
          <w:lang w:val="ru-RU"/>
        </w:rPr>
      </w:pPr>
      <w:r>
        <w:rPr>
          <w:rFonts w:eastAsia="Times New Roman"/>
          <w:color w:val="000000"/>
          <w:sz w:val="27"/>
          <w:szCs w:val="27"/>
          <w:lang w:val="ru-RU"/>
        </w:rPr>
        <w:t>Управление – правила проведения занятий и политика взаимодействия.</w:t>
      </w:r>
    </w:p>
    <w:p w14:paraId="77AA3875">
      <w:pPr>
        <w:pStyle w:val="8"/>
        <w:numPr>
          <w:ilvl w:val="0"/>
          <w:numId w:val="7"/>
        </w:numPr>
        <w:spacing w:after="0" w:line="345" w:lineRule="atLeast"/>
        <w:ind w:left="0" w:firstLine="709"/>
        <w:rPr>
          <w:rFonts w:eastAsia="Times New Roman"/>
          <w:color w:val="000000"/>
          <w:sz w:val="27"/>
          <w:szCs w:val="27"/>
          <w:lang w:val="ru-RU"/>
        </w:rPr>
      </w:pPr>
      <w:r>
        <w:rPr>
          <w:rFonts w:eastAsia="Times New Roman"/>
          <w:color w:val="000000"/>
          <w:sz w:val="27"/>
          <w:szCs w:val="27"/>
          <w:lang w:val="ru-RU"/>
        </w:rPr>
        <w:t>Механизм – алгоритмы доступа, БД, супервайзер.</w:t>
      </w:r>
    </w:p>
    <w:p w14:paraId="7123FD12">
      <w:pPr>
        <w:pStyle w:val="8"/>
        <w:numPr>
          <w:ilvl w:val="0"/>
          <w:numId w:val="7"/>
        </w:numPr>
        <w:spacing w:after="0" w:line="345" w:lineRule="atLeast"/>
        <w:ind w:left="0" w:firstLine="709"/>
        <w:rPr>
          <w:rFonts w:eastAsia="Times New Roman"/>
          <w:color w:val="000000"/>
          <w:sz w:val="27"/>
          <w:szCs w:val="27"/>
          <w:lang w:val="ru-RU"/>
        </w:rPr>
      </w:pPr>
      <w:r>
        <w:rPr>
          <w:rFonts w:eastAsia="Times New Roman"/>
          <w:color w:val="000000"/>
          <w:sz w:val="27"/>
          <w:szCs w:val="27"/>
          <w:lang w:val="ru-RU"/>
        </w:rPr>
        <w:t>Выходные – проведенное занятие и запись его в историю.</w:t>
      </w:r>
    </w:p>
    <w:p w14:paraId="352E02A1">
      <w:pPr>
        <w:spacing w:line="259" w:lineRule="auto"/>
        <w:ind w:firstLine="0"/>
        <w:jc w:val="left"/>
        <w:rPr>
          <w:rFonts w:eastAsia="Times New Roman"/>
          <w:color w:val="000000"/>
          <w:sz w:val="27"/>
          <w:szCs w:val="27"/>
          <w:lang w:val="ru-RU"/>
        </w:rPr>
      </w:pPr>
      <w:r>
        <w:rPr>
          <w:rFonts w:eastAsia="Times New Roman"/>
          <w:color w:val="000000"/>
          <w:sz w:val="27"/>
          <w:szCs w:val="27"/>
          <w:lang w:val="ru-RU"/>
        </w:rPr>
        <w:br w:type="page"/>
      </w:r>
    </w:p>
    <w:p w14:paraId="0879B332">
      <w:pPr>
        <w:pStyle w:val="8"/>
        <w:numPr>
          <w:ilvl w:val="0"/>
          <w:numId w:val="1"/>
        </w:numPr>
        <w:spacing w:after="120"/>
        <w:ind w:left="0" w:firstLine="709"/>
        <w:contextualSpacing w:val="0"/>
        <w:rPr>
          <w:b/>
          <w:bCs/>
          <w:lang w:val="ru-RU"/>
        </w:rPr>
      </w:pPr>
      <w:r>
        <w:rPr>
          <w:b/>
          <w:bCs/>
        </w:rPr>
        <w:t>Теоретические вопросы подготовки к лабораторной работе</w:t>
      </w:r>
    </w:p>
    <w:p w14:paraId="50E5966A">
      <w:pPr>
        <w:pStyle w:val="8"/>
        <w:numPr>
          <w:ilvl w:val="1"/>
          <w:numId w:val="8"/>
        </w:numPr>
        <w:spacing w:before="240" w:after="240" w:line="254" w:lineRule="auto"/>
        <w:ind w:left="0" w:firstLine="709"/>
        <w:contextualSpacing w:val="0"/>
        <w:rPr>
          <w:b/>
          <w:bCs/>
        </w:rPr>
      </w:pPr>
      <w:r>
        <w:rPr>
          <w:b/>
          <w:bCs/>
        </w:rPr>
        <w:t>В чем основная сущность структурного подхода?</w:t>
      </w:r>
    </w:p>
    <w:p w14:paraId="12C84417">
      <w:r>
        <w:t>Сущность структурного подхода к разработке ИС заключается в ее декомпозиции (разбиении) на автоматизируемые функции: система разбивается на функциональные подсистемы, которые в свою очередь делятся на подфункции, подразделяемые на задачи и так далее.</w:t>
      </w:r>
    </w:p>
    <w:p w14:paraId="27E8E931">
      <w:pPr>
        <w:pStyle w:val="8"/>
        <w:numPr>
          <w:ilvl w:val="1"/>
          <w:numId w:val="8"/>
        </w:numPr>
        <w:spacing w:before="240" w:after="240"/>
        <w:ind w:left="0" w:firstLine="709"/>
        <w:contextualSpacing w:val="0"/>
        <w:rPr>
          <w:b/>
          <w:bCs/>
        </w:rPr>
      </w:pPr>
      <w:r>
        <w:rPr>
          <w:b/>
          <w:bCs/>
        </w:rPr>
        <w:t>Дайте расшифровку терминам DFD, IDEF и SADT.</w:t>
      </w:r>
    </w:p>
    <w:p w14:paraId="2D46D78A">
      <w:pPr>
        <w:spacing w:after="0"/>
      </w:pPr>
      <w:r>
        <w:t>DFD (от англ. data flow diagrams — диаграммы потоков данных) – это нотация, предназначенная для моделирования информационный систем с точки зрения хранения, обработки и передачи данных.</w:t>
      </w:r>
    </w:p>
    <w:p w14:paraId="11C7A1B4">
      <w:pPr>
        <w:spacing w:after="0"/>
      </w:pPr>
      <w:r>
        <w:t xml:space="preserve">IDEF (I-CAM DEFinition или Integrated DEFinition) — методологии семейства </w:t>
      </w:r>
      <w:r>
        <w:rPr>
          <w:lang w:val="en-US"/>
        </w:rPr>
        <w:t>ICAM</w:t>
      </w:r>
      <w:r>
        <w:t> (Integrated Computer-Aided Manufacturing) для решения задач моделирования сложных систем позволяют отображать и анализировать модели деятельности широкого спектра сложных систем в различных разрезах.</w:t>
      </w:r>
    </w:p>
    <w:p w14:paraId="32931E54">
      <w:pPr>
        <w:spacing w:after="0"/>
      </w:pPr>
      <w:bookmarkStart w:id="2" w:name="sadt_structured_analysis_and_design_tech"/>
      <w:r>
        <w:t>SADT (Structured Analysis and Design Technique)</w:t>
      </w:r>
      <w:bookmarkEnd w:id="2"/>
      <w:r>
        <w:t xml:space="preserve"> – это методология структурного анализа и проектирования. Эта методология разработана для описания и понимания функционирования искусственных систем. Основные элементы SADT-модели: блоки, обозначающие функции, и стрелки (дуги), обозначающие объекты (входы и выходы функций).</w:t>
      </w:r>
    </w:p>
    <w:p w14:paraId="50FF4F3C">
      <w:pPr>
        <w:pStyle w:val="8"/>
        <w:numPr>
          <w:ilvl w:val="1"/>
          <w:numId w:val="8"/>
        </w:numPr>
        <w:spacing w:before="240" w:after="240"/>
        <w:ind w:left="0" w:firstLine="709"/>
        <w:contextualSpacing w:val="0"/>
        <w:rPr>
          <w:b/>
          <w:bCs/>
        </w:rPr>
      </w:pPr>
      <w:r>
        <w:rPr>
          <w:b/>
          <w:bCs/>
        </w:rPr>
        <w:t>Какие модели строятся с помощью IDEF методологий?</w:t>
      </w:r>
    </w:p>
    <w:p w14:paraId="54FE909F">
      <w:pPr>
        <w:spacing w:after="0"/>
        <w:rPr>
          <w:lang w:val="ru-RU"/>
        </w:rPr>
      </w:pPr>
      <w:r>
        <w:t>Модель окружения</w:t>
      </w:r>
      <w:r>
        <w:rPr>
          <w:lang w:val="ru-RU"/>
        </w:rPr>
        <w:t xml:space="preserve"> </w:t>
      </w:r>
      <w:r>
        <w:t xml:space="preserve">– </w:t>
      </w:r>
      <w:r>
        <w:rPr>
          <w:lang w:val="ru-RU"/>
        </w:rPr>
        <w:t>представляет собой высокоуровневое представление системы, показывающее, как она взаимодействует с внешними сущностями. Эта модель помогает определить границы системы и идентифицировать все внешние факторы, влияющие на её функционирование.</w:t>
      </w:r>
    </w:p>
    <w:p w14:paraId="22500CEB">
      <w:pPr>
        <w:spacing w:after="0"/>
        <w:rPr>
          <w:lang w:val="ru-RU"/>
        </w:rPr>
      </w:pPr>
      <w:r>
        <w:t>Используется в начале проектирования, чтобы определить границы системы и её окружение.</w:t>
      </w:r>
      <w:r>
        <w:rPr>
          <w:lang w:val="ru-RU"/>
        </w:rPr>
        <w:t xml:space="preserve"> Позволяет заинтересованным сторонам понять, как система вписывается в более широкий контекст.</w:t>
      </w:r>
    </w:p>
    <w:p w14:paraId="6D8F9F04">
      <w:pPr>
        <w:spacing w:after="0"/>
        <w:rPr>
          <w:lang w:val="ru-RU"/>
        </w:rPr>
      </w:pPr>
      <w:r>
        <w:rPr>
          <w:lang w:val="ru-RU"/>
        </w:rPr>
        <w:t>Функциональная</w:t>
      </w:r>
      <w:r>
        <w:t xml:space="preserve"> модель –</w:t>
      </w:r>
      <w:r>
        <w:rPr>
          <w:lang w:val="ru-RU"/>
        </w:rPr>
        <w:t xml:space="preserve"> представляет собой более детализированное представление системы, которое показывает её функции, процессы и взаимодействия между ними. Это основная модель в методологии IDEF0, которая фокусируется на том, "что" делает система.</w:t>
      </w:r>
    </w:p>
    <w:p w14:paraId="01A4497C">
      <w:pPr>
        <w:spacing w:after="0"/>
        <w:rPr>
          <w:lang w:val="ru-RU"/>
        </w:rPr>
      </w:pPr>
      <w:r>
        <w:rPr>
          <w:lang w:val="ru-RU"/>
        </w:rPr>
        <w:t>Функциональные модели могут быть построены на нескольких уровнях, где каждый уровень детализирует предыдущий, позволяя углубиться в анализ конкретных функций.</w:t>
      </w:r>
    </w:p>
    <w:p w14:paraId="39D43DB6">
      <w:pPr>
        <w:pStyle w:val="8"/>
        <w:numPr>
          <w:ilvl w:val="1"/>
          <w:numId w:val="8"/>
        </w:numPr>
        <w:spacing w:before="240" w:after="240"/>
        <w:ind w:left="0" w:firstLine="709"/>
        <w:contextualSpacing w:val="0"/>
        <w:rPr>
          <w:b/>
          <w:bCs/>
        </w:rPr>
      </w:pPr>
      <w:r>
        <w:rPr>
          <w:b/>
          <w:bCs/>
        </w:rPr>
        <w:t>Укажите базовые принципы моделирования в IDEF0</w:t>
      </w:r>
    </w:p>
    <w:p w14:paraId="1E504044">
      <w:pPr>
        <w:spacing w:before="255" w:after="0" w:line="315" w:lineRule="atLeast"/>
        <w:rPr>
          <w:rFonts w:eastAsia="Times New Roman"/>
          <w:color w:val="000000"/>
          <w:sz w:val="29"/>
          <w:szCs w:val="29"/>
        </w:rPr>
      </w:pPr>
      <w:r>
        <w:rPr>
          <w:rFonts w:eastAsia="Times New Roman"/>
          <w:color w:val="000000"/>
          <w:sz w:val="29"/>
          <w:szCs w:val="29"/>
        </w:rPr>
        <w:t>IDEF0 основана на трех базовых принципах моделирования:</w:t>
      </w:r>
    </w:p>
    <w:p w14:paraId="07BE3FAE">
      <w:pPr>
        <w:pStyle w:val="8"/>
        <w:numPr>
          <w:ilvl w:val="0"/>
          <w:numId w:val="9"/>
        </w:numPr>
        <w:spacing w:before="30" w:after="0" w:line="315" w:lineRule="atLeast"/>
        <w:ind w:left="0" w:firstLine="709"/>
        <w:rPr>
          <w:rFonts w:eastAsia="Times New Roman"/>
          <w:color w:val="000000"/>
          <w:sz w:val="29"/>
          <w:szCs w:val="29"/>
        </w:rPr>
      </w:pPr>
      <w:r>
        <w:rPr>
          <w:rFonts w:eastAsia="Times New Roman"/>
          <w:color w:val="000000"/>
          <w:sz w:val="29"/>
          <w:szCs w:val="29"/>
        </w:rPr>
        <w:t>принципе функциональной декомпозиции;</w:t>
      </w:r>
    </w:p>
    <w:p w14:paraId="289DBAEC">
      <w:pPr>
        <w:pStyle w:val="8"/>
        <w:numPr>
          <w:ilvl w:val="0"/>
          <w:numId w:val="9"/>
        </w:numPr>
        <w:spacing w:before="30" w:after="0" w:line="315" w:lineRule="atLeast"/>
        <w:ind w:left="0" w:firstLine="709"/>
        <w:rPr>
          <w:rFonts w:eastAsia="Times New Roman"/>
          <w:color w:val="000000"/>
          <w:sz w:val="29"/>
          <w:szCs w:val="29"/>
        </w:rPr>
      </w:pPr>
      <w:r>
        <w:rPr>
          <w:rFonts w:eastAsia="Times New Roman"/>
          <w:color w:val="000000"/>
          <w:sz w:val="29"/>
          <w:szCs w:val="29"/>
        </w:rPr>
        <w:t>принципе ограничения сложности;</w:t>
      </w:r>
    </w:p>
    <w:p w14:paraId="4618B8DD">
      <w:pPr>
        <w:pStyle w:val="8"/>
        <w:numPr>
          <w:ilvl w:val="0"/>
          <w:numId w:val="9"/>
        </w:numPr>
        <w:spacing w:before="30" w:after="0" w:line="315" w:lineRule="atLeast"/>
        <w:ind w:left="0" w:firstLine="709"/>
        <w:rPr>
          <w:rFonts w:eastAsia="Times New Roman"/>
          <w:color w:val="000000"/>
          <w:sz w:val="29"/>
          <w:szCs w:val="29"/>
        </w:rPr>
      </w:pPr>
      <w:r>
        <w:rPr>
          <w:rFonts w:eastAsia="Times New Roman"/>
          <w:color w:val="000000"/>
          <w:sz w:val="29"/>
          <w:szCs w:val="29"/>
        </w:rPr>
        <w:t>принципе контекста.</w:t>
      </w:r>
    </w:p>
    <w:p w14:paraId="3D78DAEA">
      <w:pPr>
        <w:spacing w:after="0" w:line="345" w:lineRule="atLeast"/>
        <w:rPr>
          <w:rFonts w:eastAsia="Times New Roman"/>
          <w:color w:val="000000"/>
          <w:sz w:val="27"/>
          <w:szCs w:val="27"/>
        </w:rPr>
      </w:pPr>
      <w:r>
        <w:rPr>
          <w:rFonts w:eastAsia="Times New Roman"/>
          <w:color w:val="000000"/>
          <w:sz w:val="27"/>
          <w:szCs w:val="27"/>
        </w:rPr>
        <w:t xml:space="preserve">Функциональная декомпозиция представляет собой разбиение действий, операций, функций предметной области на более простые действия, операции, функции. В результате сложная бизнес-функция представляется совокупностью более простых функций, которые в свою очередь также могут быть декомпозированы на более простые функции. </w:t>
      </w:r>
    </w:p>
    <w:p w14:paraId="60731AAC">
      <w:pPr>
        <w:spacing w:after="0" w:line="345" w:lineRule="atLeast"/>
        <w:rPr>
          <w:rFonts w:eastAsia="Times New Roman"/>
          <w:color w:val="000000"/>
          <w:sz w:val="27"/>
          <w:szCs w:val="27"/>
        </w:rPr>
      </w:pPr>
      <w:r>
        <w:rPr>
          <w:rFonts w:eastAsia="Times New Roman"/>
          <w:color w:val="000000"/>
          <w:sz w:val="27"/>
          <w:szCs w:val="27"/>
        </w:rPr>
        <w:t>Принцип ограничения сложности обеспечивает понятность и удобочитаемость IDEF0-диаграмм. Он заключается в том, что количество блоков на диаграмме должно быть не менее трех и не более шести (в BPwin допускается от двух до восьми).</w:t>
      </w:r>
    </w:p>
    <w:p w14:paraId="3AD32641">
      <w:pPr>
        <w:spacing w:after="0" w:line="345" w:lineRule="atLeast"/>
        <w:rPr>
          <w:rFonts w:eastAsia="Times New Roman"/>
          <w:color w:val="000000"/>
          <w:sz w:val="27"/>
          <w:szCs w:val="27"/>
        </w:rPr>
      </w:pPr>
      <w:r>
        <w:rPr>
          <w:rFonts w:eastAsia="Times New Roman"/>
          <w:color w:val="000000"/>
          <w:sz w:val="27"/>
          <w:szCs w:val="27"/>
        </w:rPr>
        <w:t>Принцип контекстной диаграммы заключается в том, что моделирование предметной области начинается с построения контекстной диаграммы. На этой диаграмме изображается один блок, представляющий собой главную функцию моделируемой системы и определяющий границы системы.</w:t>
      </w:r>
    </w:p>
    <w:p w14:paraId="516F696C">
      <w:pPr>
        <w:pStyle w:val="8"/>
        <w:numPr>
          <w:ilvl w:val="1"/>
          <w:numId w:val="8"/>
        </w:numPr>
        <w:spacing w:before="240" w:after="240"/>
        <w:ind w:left="0" w:firstLine="709"/>
        <w:contextualSpacing w:val="0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В каких случаях целесообразно применять построение модели “как есть”, а в каких “как будет”?</w:t>
      </w:r>
    </w:p>
    <w:p w14:paraId="660AB409">
      <w:pPr>
        <w:spacing w:after="0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Построение модели “как есть”. Обследование предприятия является обязательной частью любого проекта создания или развития корпоративной информационной системы. </w:t>
      </w:r>
    </w:p>
    <w:p w14:paraId="5D05741C">
      <w:pPr>
        <w:spacing w:after="0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Построение функциональной модели “как есть” позволяет четко зафиксировать, какие деловые процессы осуществляются на предприятии, какие информационные объекты используются при выполнении деловых процессов и отдельных операций. </w:t>
      </w:r>
    </w:p>
    <w:p w14:paraId="3A2C3DF5">
      <w:pPr>
        <w:spacing w:after="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lang w:eastAsia="ru-RU"/>
        </w:rPr>
        <w:t>Модель “как есть” является отправной точкой для анализа потребностей предприятия, выявления проблем и "узких" мест и разработки проекта совершенствования деловых процессов.</w:t>
      </w:r>
    </w:p>
    <w:p w14:paraId="145D0FFB">
      <w:pPr>
        <w:spacing w:after="0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Построение модели “как будет”. Создание и внедрение корпоративной информационной системы приводит к изменению условий выполнения отдельных операций, структуры деловых процессов и предприятия в целом. Это приводит к необходимости изменения системы бизнес-правил, используемых на предприятии, модификации должностных инструкций сотрудников. </w:t>
      </w:r>
    </w:p>
    <w:p w14:paraId="1B69D24E">
      <w:pPr>
        <w:spacing w:after="0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Модель “как будет” позволяет уже на стадии проектирования будущей информационной системы определить эти изменения. </w:t>
      </w:r>
    </w:p>
    <w:p w14:paraId="061B5ED4">
      <w:pPr>
        <w:spacing w:after="0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Применение функциональной модели “как будет” позволяет не только сократить сроки внедрения информационной системы, но также снизить риски, связанные с невосприимчивостью персонала к информационным технологиям.</w:t>
      </w:r>
    </w:p>
    <w:sectPr>
      <w:footerReference r:id="rId6" w:type="first"/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5C6F1">
    <w:pPr>
      <w:pStyle w:val="5"/>
      <w:jc w:val="center"/>
      <w:rPr>
        <w:lang w:val="ru-RU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85876">
    <w:pPr>
      <w:pStyle w:val="5"/>
      <w:jc w:val="center"/>
      <w:rPr>
        <w:rFonts w:hint="default"/>
        <w:lang w:val="ru-RU"/>
      </w:rPr>
    </w:pPr>
    <w:r>
      <w:rPr>
        <w:lang w:val="ru-RU"/>
      </w:rPr>
      <w:t>Минск 202</w:t>
    </w:r>
    <w:r>
      <w:rPr>
        <w:rFonts w:hint="default"/>
        <w:lang w:val="ru-RU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8F7BF6"/>
    <w:multiLevelType w:val="multilevel"/>
    <w:tmpl w:val="018F7BF6"/>
    <w:lvl w:ilvl="0" w:tentative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>
    <w:nsid w:val="01EB3813"/>
    <w:multiLevelType w:val="multilevel"/>
    <w:tmpl w:val="01EB3813"/>
    <w:lvl w:ilvl="0" w:tentative="0">
      <w:start w:val="1"/>
      <w:numFmt w:val="bullet"/>
      <w:suff w:val="space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87F7784"/>
    <w:multiLevelType w:val="multilevel"/>
    <w:tmpl w:val="187F7784"/>
    <w:lvl w:ilvl="0" w:tentative="0">
      <w:start w:val="1"/>
      <w:numFmt w:val="bullet"/>
      <w:suff w:val="space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9AB7BE2"/>
    <w:multiLevelType w:val="multilevel"/>
    <w:tmpl w:val="19AB7BE2"/>
    <w:lvl w:ilvl="0" w:tentative="0">
      <w:start w:val="1"/>
      <w:numFmt w:val="bullet"/>
      <w:suff w:val="space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nsid w:val="320230A0"/>
    <w:multiLevelType w:val="multilevel"/>
    <w:tmpl w:val="320230A0"/>
    <w:lvl w:ilvl="0" w:tentative="0">
      <w:start w:val="1"/>
      <w:numFmt w:val="bullet"/>
      <w:suff w:val="space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nsid w:val="3B3C287F"/>
    <w:multiLevelType w:val="multilevel"/>
    <w:tmpl w:val="3B3C287F"/>
    <w:lvl w:ilvl="0" w:tentative="0">
      <w:start w:val="1"/>
      <w:numFmt w:val="bullet"/>
      <w:suff w:val="space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>
    <w:nsid w:val="3E0210CF"/>
    <w:multiLevelType w:val="multilevel"/>
    <w:tmpl w:val="3E0210CF"/>
    <w:lvl w:ilvl="0" w:tentative="0">
      <w:start w:val="1"/>
      <w:numFmt w:val="bullet"/>
      <w:suff w:val="space"/>
      <w:lvlText w:val="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F2C168E"/>
    <w:multiLevelType w:val="multilevel"/>
    <w:tmpl w:val="4F2C168E"/>
    <w:lvl w:ilvl="0" w:tentative="0">
      <w:start w:val="1"/>
      <w:numFmt w:val="bullet"/>
      <w:suff w:val="space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EA91ACF"/>
    <w:multiLevelType w:val="multilevel"/>
    <w:tmpl w:val="6EA91ACF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8FF"/>
    <w:rsid w:val="00007CEE"/>
    <w:rsid w:val="000739A2"/>
    <w:rsid w:val="0008222A"/>
    <w:rsid w:val="0017362C"/>
    <w:rsid w:val="002A346B"/>
    <w:rsid w:val="002D4B7E"/>
    <w:rsid w:val="0033746B"/>
    <w:rsid w:val="004432D1"/>
    <w:rsid w:val="00485690"/>
    <w:rsid w:val="0053757F"/>
    <w:rsid w:val="005B7BDC"/>
    <w:rsid w:val="00640A11"/>
    <w:rsid w:val="006A18FF"/>
    <w:rsid w:val="006E65C9"/>
    <w:rsid w:val="007805F7"/>
    <w:rsid w:val="00784FCD"/>
    <w:rsid w:val="007C10C5"/>
    <w:rsid w:val="007E047D"/>
    <w:rsid w:val="008501A8"/>
    <w:rsid w:val="00913776"/>
    <w:rsid w:val="00930680"/>
    <w:rsid w:val="009770EF"/>
    <w:rsid w:val="009C51AA"/>
    <w:rsid w:val="009E5011"/>
    <w:rsid w:val="00A60FEC"/>
    <w:rsid w:val="00B11570"/>
    <w:rsid w:val="00B92A83"/>
    <w:rsid w:val="00C01C61"/>
    <w:rsid w:val="00C83A6E"/>
    <w:rsid w:val="00DD0BC9"/>
    <w:rsid w:val="00EB2E98"/>
    <w:rsid w:val="00EC46EC"/>
    <w:rsid w:val="00EE3F33"/>
    <w:rsid w:val="00FD6294"/>
    <w:rsid w:val="2E2A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cs="Times New Roman" w:eastAsiaTheme="minorHAnsi"/>
      <w:sz w:val="28"/>
      <w:szCs w:val="28"/>
      <w:lang w:val="zh-C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qFormat/>
    <w:uiPriority w:val="99"/>
    <w:pPr>
      <w:tabs>
        <w:tab w:val="center" w:pos="4677"/>
        <w:tab w:val="right" w:pos="9355"/>
      </w:tabs>
      <w:spacing w:after="0"/>
    </w:pPr>
  </w:style>
  <w:style w:type="paragraph" w:styleId="5">
    <w:name w:val="footer"/>
    <w:basedOn w:val="1"/>
    <w:link w:val="7"/>
    <w:unhideWhenUsed/>
    <w:qFormat/>
    <w:uiPriority w:val="99"/>
    <w:pPr>
      <w:tabs>
        <w:tab w:val="center" w:pos="4677"/>
        <w:tab w:val="right" w:pos="9355"/>
      </w:tabs>
      <w:spacing w:after="0"/>
    </w:pPr>
  </w:style>
  <w:style w:type="character" w:customStyle="1" w:styleId="6">
    <w:name w:val="Верхний колонтитул Знак"/>
    <w:basedOn w:val="2"/>
    <w:link w:val="4"/>
    <w:qFormat/>
    <w:uiPriority w:val="99"/>
    <w:rPr>
      <w:rFonts w:ascii="Times New Roman" w:hAnsi="Times New Roman" w:cs="Times New Roman"/>
      <w:sz w:val="28"/>
      <w:szCs w:val="28"/>
    </w:rPr>
  </w:style>
  <w:style w:type="character" w:customStyle="1" w:styleId="7">
    <w:name w:val="Нижний колонтитул Знак"/>
    <w:basedOn w:val="2"/>
    <w:link w:val="5"/>
    <w:qFormat/>
    <w:uiPriority w:val="99"/>
    <w:rPr>
      <w:rFonts w:ascii="Times New Roman" w:hAnsi="Times New Roman" w:cs="Times New Roman"/>
      <w:sz w:val="28"/>
      <w:szCs w:val="28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1739</Words>
  <Characters>9913</Characters>
  <Lines>82</Lines>
  <Paragraphs>23</Paragraphs>
  <TotalTime>3473</TotalTime>
  <ScaleCrop>false</ScaleCrop>
  <LinksUpToDate>false</LinksUpToDate>
  <CharactersWithSpaces>11629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2024-09-27T05:35:00Z</dcterms:created>
  <dc:creator>ssjjitt@gmail.com</dc:creator>
  <cp:lastModifiedBy>Глеб</cp:lastModifiedBy>
  <dcterms:modified xsi:type="dcterms:W3CDTF">2026-02-26T16:20:23Z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F1D98D425852457990BEDD90AFB262A5_13</vt:lpwstr>
  </property>
</Properties>
</file>