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9D" w:rsidRDefault="000D21DE" w:rsidP="000D21DE">
      <w:r w:rsidRPr="000D21DE">
        <w:rPr>
          <w:b/>
        </w:rPr>
        <w:t>Достоверным</w:t>
      </w:r>
      <w:r>
        <w:t xml:space="preserve"> называется событие, которое обязательно произойдет при данном комплексе условий (в данном случайном испытании, в данном случайном эксперименте).</w:t>
      </w:r>
    </w:p>
    <w:p w:rsidR="000D21DE" w:rsidRDefault="000D21DE" w:rsidP="000D21DE">
      <w:r w:rsidRPr="000D21DE">
        <w:rPr>
          <w:b/>
        </w:rPr>
        <w:t>Невозможным</w:t>
      </w:r>
      <w:r>
        <w:t xml:space="preserve"> называется событие, которое при данном комплексе условий заведомо не может произойти</w:t>
      </w:r>
    </w:p>
    <w:p w:rsidR="000D21DE" w:rsidRDefault="000D21DE" w:rsidP="000D21DE">
      <w:r w:rsidRPr="000D21DE">
        <w:rPr>
          <w:b/>
        </w:rPr>
        <w:t>Случайным</w:t>
      </w:r>
      <w:r>
        <w:t xml:space="preserve"> называется событие, которое при данном комплексе условий может как произойти, так и не произойти. Мера возможности осуществления случайного события – это и есть его вероятность.</w:t>
      </w:r>
    </w:p>
    <w:p w:rsidR="000D21DE" w:rsidRDefault="000D21DE" w:rsidP="000D21DE">
      <w:r>
        <w:t xml:space="preserve">События A и B называются </w:t>
      </w:r>
      <w:r w:rsidRPr="000D21DE">
        <w:rPr>
          <w:b/>
        </w:rPr>
        <w:t>несовместными</w:t>
      </w:r>
      <w:r>
        <w:t xml:space="preserve">, если появление одного из них исключает появление другого в одном и том же случайном испытании, т. е. они не могут произойти вместе в одном испытании. События A и B называются </w:t>
      </w:r>
      <w:r w:rsidRPr="000D21DE">
        <w:rPr>
          <w:b/>
        </w:rPr>
        <w:t>совместными</w:t>
      </w:r>
      <w:r>
        <w:t>, если они могут появиться вместе в одном испытании.</w:t>
      </w:r>
    </w:p>
    <w:p w:rsidR="000D21DE" w:rsidRDefault="000D21DE" w:rsidP="000D21DE">
      <w:r>
        <w:t xml:space="preserve">Несколько событий образуют </w:t>
      </w:r>
      <w:r w:rsidRPr="000D21DE">
        <w:rPr>
          <w:b/>
        </w:rPr>
        <w:t>полную группу событий</w:t>
      </w:r>
      <w:r>
        <w:t xml:space="preserve"> для данного испытания, если они попарно несовместны и в результате испытания обязательно появится одно из них.</w:t>
      </w:r>
    </w:p>
    <w:p w:rsidR="000D21DE" w:rsidRDefault="000D21DE" w:rsidP="000D21DE">
      <w:r>
        <w:t xml:space="preserve">Два события называются </w:t>
      </w:r>
      <w:r w:rsidRPr="000D21DE">
        <w:rPr>
          <w:b/>
        </w:rPr>
        <w:t>противоположными</w:t>
      </w:r>
      <w:r>
        <w:t>, если в данном испытании они несовместны и одно из них обязательно происходит. Событие, противоположное событию А, обозначают A.</w:t>
      </w:r>
    </w:p>
    <w:p w:rsidR="000D21DE" w:rsidRDefault="000D21DE" w:rsidP="000D21DE">
      <w:r>
        <w:t xml:space="preserve">Несколько событий в данном испытании называются </w:t>
      </w:r>
      <w:r w:rsidRPr="000D21DE">
        <w:rPr>
          <w:b/>
        </w:rPr>
        <w:t>равновозможными</w:t>
      </w:r>
      <w:r>
        <w:t>, если ни одно из них не является объективно более возможным, чем другие, т. е. если условия испытания не создают преимущества в появлении какого-либо события перед остальными.</w:t>
      </w:r>
    </w:p>
    <w:p w:rsidR="000D21DE" w:rsidRDefault="000D21DE" w:rsidP="000D21DE">
      <w:r>
        <w:t xml:space="preserve">Пусть проводится испытание с конечным числом попарно несовместных равновозможных исходов 1 2 , , ..., , </w:t>
      </w:r>
      <w:r>
        <w:sym w:font="Symbol" w:char="F077"/>
      </w:r>
      <w:r>
        <w:t xml:space="preserve"> </w:t>
      </w:r>
      <w:r>
        <w:sym w:font="Symbol" w:char="F077"/>
      </w:r>
      <w:r>
        <w:t xml:space="preserve"> </w:t>
      </w:r>
      <w:r>
        <w:sym w:font="Symbol" w:char="F077"/>
      </w:r>
      <w:r>
        <w:t xml:space="preserve">n образующих полную группу событий. Такие исходы называются </w:t>
      </w:r>
      <w:r w:rsidRPr="000D21DE">
        <w:rPr>
          <w:b/>
        </w:rPr>
        <w:t>элементарными исходами</w:t>
      </w:r>
      <w:r>
        <w:t xml:space="preserve">, или </w:t>
      </w:r>
      <w:r w:rsidRPr="000D21DE">
        <w:rPr>
          <w:b/>
        </w:rPr>
        <w:t>элементарными событиями</w:t>
      </w:r>
      <w:r>
        <w:t xml:space="preserve">. При этом говорят, что испытание сводится к схеме случаев. Множество всех элементарных исходов (которое называют также </w:t>
      </w:r>
      <w:r w:rsidRPr="000D21DE">
        <w:rPr>
          <w:b/>
        </w:rPr>
        <w:t>пространством элементарных исходов</w:t>
      </w:r>
      <w:r>
        <w:t xml:space="preserve">) будем обозначать </w:t>
      </w:r>
      <w:r>
        <w:sym w:font="Symbol" w:char="F057"/>
      </w:r>
      <w:r>
        <w:t xml:space="preserve"> </w:t>
      </w:r>
      <w:r>
        <w:sym w:font="Symbol" w:char="F03D"/>
      </w:r>
      <w:r>
        <w:t xml:space="preserve"> </w:t>
      </w:r>
      <w:r>
        <w:sym w:font="Symbol" w:char="F077"/>
      </w:r>
      <w:r>
        <w:t xml:space="preserve"> </w:t>
      </w:r>
      <w:r>
        <w:sym w:font="Symbol" w:char="F077"/>
      </w:r>
      <w:r>
        <w:t xml:space="preserve"> </w:t>
      </w:r>
      <w:r>
        <w:sym w:font="Symbol" w:char="F077"/>
      </w:r>
      <w:r>
        <w:t xml:space="preserve"> </w:t>
      </w:r>
      <w:r>
        <w:sym w:font="Symbol" w:char="F07B"/>
      </w:r>
      <w:r>
        <w:t xml:space="preserve"> 1 2 , , ..., </w:t>
      </w:r>
      <w:r w:rsidRPr="000D21DE">
        <w:t>}</w:t>
      </w:r>
    </w:p>
    <w:p w:rsidR="000D21DE" w:rsidRDefault="000D21DE" w:rsidP="000D21DE">
      <w:r>
        <w:t xml:space="preserve">Элементарный исход </w:t>
      </w:r>
      <w:r>
        <w:sym w:font="Symbol" w:char="F077"/>
      </w:r>
      <w:r>
        <w:t xml:space="preserve">i называется </w:t>
      </w:r>
      <w:r w:rsidRPr="000D21DE">
        <w:rPr>
          <w:b/>
        </w:rPr>
        <w:t>благоприятствующим</w:t>
      </w:r>
      <w:r>
        <w:t xml:space="preserve"> появлению события A, если наступление исхода </w:t>
      </w:r>
      <w:r>
        <w:sym w:font="Symbol" w:char="F077"/>
      </w:r>
      <w:r>
        <w:t>i влечет за собой наступление события A.</w:t>
      </w:r>
    </w:p>
    <w:p w:rsidR="000D21DE" w:rsidRDefault="000D21DE" w:rsidP="000D21DE">
      <w:r w:rsidRPr="000D21DE">
        <w:rPr>
          <w:b/>
        </w:rPr>
        <w:t>Классическое определение вероятности</w:t>
      </w:r>
      <w:r>
        <w:t xml:space="preserve">: вероятность P(A) случайного события A равна </w:t>
      </w:r>
    </w:p>
    <w:p w:rsidR="000D21DE" w:rsidRPr="000D21DE" w:rsidRDefault="000D21DE" w:rsidP="000D21DE">
      <w:pPr>
        <w:jc w:val="center"/>
      </w:pPr>
      <w:r>
        <w:rPr>
          <w:lang w:val="en-US"/>
        </w:rPr>
        <w:t>P</w:t>
      </w:r>
      <w:r>
        <w:t>(</w:t>
      </w:r>
      <w:r>
        <w:rPr>
          <w:lang w:val="en-US"/>
        </w:rPr>
        <w:t>A</w:t>
      </w:r>
      <w:r>
        <w:t>)</w:t>
      </w:r>
      <w:r w:rsidRPr="000D21DE">
        <w:t xml:space="preserve">= </w:t>
      </w:r>
      <w:r>
        <w:rPr>
          <w:lang w:val="en-US"/>
        </w:rPr>
        <w:t>m</w:t>
      </w:r>
      <w:r w:rsidRPr="000D21DE">
        <w:t>\</w:t>
      </w:r>
      <w:r>
        <w:rPr>
          <w:lang w:val="en-US"/>
        </w:rPr>
        <w:t>n</w:t>
      </w:r>
    </w:p>
    <w:p w:rsidR="000D21DE" w:rsidRDefault="000D21DE" w:rsidP="000D21DE">
      <w:r>
        <w:t xml:space="preserve">где m </w:t>
      </w:r>
      <w:r>
        <w:sym w:font="Symbol" w:char="F03D"/>
      </w:r>
      <w:r>
        <w:t xml:space="preserve"> </w:t>
      </w:r>
      <w:proofErr w:type="spellStart"/>
      <w:r>
        <w:t>m</w:t>
      </w:r>
      <w:r w:rsidRPr="000D21DE">
        <w:rPr>
          <w:vertAlign w:val="subscript"/>
        </w:rPr>
        <w:t>A</w:t>
      </w:r>
      <w:proofErr w:type="spellEnd"/>
      <w:r>
        <w:t xml:space="preserve"> – число элементарных исходов испытания, благоприятствующих появлению события A, n – общее число равновозможных элементарных исходов испытания.</w:t>
      </w:r>
    </w:p>
    <w:p w:rsidR="000D21DE" w:rsidRDefault="000D21DE" w:rsidP="000D21DE">
      <w:r>
        <w:t xml:space="preserve">Пусть имеется множество, содержащее n элементов. Каждая упорядоченная комбинация, содержащая m элементов из этих n, называется </w:t>
      </w:r>
      <w:r w:rsidRPr="000D21DE">
        <w:rPr>
          <w:b/>
        </w:rPr>
        <w:t>размещением</w:t>
      </w:r>
      <w:r>
        <w:t xml:space="preserve"> из n элементов по m. Число размещений (упорядоченных комбинаций) из n различных элементов по m элементам (местам), отличающихся либо самими элементами, либо их порядком, называется </w:t>
      </w:r>
      <w:r w:rsidRPr="000D21DE">
        <w:rPr>
          <w:b/>
        </w:rPr>
        <w:t>числом размещений</w:t>
      </w:r>
      <w:r>
        <w:t xml:space="preserve"> из n по m и обозначается</w:t>
      </w:r>
      <w:r w:rsidRPr="000D21DE">
        <w:t xml:space="preserve"> </w:t>
      </w:r>
      <w:proofErr w:type="spellStart"/>
      <w:proofErr w:type="gramStart"/>
      <w:r>
        <w:rPr>
          <w:lang w:val="en-US"/>
        </w:rPr>
        <w:t>A</w:t>
      </w:r>
      <w:r>
        <w:rPr>
          <w:vertAlign w:val="superscript"/>
          <w:lang w:val="en-US"/>
        </w:rPr>
        <w:t>m</w:t>
      </w:r>
      <w:r>
        <w:rPr>
          <w:vertAlign w:val="subscript"/>
          <w:lang w:val="en-US"/>
        </w:rPr>
        <w:t>n</w:t>
      </w:r>
      <w:proofErr w:type="spellEnd"/>
      <w:r>
        <w:t xml:space="preserve"> .</w:t>
      </w:r>
      <w:proofErr w:type="gramEnd"/>
    </w:p>
    <w:p w:rsidR="000D21DE" w:rsidRDefault="000D21DE" w:rsidP="000D21DE">
      <w:pPr>
        <w:rPr>
          <w:lang w:val="en-US"/>
        </w:rPr>
      </w:pPr>
      <w:r>
        <w:t xml:space="preserve">Размещения из n элементов по n называются </w:t>
      </w:r>
      <w:r w:rsidRPr="000D21DE">
        <w:rPr>
          <w:b/>
        </w:rPr>
        <w:t>перестановками</w:t>
      </w:r>
      <w:r>
        <w:t xml:space="preserve"> (из n элементов). Число </w:t>
      </w:r>
      <w:proofErr w:type="spellStart"/>
      <w:r>
        <w:t>P</w:t>
      </w:r>
      <w:r w:rsidRPr="000D21DE">
        <w:rPr>
          <w:vertAlign w:val="subscript"/>
        </w:rPr>
        <w:t>n</w:t>
      </w:r>
      <w:proofErr w:type="spellEnd"/>
      <w:r>
        <w:t xml:space="preserve"> перестановок из n элементов равно</w:t>
      </w:r>
      <w:r>
        <w:rPr>
          <w:lang w:val="en-US"/>
        </w:rPr>
        <w:t xml:space="preserve"> P = n!</w:t>
      </w:r>
    </w:p>
    <w:p w:rsidR="000D21DE" w:rsidRDefault="000D21DE" w:rsidP="000D21DE">
      <w:pPr>
        <w:rPr>
          <w:vertAlign w:val="subscript"/>
          <w:lang w:val="en-US"/>
        </w:rPr>
      </w:pPr>
      <w:r w:rsidRPr="000D21DE">
        <w:drawing>
          <wp:anchor distT="0" distB="0" distL="114300" distR="114300" simplePos="0" relativeHeight="251658240" behindDoc="0" locked="0" layoutInCell="1" allowOverlap="1" wp14:anchorId="0907A04A" wp14:editId="049CDFCC">
            <wp:simplePos x="0" y="0"/>
            <wp:positionH relativeFrom="column">
              <wp:posOffset>4592955</wp:posOffset>
            </wp:positionH>
            <wp:positionV relativeFrom="paragraph">
              <wp:posOffset>144549</wp:posOffset>
            </wp:positionV>
            <wp:extent cx="1136015" cy="401955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Пусть имеется множество, содержащее n элементов. Неупорядоченные комбинации (порядок не имеет значения), содержащие m элементов из данных n, называются </w:t>
      </w:r>
      <w:r w:rsidRPr="000D21DE">
        <w:rPr>
          <w:b/>
        </w:rPr>
        <w:t>сочетаниями</w:t>
      </w:r>
      <w:r>
        <w:t xml:space="preserve"> из n элементов по m. Число сочетаний</w:t>
      </w:r>
      <w:r>
        <w:t xml:space="preserve"> из n по m обозначается</w:t>
      </w:r>
      <w:r w:rsidRPr="000D21DE">
        <w:t xml:space="preserve"> </w:t>
      </w:r>
      <w:proofErr w:type="spellStart"/>
      <w:r>
        <w:rPr>
          <w:lang w:val="en-US"/>
        </w:rPr>
        <w:t>C</w:t>
      </w:r>
      <w:r>
        <w:rPr>
          <w:vertAlign w:val="superscript"/>
          <w:lang w:val="en-US"/>
        </w:rPr>
        <w:t>m</w:t>
      </w:r>
      <w:r>
        <w:rPr>
          <w:vertAlign w:val="subscript"/>
          <w:lang w:val="en-US"/>
        </w:rPr>
        <w:t>n</w:t>
      </w:r>
      <w:proofErr w:type="spellEnd"/>
    </w:p>
    <w:p w:rsidR="000D21DE" w:rsidRDefault="000D21DE" w:rsidP="000D21DE">
      <w:pPr>
        <w:rPr>
          <w:vertAlign w:val="subscript"/>
          <w:lang w:val="en-US"/>
        </w:rPr>
      </w:pPr>
    </w:p>
    <w:p w:rsidR="000D21DE" w:rsidRDefault="00230017" w:rsidP="000D21DE">
      <w:pPr>
        <w:rPr>
          <w:vertAlign w:val="subscript"/>
        </w:rPr>
      </w:pPr>
      <w:r w:rsidRPr="000D21DE">
        <w:rPr>
          <w:vertAlign w:val="subscript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E62E8A8" wp14:editId="53843565">
            <wp:simplePos x="0" y="0"/>
            <wp:positionH relativeFrom="column">
              <wp:posOffset>5098415</wp:posOffset>
            </wp:positionH>
            <wp:positionV relativeFrom="paragraph">
              <wp:posOffset>289</wp:posOffset>
            </wp:positionV>
            <wp:extent cx="657860" cy="322580"/>
            <wp:effectExtent l="0" t="0" r="8890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1DE">
        <w:t>Геометрической вероятностью события A называется отношение меры области g к мере области G:</w:t>
      </w:r>
      <w:r w:rsidR="000D21DE" w:rsidRPr="000D21DE">
        <w:rPr>
          <w:vertAlign w:val="subscript"/>
        </w:rPr>
        <w:t xml:space="preserve"> </w:t>
      </w:r>
    </w:p>
    <w:p w:rsidR="000D21DE" w:rsidRDefault="00230017" w:rsidP="00230017">
      <w:r>
        <w:t xml:space="preserve">Если относительная частота события обладает свойством статистической устойчивости, т. е. в различных сериях испытаний изменяется незначительно, в качестве </w:t>
      </w:r>
      <w:r w:rsidRPr="00230017">
        <w:rPr>
          <w:b/>
        </w:rPr>
        <w:t>статистической вероятности</w:t>
      </w:r>
      <w:r>
        <w:t xml:space="preserve"> события принимают относительную частоту или ее приближенное значение.</w:t>
      </w:r>
    </w:p>
    <w:p w:rsidR="00230017" w:rsidRDefault="00230017" w:rsidP="00230017">
      <w:pPr>
        <w:rPr>
          <w:noProof/>
          <w:lang w:eastAsia="ru-RU"/>
        </w:rPr>
      </w:pPr>
      <w:r w:rsidRPr="00230017">
        <w:drawing>
          <wp:anchor distT="0" distB="0" distL="114300" distR="114300" simplePos="0" relativeHeight="251660288" behindDoc="0" locked="0" layoutInCell="1" allowOverlap="1" wp14:anchorId="2E505EDD" wp14:editId="5C540A7E">
            <wp:simplePos x="0" y="0"/>
            <wp:positionH relativeFrom="column">
              <wp:posOffset>3920894</wp:posOffset>
            </wp:positionH>
            <wp:positionV relativeFrom="paragraph">
              <wp:posOffset>29499</wp:posOffset>
            </wp:positionV>
            <wp:extent cx="1641475" cy="6934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Говорят, что событие А </w:t>
      </w:r>
      <w:r w:rsidRPr="00230017">
        <w:rPr>
          <w:b/>
        </w:rPr>
        <w:t>влечет за собой событие</w:t>
      </w:r>
      <w:r>
        <w:t xml:space="preserve"> B, или что событие А </w:t>
      </w:r>
      <w:r w:rsidRPr="00230017">
        <w:rPr>
          <w:b/>
        </w:rPr>
        <w:t>входит</w:t>
      </w:r>
      <w:r>
        <w:t xml:space="preserve"> в B, или что событие B </w:t>
      </w:r>
      <w:r w:rsidRPr="00230017">
        <w:rPr>
          <w:b/>
        </w:rPr>
        <w:t>включает в себя событие</w:t>
      </w:r>
      <w:r>
        <w:t xml:space="preserve"> А, если при наступлении события А обязательно наступает и событие B. Обозначается: A B </w:t>
      </w:r>
      <w:r>
        <w:sym w:font="Symbol" w:char="F0CC"/>
      </w:r>
      <w:r>
        <w:t xml:space="preserve"> .</w:t>
      </w:r>
      <w:r w:rsidRPr="00230017">
        <w:rPr>
          <w:noProof/>
          <w:lang w:eastAsia="ru-RU"/>
        </w:rPr>
        <w:t xml:space="preserve"> </w:t>
      </w:r>
    </w:p>
    <w:p w:rsidR="00230017" w:rsidRDefault="00230017" w:rsidP="00230017">
      <w:r w:rsidRPr="00230017">
        <w:drawing>
          <wp:anchor distT="0" distB="0" distL="114300" distR="114300" simplePos="0" relativeHeight="251659264" behindDoc="0" locked="0" layoutInCell="1" allowOverlap="1" wp14:anchorId="63BE4AF4" wp14:editId="164E5E8A">
            <wp:simplePos x="0" y="0"/>
            <wp:positionH relativeFrom="column">
              <wp:posOffset>4086012</wp:posOffset>
            </wp:positionH>
            <wp:positionV relativeFrom="paragraph">
              <wp:posOffset>291176</wp:posOffset>
            </wp:positionV>
            <wp:extent cx="1796628" cy="100445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557" cy="1004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События А и B называются </w:t>
      </w:r>
      <w:r w:rsidRPr="00230017">
        <w:rPr>
          <w:b/>
        </w:rPr>
        <w:t>равносильными</w:t>
      </w:r>
      <w:r>
        <w:t xml:space="preserve"> (равными), если одновременно A B </w:t>
      </w:r>
      <w:r>
        <w:sym w:font="Symbol" w:char="F0CC"/>
      </w:r>
      <w:r>
        <w:t xml:space="preserve"> и B </w:t>
      </w:r>
      <w:r>
        <w:t xml:space="preserve"> </w:t>
      </w:r>
      <w:r>
        <w:sym w:font="Symbol" w:char="F0CC"/>
      </w:r>
      <w:r>
        <w:t xml:space="preserve"> </w:t>
      </w:r>
      <w:r>
        <w:rPr>
          <w:lang w:val="en-US"/>
        </w:rPr>
        <w:t>A</w:t>
      </w:r>
      <w:r>
        <w:t>.</w:t>
      </w:r>
    </w:p>
    <w:p w:rsidR="00230017" w:rsidRDefault="00230017" w:rsidP="00230017">
      <w:pPr>
        <w:rPr>
          <w:noProof/>
          <w:lang w:eastAsia="ru-RU"/>
        </w:rPr>
      </w:pPr>
      <w:r w:rsidRPr="00230017">
        <w:drawing>
          <wp:anchor distT="0" distB="0" distL="114300" distR="114300" simplePos="0" relativeHeight="251662336" behindDoc="0" locked="0" layoutInCell="1" allowOverlap="1" wp14:anchorId="67321524" wp14:editId="0761E2EB">
            <wp:simplePos x="0" y="0"/>
            <wp:positionH relativeFrom="column">
              <wp:posOffset>4149725</wp:posOffset>
            </wp:positionH>
            <wp:positionV relativeFrom="paragraph">
              <wp:posOffset>959254</wp:posOffset>
            </wp:positionV>
            <wp:extent cx="1643380" cy="854075"/>
            <wp:effectExtent l="0" t="0" r="0" b="31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017">
        <w:rPr>
          <w:b/>
        </w:rPr>
        <w:t>Суммой (объединением</w:t>
      </w:r>
      <w:r>
        <w:t xml:space="preserve">) событий А и В называется событие С = А + В (C A B </w:t>
      </w:r>
      <w:r>
        <w:sym w:font="Symbol" w:char="F03D"/>
      </w:r>
      <w:r>
        <w:t xml:space="preserve"> </w:t>
      </w:r>
      <w:r>
        <w:sym w:font="Symbol" w:char="F0C8"/>
      </w:r>
      <w:r>
        <w:t xml:space="preserve"> ), состоящее в наступлении хотя бы одного из событий А или В. Иными словами, событие С состоит в том, что произошло или событие A, или событие B, или события А и В одновременно (рис. 5).</w:t>
      </w:r>
      <w:r w:rsidRPr="00230017">
        <w:rPr>
          <w:noProof/>
          <w:lang w:eastAsia="ru-RU"/>
        </w:rPr>
        <w:t xml:space="preserve"> </w:t>
      </w:r>
    </w:p>
    <w:p w:rsidR="00230017" w:rsidRDefault="00230017" w:rsidP="00230017">
      <w:pPr>
        <w:rPr>
          <w:noProof/>
          <w:lang w:eastAsia="ru-RU"/>
        </w:rPr>
      </w:pPr>
      <w:r w:rsidRPr="00230017">
        <w:rPr>
          <w:b/>
        </w:rPr>
        <w:t>Произведением (пересечением)</w:t>
      </w:r>
      <w:r>
        <w:t xml:space="preserve"> событий А и В называется событие С = АВ (C A B </w:t>
      </w:r>
      <w:r>
        <w:sym w:font="Symbol" w:char="F03D"/>
      </w:r>
      <w:r>
        <w:t xml:space="preserve"> </w:t>
      </w:r>
      <w:r>
        <w:sym w:font="Symbol" w:char="F0C7"/>
      </w:r>
      <w:r>
        <w:t xml:space="preserve"> ), которое наступает, когда происходят оба события А и В (рис. 6).</w:t>
      </w:r>
      <w:r w:rsidRPr="00230017">
        <w:rPr>
          <w:noProof/>
          <w:lang w:eastAsia="ru-RU"/>
        </w:rPr>
        <w:t xml:space="preserve"> </w:t>
      </w:r>
    </w:p>
    <w:p w:rsidR="00230017" w:rsidRDefault="00230017" w:rsidP="00230017">
      <w:pPr>
        <w:rPr>
          <w:noProof/>
          <w:lang w:eastAsia="ru-RU"/>
        </w:rPr>
      </w:pPr>
      <w:r w:rsidRPr="00230017">
        <w:drawing>
          <wp:anchor distT="0" distB="0" distL="114300" distR="114300" simplePos="0" relativeHeight="251663360" behindDoc="0" locked="0" layoutInCell="1" allowOverlap="1" wp14:anchorId="22ECF1E4" wp14:editId="77087D35">
            <wp:simplePos x="0" y="0"/>
            <wp:positionH relativeFrom="column">
              <wp:posOffset>4040736</wp:posOffset>
            </wp:positionH>
            <wp:positionV relativeFrom="paragraph">
              <wp:posOffset>252556</wp:posOffset>
            </wp:positionV>
            <wp:extent cx="1752600" cy="8572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0017" w:rsidRDefault="00230017" w:rsidP="00230017">
      <w:pPr>
        <w:rPr>
          <w:noProof/>
          <w:lang w:eastAsia="ru-RU"/>
        </w:rPr>
      </w:pPr>
    </w:p>
    <w:p w:rsidR="00230017" w:rsidRDefault="00230017" w:rsidP="00230017">
      <w:pPr>
        <w:rPr>
          <w:noProof/>
          <w:lang w:eastAsia="ru-RU"/>
        </w:rPr>
      </w:pPr>
      <w:r>
        <w:t xml:space="preserve">Разностью событий А и В называется событие C A B </w:t>
      </w:r>
      <w:r>
        <w:sym w:font="Symbol" w:char="F03D"/>
      </w:r>
      <w:r>
        <w:t xml:space="preserve"> \ (С = А – В), которое произойдет, если произойдет событие А, но не произойдет событие В (рис. 7).</w:t>
      </w:r>
      <w:r w:rsidRPr="00230017">
        <w:rPr>
          <w:noProof/>
          <w:lang w:eastAsia="ru-RU"/>
        </w:rPr>
        <w:t xml:space="preserve"> </w:t>
      </w:r>
    </w:p>
    <w:p w:rsidR="00230017" w:rsidRDefault="00230017" w:rsidP="00230017">
      <w:r>
        <w:t xml:space="preserve">Вероятностью (или вероятностной мерой) называется числовая функция P: [0;1], F </w:t>
      </w:r>
      <w:r>
        <w:sym w:font="Symbol" w:char="F0AE"/>
      </w:r>
      <w:r>
        <w:t xml:space="preserve"> определенная для каждого события A</w:t>
      </w:r>
      <w:r>
        <w:sym w:font="Symbol" w:char="F0CE"/>
      </w:r>
      <w:r>
        <w:t>F и удовлетворяющая следующим условиям (аксиомам вероятности):</w:t>
      </w:r>
    </w:p>
    <w:p w:rsidR="00230017" w:rsidRDefault="00230017" w:rsidP="00230017"/>
    <w:p w:rsidR="00230017" w:rsidRDefault="00230017" w:rsidP="00230017">
      <w:r>
        <w:t>(теорема сложения вероятностей). Вероятность суммы двух событий равна сумме вероятностей этих событий за вычетом вероятности их произведения: для любых событий А и В</w:t>
      </w:r>
      <w:r w:rsidRPr="00230017">
        <w:drawing>
          <wp:inline distT="0" distB="0" distL="0" distR="0" wp14:anchorId="20A7C32D" wp14:editId="51CE0003">
            <wp:extent cx="3334215" cy="38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7" w:rsidRDefault="00230017" w:rsidP="00230017">
      <w:r>
        <w:t>1 (теорема сложения вероятностей несовместных событий). Вероятность суммы двух несовместных событий равна сумме их вероятностей: если события А и В несовместны, то</w:t>
      </w:r>
      <w:r w:rsidRPr="00230017">
        <w:drawing>
          <wp:inline distT="0" distB="0" distL="0" distR="0" wp14:anchorId="067F8A92" wp14:editId="543FFA02">
            <wp:extent cx="2467319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7" w:rsidRDefault="00230017" w:rsidP="00230017">
      <w:pPr>
        <w:rPr>
          <w:noProof/>
          <w:lang w:eastAsia="ru-RU"/>
        </w:rPr>
      </w:pPr>
      <w:r>
        <w:t xml:space="preserve">2 (свойство полной группы событий). Сумма вероятностей событий </w:t>
      </w:r>
      <w:r>
        <w:rPr>
          <w:lang w:val="en-US"/>
        </w:rPr>
        <w:t>h</w:t>
      </w:r>
      <w:r>
        <w:t xml:space="preserve">1, </w:t>
      </w:r>
      <w:r>
        <w:rPr>
          <w:lang w:val="en-US"/>
        </w:rPr>
        <w:t>h</w:t>
      </w:r>
      <w:r>
        <w:t>2…</w:t>
      </w:r>
      <w:proofErr w:type="spellStart"/>
      <w:r>
        <w:rPr>
          <w:lang w:val="en-US"/>
        </w:rPr>
        <w:t>hn</w:t>
      </w:r>
      <w:proofErr w:type="spellEnd"/>
      <w:r>
        <w:t xml:space="preserve"> образующих полную группу событий, равна 1:</w:t>
      </w:r>
      <w:r w:rsidRPr="00230017">
        <w:rPr>
          <w:noProof/>
          <w:lang w:eastAsia="ru-RU"/>
        </w:rPr>
        <w:t xml:space="preserve"> </w:t>
      </w:r>
    </w:p>
    <w:p w:rsidR="00230017" w:rsidRDefault="00230017" w:rsidP="00230017">
      <w:r w:rsidRPr="00230017">
        <w:drawing>
          <wp:inline distT="0" distB="0" distL="0" distR="0" wp14:anchorId="28D2BE16" wp14:editId="3C5E087D">
            <wp:extent cx="3096057" cy="46679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7" w:rsidRDefault="00230017" w:rsidP="00230017">
      <w:pPr>
        <w:rPr>
          <w:noProof/>
          <w:lang w:eastAsia="ru-RU"/>
        </w:rPr>
      </w:pPr>
      <w:r>
        <w:lastRenderedPageBreak/>
        <w:t xml:space="preserve">Условной вероятностью P A B ( | ) события A при условии, что произошло событие B ( ( ) 0), P B </w:t>
      </w:r>
      <w:r>
        <w:sym w:font="Symbol" w:char="F0B9"/>
      </w:r>
      <w:r>
        <w:t xml:space="preserve"> называется отношение вероятности произведения этих событий к вероятности события B:</w:t>
      </w:r>
      <w:r w:rsidRPr="00230017">
        <w:rPr>
          <w:noProof/>
          <w:lang w:eastAsia="ru-RU"/>
        </w:rPr>
        <w:t xml:space="preserve"> </w:t>
      </w:r>
      <w:r w:rsidRPr="00230017">
        <w:drawing>
          <wp:inline distT="0" distB="0" distL="0" distR="0" wp14:anchorId="67E4256C" wp14:editId="64D3697D">
            <wp:extent cx="1867161" cy="704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7" w:rsidRDefault="00230017" w:rsidP="00230017">
      <w:pPr>
        <w:rPr>
          <w:noProof/>
          <w:lang w:eastAsia="ru-RU"/>
        </w:rPr>
      </w:pPr>
      <w:r>
        <w:t>(теорема умножения вероятностей). Вероятность произведения двух событий равна произведению вероятности одного из них на условную вероятность другого при условии, что первое событие произошло:</w:t>
      </w:r>
      <w:r w:rsidRPr="00230017">
        <w:rPr>
          <w:noProof/>
          <w:lang w:eastAsia="ru-RU"/>
        </w:rPr>
        <w:t xml:space="preserve"> </w:t>
      </w:r>
    </w:p>
    <w:p w:rsidR="00230017" w:rsidRDefault="00230017" w:rsidP="00230017">
      <w:pPr>
        <w:rPr>
          <w:noProof/>
          <w:lang w:eastAsia="ru-RU"/>
        </w:rPr>
      </w:pPr>
      <w:r w:rsidRPr="00230017">
        <w:drawing>
          <wp:inline distT="0" distB="0" distL="0" distR="0" wp14:anchorId="5A67EC10" wp14:editId="16EB89D3">
            <wp:extent cx="2219635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7" w:rsidRDefault="00230017" w:rsidP="00230017">
      <w:r>
        <w:t>2 (теорема умножения вероятностей независимых событий). Вероятность произведения независимых событий равна произведению их вероятностей: если события А и В независимы, то</w:t>
      </w:r>
      <w:r w:rsidRPr="00230017">
        <w:drawing>
          <wp:inline distT="0" distB="0" distL="0" distR="0" wp14:anchorId="153CFADF" wp14:editId="5A03B154">
            <wp:extent cx="2105319" cy="390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17" w:rsidRPr="00230017" w:rsidRDefault="00230017" w:rsidP="00230017">
      <w:pPr>
        <w:rPr>
          <w:noProof/>
          <w:lang w:eastAsia="ru-RU"/>
        </w:rPr>
      </w:pPr>
      <w:r>
        <w:t xml:space="preserve">(формула полной вероятности). Если событие А может наступить при появлении одного из n попарно несовместных событий (гипотез) 1 </w:t>
      </w:r>
      <w:proofErr w:type="gramStart"/>
      <w:r>
        <w:t>2 ,</w:t>
      </w:r>
      <w:proofErr w:type="gramEnd"/>
      <w:r>
        <w:t xml:space="preserve"> , ..., , H </w:t>
      </w:r>
      <w:proofErr w:type="spellStart"/>
      <w:r>
        <w:t>H</w:t>
      </w:r>
      <w:proofErr w:type="spellEnd"/>
      <w:r>
        <w:t xml:space="preserve"> </w:t>
      </w:r>
      <w:proofErr w:type="spellStart"/>
      <w:r>
        <w:t>Hn</w:t>
      </w:r>
      <w:proofErr w:type="spellEnd"/>
      <w:r>
        <w:t xml:space="preserve"> образующих полную группу событий, то вероятность события А равна сумме произведений вероятностей каждой из гипотез на соответствующую условную вероятность события А:</w:t>
      </w:r>
      <w:r w:rsidRPr="00230017">
        <w:rPr>
          <w:noProof/>
          <w:lang w:eastAsia="ru-RU"/>
        </w:rPr>
        <w:t xml:space="preserve"> </w:t>
      </w:r>
      <w:r w:rsidRPr="00230017">
        <w:drawing>
          <wp:inline distT="0" distB="0" distL="0" distR="0" wp14:anchorId="46564E36" wp14:editId="29DFB87B">
            <wp:extent cx="5940425" cy="4032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017" w:rsidRPr="00230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61"/>
    <w:rsid w:val="000D21DE"/>
    <w:rsid w:val="001A7761"/>
    <w:rsid w:val="001F2A02"/>
    <w:rsid w:val="00230017"/>
    <w:rsid w:val="00B375A1"/>
    <w:rsid w:val="00B56C42"/>
    <w:rsid w:val="00D1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4671E"/>
  <w15:chartTrackingRefBased/>
  <w15:docId w15:val="{0C25B753-7160-401F-822B-F7134E0D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1216B"/>
    <w:pPr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Стиль1 Знак"/>
    <w:basedOn w:val="a0"/>
    <w:link w:val="1"/>
    <w:rsid w:val="00D1216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Угоренко</dc:creator>
  <cp:keywords/>
  <dc:description/>
  <cp:lastModifiedBy>Виолетта Угоренко</cp:lastModifiedBy>
  <cp:revision>2</cp:revision>
  <dcterms:created xsi:type="dcterms:W3CDTF">2024-10-04T22:32:00Z</dcterms:created>
  <dcterms:modified xsi:type="dcterms:W3CDTF">2024-10-04T22:53:00Z</dcterms:modified>
</cp:coreProperties>
</file>