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碎纸复原问题"/>
      <w:r>
        <w:t xml:space="preserve">碎纸复原问题</w:t>
      </w:r>
      <w:bookmarkEnd w:id="20"/>
    </w:p>
    <w:p>
      <w:pPr>
        <w:pStyle w:val="Heading3"/>
      </w:pPr>
      <w:bookmarkStart w:id="21" w:name="针对一维切割的情况"/>
      <w:r>
        <w:t xml:space="preserve">针对一维切割的情况</w:t>
      </w:r>
      <w:bookmarkEnd w:id="21"/>
    </w:p>
    <w:p>
      <w:pPr>
        <w:pStyle w:val="Heading4"/>
      </w:pPr>
      <w:bookmarkStart w:id="22" w:name="问题的形式化描述"/>
      <w:r>
        <w:t xml:space="preserve">问题的形式化描述</w:t>
      </w:r>
      <w:bookmarkEnd w:id="22"/>
    </w:p>
    <w:p>
      <w:pPr>
        <w:pStyle w:val="FirstParagraph"/>
      </w:pPr>
      <w:r>
        <w:t xml:space="preserve">根据题意，将一张印有文字的纸沿纵向等宽切割成 19 张条形纸片，并打乱顺序。设计一个算法将打乱顺序的纸片按正确的顺序排列，并复原。</w:t>
      </w:r>
    </w:p>
    <w:p>
      <w:pPr>
        <w:pStyle w:val="BodyText"/>
      </w:pPr>
      <w:r>
        <w:t xml:space="preserve">利用 python 的 PIL 模块读取附件 1 中的图片，灰度化后转换为矩阵。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为第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个纸片对应的灰度矩阵，形式如下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=</m:t>
          </m:r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255</m:t>
                    </m:r>
                  </m:e>
                  <m:e>
                    <m:r>
                      <m:t>0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255</m:t>
                    </m:r>
                  </m:e>
                  <m:e>
                    <m:r>
                      <m:t>⋯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矩阵中的每个元素的取值范围为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t>∈</m:t>
        </m:r>
        <m:d>
          <m:dPr>
            <m:begChr m:val="["/>
            <m:endChr m:val="]"/>
            <m:grow/>
          </m:dPr>
          <m:e>
            <m:r>
              <m:t>0</m:t>
            </m:r>
            <m:r>
              <m:t>,</m:t>
            </m:r>
            <m:r>
              <m:t>255</m:t>
            </m:r>
          </m:e>
        </m:d>
      </m:oMath>
      <w:r>
        <w:t xml:space="preserve">。定义所有纸片灰度矩阵的集合为</w:t>
      </w:r>
      <m:oMath>
        <m:r>
          <m:rPr>
            <m:sty m:val="p"/>
            <m:scr m:val="double-struck"/>
          </m:rPr>
          <m:t>S</m:t>
        </m:r>
        <m:r>
          <m:t>=</m:t>
        </m:r>
        <m:d>
          <m:dPr>
            <m:begChr m:val="{"/>
            <m:endChr m:val="}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t>S</m:t>
                </m:r>
              </m:e>
              <m:sub>
                <m:r>
                  <m:t>19</m:t>
                </m:r>
              </m:sub>
            </m:sSub>
          </m:e>
        </m:d>
      </m:oMath>
      <w:r>
        <w:t xml:space="preserve">。</w:t>
      </w:r>
    </w:p>
    <w:p>
      <w:pPr>
        <w:pStyle w:val="Heading4"/>
      </w:pPr>
      <w:bookmarkStart w:id="23" w:name="问题的解"/>
      <w:r>
        <w:t xml:space="preserve">问题的解</w:t>
      </w:r>
      <w:bookmarkEnd w:id="23"/>
    </w:p>
    <w:p>
      <w:pPr>
        <w:pStyle w:val="FirstParagraph"/>
      </w:pP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S</m:t>
            </m:r>
          </m:e>
          <m:sub>
            <m:r>
              <m:t>19</m:t>
            </m:r>
          </m:sub>
        </m:sSub>
      </m:oMath>
      <w:r>
        <w:t xml:space="preserve"> </w:t>
      </w:r>
      <w:r>
        <w:t xml:space="preserve">的一个正确的排列就是该问题的一个解，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S</m:t>
            </m:r>
          </m:e>
          <m:sub>
            <m:r>
              <m:t>19</m:t>
            </m:r>
          </m:sub>
        </m:sSub>
      </m:oMath>
      <w:r>
        <w:t xml:space="preserve"> </w:t>
      </w:r>
      <w:r>
        <w:t xml:space="preserve">的所有排列方式就构成了问题的解空间。由此，该问题的时间复杂度为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!</m:t>
        </m:r>
        <m:r>
          <m:t>)</m:t>
        </m:r>
      </m:oMath>
      <w:r>
        <w:t xml:space="preserve">。以矩阵的形式表达，设</w:t>
      </w:r>
      <w:r>
        <w:t xml:space="preserve"> </w:t>
      </w:r>
      <m:oMath>
        <m:sSub>
          <m:e>
            <m:r>
              <m:t>R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t>a</m:t>
                </m:r>
              </m:e>
              <m:sub>
                <m:r>
                  <m:t>19</m:t>
                </m:r>
              </m:sub>
            </m:sSub>
          </m:sub>
        </m:sSub>
        <m: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S</m:t>
                      </m:r>
                    </m:e>
                    <m: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sub>
                  </m:sSub>
                </m:e>
                <m:e>
                  <m:sSub>
                    <m:e>
                      <m:r>
                        <m:t>S</m:t>
                      </m:r>
                    </m:e>
                    <m: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</m:e>
                <m:e>
                  <m:r>
                    <m:t>⋯</m:t>
                  </m:r>
                </m:e>
                <m:e>
                  <m:sSub>
                    <m:e>
                      <m:r>
                        <m:t>S</m:t>
                      </m:r>
                    </m:e>
                    <m:sub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19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为拼接后得到的分块矩阵，则正确的分块矩阵</w:t>
      </w:r>
      <w:r>
        <w:t xml:space="preserve"> </w:t>
      </w:r>
      <m:oMath>
        <m:sSub>
          <m:e>
            <m:r>
              <m:t>R</m:t>
            </m:r>
          </m:e>
          <m:sub>
            <m:r>
              <m:t>o</m:t>
            </m:r>
            <m:r>
              <m:t>r</m:t>
            </m:r>
            <m:r>
              <m:t>i</m:t>
            </m:r>
            <m:r>
              <m:t>g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即为问题的一个解，</w:t>
      </w:r>
      <m:oMath>
        <m:sSub>
          <m:e>
            <m:r>
              <m:t>R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⋯</m:t>
            </m:r>
            <m:r>
              <m:t>,</m:t>
            </m:r>
            <m:sSub>
              <m:e>
                <m:r>
                  <m:t>a</m:t>
                </m:r>
              </m:e>
              <m:sub>
                <m:r>
                  <m:t>19</m:t>
                </m:r>
              </m:sub>
            </m:sSub>
          </m:sub>
        </m:sSub>
      </m:oMath>
      <w:r>
        <w:t xml:space="preserve"> </w:t>
      </w:r>
      <w:r>
        <w:t xml:space="preserve">构成的集合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即为问题的解空间。</w:t>
      </w:r>
    </w:p>
    <w:p>
      <w:pPr>
        <w:pStyle w:val="Heading4"/>
      </w:pPr>
      <w:bookmarkStart w:id="24" w:name="匹配度函数"/>
      <w:r>
        <w:t xml:space="preserve">匹配度函数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符号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含义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numpy 调用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第一行元素构成的向量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[</m:t>
              </m:r>
              <m:r>
                <m:t>1</m:t>
              </m:r>
              <m:r>
                <m:t>]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最后一行元素构成的向量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[</m:t>
              </m:r>
              <m:r>
                <m:t>−</m:t>
              </m:r>
              <m:r>
                <m:t>1</m:t>
              </m:r>
              <m:r>
                <m:t>]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第一列元素构成的向量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[</m:t>
              </m:r>
              <m:r>
                <m:t>:</m:t>
              </m:r>
              <m:r>
                <m:t>,</m:t>
              </m:r>
              <m:r>
                <m:t>1</m:t>
              </m:r>
              <m:r>
                <m:t>]</m:t>
              </m:r>
            </m:oMath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α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 </w:t>
            </w:r>
            <w:r>
              <w:t xml:space="preserve">最后一列元素构成的向量</w:t>
            </w:r>
          </w:p>
        </w:tc>
        <w:tc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[</m:t>
              </m:r>
              <m:r>
                <m:t>:</m:t>
              </m:r>
              <m:r>
                <m:t>,</m:t>
              </m:r>
              <m:r>
                <m:t>−</m:t>
              </m:r>
              <m:r>
                <m:t>1</m:t>
              </m:r>
              <m:r>
                <m:t>]</m:t>
              </m:r>
            </m:oMath>
          </w:p>
        </w:tc>
      </w:tr>
    </w:tbl>
    <w:p>
      <w:pPr>
        <w:pStyle w:val="BodyText"/>
      </w:pPr>
      <w:r>
        <w:t xml:space="preserve">对于相邻的两片纸片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，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的右边缘应与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的左边缘相似，即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,</m:t>
            </m:r>
            <m:r>
              <m:t>r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α</m:t>
            </m:r>
          </m:e>
          <m:sub>
            <m:r>
              <m:t>j</m:t>
            </m:r>
            <m:r>
              <m:t>,</m:t>
            </m:r>
            <m:r>
              <m:t>l</m:t>
            </m:r>
          </m:sub>
        </m:sSub>
      </m:oMath>
      <w:r>
        <w:t xml:space="preserve"> </w:t>
      </w:r>
      <w:r>
        <w:t xml:space="preserve">相似。参考论文中采用的是比较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,</m:t>
            </m:r>
            <m:r>
              <m:t>r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α</m:t>
            </m:r>
          </m:e>
          <m:sub>
            <m:r>
              <m:t>j</m:t>
            </m:r>
            <m:r>
              <m:t>,</m:t>
            </m:r>
            <m:r>
              <m:t>l</m:t>
            </m:r>
          </m:sub>
        </m:sSub>
      </m:oMath>
      <w:r>
        <w:t xml:space="preserve"> </w:t>
      </w:r>
      <w:r>
        <w:t xml:space="preserve">中黑色像素点的个数，即比较</w:t>
      </w:r>
      <w:r>
        <w:t xml:space="preserve"> </w:t>
      </w:r>
      <m:oMath>
        <m:d>
          <m:dPr>
            <m:begChr m:val="‖"/>
            <m:endChr m:val="‖"/>
            <m:grow/>
          </m:dPr>
          <m:e>
            <m:sSub>
              <m:e>
                <m:r>
                  <m:t>S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与</w:t>
      </w:r>
      <w:r>
        <w:t xml:space="preserve"> </w:t>
      </w:r>
      <m:oMath>
        <m:d>
          <m:dPr>
            <m:begChr m:val="‖"/>
            <m:endChr m:val="‖"/>
            <m:grow/>
          </m:dPr>
          <m:e>
            <m:sSub>
              <m:e>
                <m:r>
                  <m:t>S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，只考虑了黑色像素点的个数，并没有考虑其位置。因此考虑采用余弦相似度来表征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的匹配度。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rPr>
              <m:sty m:val="p"/>
            </m:rPr>
            <m:t>cos</m:t>
          </m:r>
          <m:r>
            <m:t>θ</m:t>
          </m:r>
          <m: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t>,</m:t>
                      </m:r>
                      <m:r>
                        <m:t>r</m:t>
                      </m:r>
                    </m:sub>
                  </m:sSub>
                  <m:r>
                    <m:t>⋅</m:t>
                  </m:r>
                  <m:sSub>
                    <m:e>
                      <m:r>
                        <m:t>α</m:t>
                      </m:r>
                    </m:e>
                    <m:sub>
                      <m:r>
                        <m:t>j</m:t>
                      </m:r>
                      <m:r>
                        <m:t>,</m:t>
                      </m:r>
                      <m:r>
                        <m:t>l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  <m:r>
                        <m:t>,</m:t>
                      </m:r>
                      <m:r>
                        <m:t>r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grow/>
                </m:dPr>
                <m:e>
                  <m:sSub>
                    <m:e>
                      <m:r>
                        <m:t>α</m:t>
                      </m:r>
                    </m:e>
                    <m:sub>
                      <m:r>
                        <m:t>j</m:t>
                      </m:r>
                      <m:r>
                        <m:t>,</m:t>
                      </m:r>
                      <m:r>
                        <m:t>l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因为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中所有元素都为正数，所以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  <m:r>
          <m:t>∈</m:t>
        </m:r>
        <m:d>
          <m:dPr>
            <m:begChr m:val="["/>
            <m:endChr m:val="]"/>
            <m:grow/>
          </m:dPr>
          <m:e>
            <m:r>
              <m:t>0</m:t>
            </m:r>
            <m:r>
              <m:t>,</m:t>
            </m:r>
            <m:r>
              <m:t>1</m:t>
            </m:r>
          </m:e>
        </m:d>
      </m:oMath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t xml:space="preserve">当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,</m:t>
            </m:r>
            <m:r>
              <m:t>r</m:t>
            </m:r>
          </m:sub>
        </m:sSub>
        <m:r>
          <m:t>=</m:t>
        </m:r>
        <m:sSub>
          <m:e>
            <m:r>
              <m:t>α</m:t>
            </m:r>
          </m:e>
          <m:sub>
            <m:r>
              <m:t>j</m:t>
            </m:r>
            <m:r>
              <m:t>,</m:t>
            </m:r>
            <m:r>
              <m:t>l</m:t>
            </m:r>
          </m:sub>
        </m:sSub>
      </m:oMath>
      <w:r>
        <w:t xml:space="preserve"> </w:t>
      </w:r>
      <w:r>
        <w:t xml:space="preserve">时，</w:t>
      </w:r>
      <m:oMath>
        <m:sSub>
          <m:e>
            <m:r>
              <m:t>m</m:t>
            </m:r>
          </m:e>
          <m:sub>
            <m:r>
              <m:t>i</m:t>
            </m:r>
            <m:r>
              <m:t>j</m:t>
            </m:r>
          </m:sub>
        </m:sSub>
        <m:r>
          <m:t>=</m:t>
        </m:r>
        <m:r>
          <m:t>1</m:t>
        </m:r>
      </m:oMath>
      <w:r>
        <w:t xml:space="preserve">，此时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的匹配度达到最大，注意此处的匹配度并不是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S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匹配的概率。</w:t>
      </w:r>
    </w:p>
    <w:p>
      <w:pPr>
        <w:pStyle w:val="Compact"/>
        <w:numPr>
          <w:numId w:val="1001"/>
          <w:ilvl w:val="0"/>
        </w:numPr>
      </w:pPr>
      <w:r>
        <w:t xml:space="preserve">当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  <m:r>
              <m:t>,</m:t>
            </m:r>
            <m:r>
              <m:t>r</m:t>
            </m:r>
          </m:sub>
        </m:sSub>
      </m:oMath>
      <w:r>
        <w:t xml:space="preserve"> </w:t>
      </w:r>
      <w:r>
        <w:t xml:space="preserve">与</w:t>
      </w:r>
      <w:r>
        <w:t xml:space="preserve"> </w:t>
      </w:r>
      <m:oMath>
        <m:sSub>
          <m:e>
            <m:r>
              <m:t>α</m:t>
            </m:r>
          </m:e>
          <m:sub>
            <m:r>
              <m:t>j</m:t>
            </m:r>
            <m:r>
              <m:t>,</m:t>
            </m:r>
            <m:r>
              <m:t>l</m:t>
            </m:r>
          </m:sub>
        </m:sSub>
      </m:oMath>
      <w:r>
        <w:t xml:space="preserve"> </w:t>
      </w:r>
      <w:r>
        <w:t xml:space="preserve">正交时，匹配度最小。</w:t>
      </w:r>
    </w:p>
    <w:p>
      <w:pPr>
        <w:pStyle w:val="Heading4"/>
      </w:pPr>
      <w:bookmarkStart w:id="25" w:name="搜索解空间"/>
      <w:r>
        <w:t xml:space="preserve">搜索解空间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2018-06-29T15:19:44Z</dcterms:created>
  <dcterms:modified xsi:type="dcterms:W3CDTF">2018-06-29T15:19:44Z</dcterms:modified>
</cp:coreProperties>
</file>