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91E3ED">
      <w:pPr>
        <w:pStyle w:val="4"/>
        <w:tabs>
          <w:tab w:val="right" w:leader="dot" w:pos="9826"/>
        </w:tabs>
        <w:outlineLvl w:val="0"/>
        <w:rPr>
          <w:rFonts w:hint="eastAsia" w:eastAsia="宋体"/>
          <w:b/>
          <w:bCs/>
          <w:sz w:val="32"/>
          <w:szCs w:val="32"/>
          <w:lang w:val="en-US" w:eastAsia="zh-CN"/>
        </w:rPr>
      </w:pPr>
      <w:bookmarkStart w:id="34" w:name="_GoBack"/>
      <w:bookmarkEnd w:id="34"/>
      <w:r>
        <w:rPr>
          <w:rFonts w:hint="eastAsia" w:eastAsia="宋体"/>
          <w:b/>
          <w:bCs/>
          <w:sz w:val="32"/>
          <w:szCs w:val="32"/>
          <w:lang w:val="en-US" w:eastAsia="zh-CN"/>
        </w:rPr>
        <w:t>目录</w:t>
      </w:r>
    </w:p>
    <w:p w14:paraId="3FE48000">
      <w:pPr>
        <w:pStyle w:val="4"/>
        <w:tabs>
          <w:tab w:val="right" w:leader="dot" w:pos="9826"/>
        </w:tabs>
      </w:pPr>
      <w:r>
        <w:fldChar w:fldCharType="begin"/>
      </w:r>
      <w:r>
        <w:instrText xml:space="preserve">TOC \o "1-4" \h \u </w:instrText>
      </w:r>
      <w:r>
        <w:fldChar w:fldCharType="separate"/>
      </w:r>
      <w:r>
        <w:fldChar w:fldCharType="begin"/>
      </w:r>
      <w:r>
        <w:instrText xml:space="preserve"> HYPERLINK \l _Toc31101 </w:instrText>
      </w:r>
      <w:r>
        <w:fldChar w:fldCharType="separate"/>
      </w:r>
      <w:r>
        <w:rPr>
          <w:rFonts w:hint="eastAsia" w:ascii="宋体" w:hAnsi="宋体" w:eastAsia="宋体" w:cs="宋体"/>
          <w:bCs/>
          <w:snapToGrid w:val="0"/>
          <w:kern w:val="0"/>
          <w:szCs w:val="32"/>
          <w:lang w:val="en-US" w:eastAsia="zh-CN" w:bidi="ar"/>
        </w:rPr>
        <w:t>一、研究内容</w:t>
      </w:r>
      <w:r>
        <w:tab/>
      </w:r>
      <w:r>
        <w:fldChar w:fldCharType="begin"/>
      </w:r>
      <w:r>
        <w:instrText xml:space="preserve"> PAGEREF _Toc31101 \h </w:instrText>
      </w:r>
      <w:r>
        <w:fldChar w:fldCharType="separate"/>
      </w:r>
      <w:r>
        <w:t>4</w:t>
      </w:r>
      <w:r>
        <w:fldChar w:fldCharType="end"/>
      </w:r>
      <w:r>
        <w:fldChar w:fldCharType="end"/>
      </w:r>
    </w:p>
    <w:p w14:paraId="5B48F969">
      <w:pPr>
        <w:pStyle w:val="4"/>
        <w:tabs>
          <w:tab w:val="right" w:leader="dot" w:pos="9826"/>
        </w:tabs>
      </w:pPr>
      <w:r>
        <w:fldChar w:fldCharType="begin"/>
      </w:r>
      <w:r>
        <w:instrText xml:space="preserve"> HYPERLINK \l _Toc20040 </w:instrText>
      </w:r>
      <w:r>
        <w:fldChar w:fldCharType="separate"/>
      </w:r>
      <w:r>
        <w:rPr>
          <w:rFonts w:hint="eastAsia" w:ascii="宋体" w:hAnsi="宋体" w:eastAsia="宋体" w:cs="宋体"/>
          <w:bCs/>
          <w:spacing w:val="-2"/>
          <w:szCs w:val="32"/>
          <w:lang w:val="en-US" w:eastAsia="zh-CN"/>
        </w:rPr>
        <w:t>二、</w:t>
      </w:r>
      <w:r>
        <w:rPr>
          <w:rFonts w:hint="eastAsia" w:ascii="宋体" w:hAnsi="宋体" w:eastAsia="宋体" w:cs="宋体"/>
          <w:bCs/>
          <w:spacing w:val="-2"/>
          <w:szCs w:val="32"/>
        </w:rPr>
        <w:t>拟采取的研究方法</w:t>
      </w:r>
      <w:r>
        <w:tab/>
      </w:r>
      <w:r>
        <w:fldChar w:fldCharType="begin"/>
      </w:r>
      <w:r>
        <w:instrText xml:space="preserve"> PAGEREF _Toc20040 \h </w:instrText>
      </w:r>
      <w:r>
        <w:fldChar w:fldCharType="separate"/>
      </w:r>
      <w:r>
        <w:t>5</w:t>
      </w:r>
      <w:r>
        <w:fldChar w:fldCharType="end"/>
      </w:r>
      <w:r>
        <w:fldChar w:fldCharType="end"/>
      </w:r>
    </w:p>
    <w:p w14:paraId="5FB1586C">
      <w:pPr>
        <w:pStyle w:val="4"/>
        <w:tabs>
          <w:tab w:val="right" w:leader="dot" w:pos="9826"/>
        </w:tabs>
      </w:pPr>
      <w:r>
        <w:fldChar w:fldCharType="begin"/>
      </w:r>
      <w:r>
        <w:instrText xml:space="preserve"> HYPERLINK \l _Toc28306 </w:instrText>
      </w:r>
      <w:r>
        <w:fldChar w:fldCharType="separate"/>
      </w:r>
      <w:r>
        <w:rPr>
          <w:rFonts w:hint="eastAsia" w:ascii="宋体" w:hAnsi="宋体" w:eastAsia="宋体" w:cs="宋体"/>
          <w:bCs/>
          <w:spacing w:val="-3"/>
          <w:szCs w:val="32"/>
          <w:lang w:val="en-US" w:eastAsia="zh-CN"/>
        </w:rPr>
        <w:t>三、</w:t>
      </w:r>
      <w:r>
        <w:rPr>
          <w:rFonts w:hint="eastAsia" w:ascii="宋体" w:hAnsi="宋体" w:eastAsia="宋体" w:cs="宋体"/>
          <w:bCs/>
          <w:snapToGrid w:val="0"/>
          <w:kern w:val="0"/>
          <w:szCs w:val="32"/>
          <w:lang w:val="en-US" w:eastAsia="zh-CN" w:bidi="ar"/>
        </w:rPr>
        <w:t>拟采取的技术路线</w:t>
      </w:r>
      <w:r>
        <w:tab/>
      </w:r>
      <w:r>
        <w:fldChar w:fldCharType="begin"/>
      </w:r>
      <w:r>
        <w:instrText xml:space="preserve"> PAGEREF _Toc28306 \h </w:instrText>
      </w:r>
      <w:r>
        <w:fldChar w:fldCharType="separate"/>
      </w:r>
      <w:r>
        <w:t>6</w:t>
      </w:r>
      <w:r>
        <w:fldChar w:fldCharType="end"/>
      </w:r>
      <w:r>
        <w:fldChar w:fldCharType="end"/>
      </w:r>
    </w:p>
    <w:p w14:paraId="3EE63990">
      <w:pPr>
        <w:pStyle w:val="6"/>
        <w:tabs>
          <w:tab w:val="right" w:leader="dot" w:pos="9826"/>
        </w:tabs>
      </w:pPr>
      <w:r>
        <w:fldChar w:fldCharType="begin"/>
      </w:r>
      <w:r>
        <w:instrText xml:space="preserve"> HYPERLINK \l _Toc29025 </w:instrText>
      </w:r>
      <w:r>
        <w:fldChar w:fldCharType="separate"/>
      </w:r>
      <w:r>
        <w:rPr>
          <w:bCs/>
          <w:spacing w:val="-3"/>
        </w:rPr>
        <w:t>研究点</w:t>
      </w:r>
      <w:r>
        <w:rPr>
          <w:spacing w:val="-57"/>
        </w:rPr>
        <w:t xml:space="preserve"> </w:t>
      </w:r>
      <w:r>
        <w:rPr>
          <w:rFonts w:ascii="黑体" w:hAnsi="黑体" w:eastAsia="黑体" w:cs="黑体"/>
          <w:bCs/>
          <w:spacing w:val="-3"/>
        </w:rPr>
        <w:t>2.1</w:t>
      </w:r>
      <w:r>
        <w:rPr>
          <w:bCs/>
          <w:spacing w:val="-3"/>
        </w:rPr>
        <w:t>：用户多元异质特征的统一表征建模</w:t>
      </w:r>
      <w:r>
        <w:tab/>
      </w:r>
      <w:r>
        <w:fldChar w:fldCharType="begin"/>
      </w:r>
      <w:r>
        <w:instrText xml:space="preserve"> PAGEREF _Toc29025 \h </w:instrText>
      </w:r>
      <w:r>
        <w:fldChar w:fldCharType="separate"/>
      </w:r>
      <w:r>
        <w:t>7</w:t>
      </w:r>
      <w:r>
        <w:fldChar w:fldCharType="end"/>
      </w:r>
      <w:r>
        <w:fldChar w:fldCharType="end"/>
      </w:r>
    </w:p>
    <w:p w14:paraId="30659F6A">
      <w:pPr>
        <w:pStyle w:val="3"/>
        <w:tabs>
          <w:tab w:val="right" w:leader="dot" w:pos="9826"/>
        </w:tabs>
      </w:pPr>
      <w:r>
        <w:fldChar w:fldCharType="begin"/>
      </w:r>
      <w:r>
        <w:instrText xml:space="preserve"> HYPERLINK \l _Toc16098 </w:instrText>
      </w:r>
      <w:r>
        <w:fldChar w:fldCharType="separate"/>
      </w:r>
      <w:r>
        <w:rPr>
          <w:bCs/>
          <w:spacing w:val="-3"/>
        </w:rPr>
        <w:t>关键技术</w:t>
      </w:r>
      <w:r>
        <w:rPr>
          <w:spacing w:val="-50"/>
        </w:rPr>
        <w:t xml:space="preserve"> </w:t>
      </w:r>
      <w:r>
        <w:rPr>
          <w:rFonts w:ascii="黑体" w:hAnsi="黑体" w:eastAsia="黑体" w:cs="黑体"/>
          <w:bCs/>
          <w:spacing w:val="-3"/>
        </w:rPr>
        <w:t>2.1.1</w:t>
      </w:r>
      <w:r>
        <w:rPr>
          <w:bCs/>
          <w:spacing w:val="-3"/>
        </w:rPr>
        <w:t>：基于静态—动态融合的用户多元异质特征建模</w:t>
      </w:r>
      <w:r>
        <w:tab/>
      </w:r>
      <w:r>
        <w:fldChar w:fldCharType="begin"/>
      </w:r>
      <w:r>
        <w:instrText xml:space="preserve"> PAGEREF _Toc16098 \h </w:instrText>
      </w:r>
      <w:r>
        <w:fldChar w:fldCharType="separate"/>
      </w:r>
      <w:r>
        <w:t>7</w:t>
      </w:r>
      <w:r>
        <w:fldChar w:fldCharType="end"/>
      </w:r>
      <w:r>
        <w:fldChar w:fldCharType="end"/>
      </w:r>
    </w:p>
    <w:p w14:paraId="269546B0">
      <w:pPr>
        <w:pStyle w:val="5"/>
        <w:tabs>
          <w:tab w:val="right" w:leader="dot" w:pos="9826"/>
        </w:tabs>
      </w:pPr>
      <w:r>
        <w:fldChar w:fldCharType="begin"/>
      </w:r>
      <w:r>
        <w:instrText xml:space="preserve"> HYPERLINK \l _Toc4549 </w:instrText>
      </w:r>
      <w:r>
        <w:fldChar w:fldCharType="separate"/>
      </w:r>
      <w:r>
        <w:rPr>
          <w:rFonts w:ascii="Times New Roman" w:hAnsi="Times New Roman" w:eastAsia="Times New Roman" w:cs="Times New Roman"/>
          <w:bCs/>
          <w:spacing w:val="-3"/>
        </w:rPr>
        <w:t xml:space="preserve">1.  </w:t>
      </w:r>
      <w:r>
        <w:rPr>
          <w:bCs/>
          <w:spacing w:val="-3"/>
        </w:rPr>
        <w:t>基于内容的静态多元异质特征建模</w:t>
      </w:r>
      <w:r>
        <w:tab/>
      </w:r>
      <w:r>
        <w:fldChar w:fldCharType="begin"/>
      </w:r>
      <w:r>
        <w:instrText xml:space="preserve"> PAGEREF _Toc4549 \h </w:instrText>
      </w:r>
      <w:r>
        <w:fldChar w:fldCharType="separate"/>
      </w:r>
      <w:r>
        <w:t>7</w:t>
      </w:r>
      <w:r>
        <w:fldChar w:fldCharType="end"/>
      </w:r>
      <w:r>
        <w:fldChar w:fldCharType="end"/>
      </w:r>
    </w:p>
    <w:p w14:paraId="55761AF4">
      <w:pPr>
        <w:pStyle w:val="5"/>
        <w:tabs>
          <w:tab w:val="right" w:leader="dot" w:pos="9826"/>
        </w:tabs>
      </w:pPr>
      <w:r>
        <w:fldChar w:fldCharType="begin"/>
      </w:r>
      <w:r>
        <w:instrText xml:space="preserve"> HYPERLINK \l _Toc28503 </w:instrText>
      </w:r>
      <w:r>
        <w:fldChar w:fldCharType="separate"/>
      </w:r>
      <w:r>
        <w:rPr>
          <w:rFonts w:ascii="Times New Roman" w:hAnsi="Times New Roman" w:eastAsia="Times New Roman" w:cs="Times New Roman"/>
          <w:bCs/>
          <w:spacing w:val="-3"/>
        </w:rPr>
        <w:t>2.</w:t>
      </w:r>
      <w:r>
        <w:rPr>
          <w:bCs/>
          <w:spacing w:val="-3"/>
        </w:rPr>
        <w:t>基于行为的动态交互多元异质特征建模</w:t>
      </w:r>
      <w:r>
        <w:tab/>
      </w:r>
      <w:r>
        <w:fldChar w:fldCharType="begin"/>
      </w:r>
      <w:r>
        <w:instrText xml:space="preserve"> PAGEREF _Toc28503 \h </w:instrText>
      </w:r>
      <w:r>
        <w:fldChar w:fldCharType="separate"/>
      </w:r>
      <w:r>
        <w:t>12</w:t>
      </w:r>
      <w:r>
        <w:fldChar w:fldCharType="end"/>
      </w:r>
      <w:r>
        <w:fldChar w:fldCharType="end"/>
      </w:r>
    </w:p>
    <w:p w14:paraId="0B55CCA4">
      <w:pPr>
        <w:pStyle w:val="5"/>
        <w:tabs>
          <w:tab w:val="right" w:leader="dot" w:pos="9826"/>
        </w:tabs>
      </w:pPr>
      <w:r>
        <w:fldChar w:fldCharType="begin"/>
      </w:r>
      <w:r>
        <w:instrText xml:space="preserve"> HYPERLINK \l _Toc31394 </w:instrText>
      </w:r>
      <w:r>
        <w:fldChar w:fldCharType="separate"/>
      </w:r>
      <w:r>
        <w:rPr>
          <w:rFonts w:ascii="Times New Roman" w:hAnsi="Times New Roman" w:eastAsia="Times New Roman" w:cs="Times New Roman"/>
          <w:bCs/>
          <w:spacing w:val="-2"/>
        </w:rPr>
        <w:t xml:space="preserve">3.  </w:t>
      </w:r>
      <w:r>
        <w:rPr>
          <w:bCs/>
          <w:spacing w:val="-2"/>
        </w:rPr>
        <w:t>静态—动态特征协同学习与门控融合方法</w:t>
      </w:r>
      <w:r>
        <w:tab/>
      </w:r>
      <w:r>
        <w:fldChar w:fldCharType="begin"/>
      </w:r>
      <w:r>
        <w:instrText xml:space="preserve"> PAGEREF _Toc31394 \h </w:instrText>
      </w:r>
      <w:r>
        <w:fldChar w:fldCharType="separate"/>
      </w:r>
      <w:r>
        <w:t>17</w:t>
      </w:r>
      <w:r>
        <w:fldChar w:fldCharType="end"/>
      </w:r>
      <w:r>
        <w:fldChar w:fldCharType="end"/>
      </w:r>
    </w:p>
    <w:p w14:paraId="7F92D206">
      <w:pPr>
        <w:pStyle w:val="3"/>
        <w:tabs>
          <w:tab w:val="right" w:leader="dot" w:pos="9826"/>
        </w:tabs>
      </w:pPr>
      <w:r>
        <w:fldChar w:fldCharType="begin"/>
      </w:r>
      <w:r>
        <w:instrText xml:space="preserve"> HYPERLINK \l _Toc14505 </w:instrText>
      </w:r>
      <w:r>
        <w:fldChar w:fldCharType="separate"/>
      </w:r>
      <w:r>
        <w:rPr>
          <w:bCs/>
          <w:spacing w:val="-3"/>
        </w:rPr>
        <w:t>关键技术</w:t>
      </w:r>
      <w:r>
        <w:rPr>
          <w:spacing w:val="-55"/>
        </w:rPr>
        <w:t xml:space="preserve"> </w:t>
      </w:r>
      <w:r>
        <w:rPr>
          <w:rFonts w:ascii="黑体" w:hAnsi="黑体" w:eastAsia="黑体" w:cs="黑体"/>
          <w:bCs/>
          <w:spacing w:val="-3"/>
        </w:rPr>
        <w:t>2.1.2</w:t>
      </w:r>
      <w:r>
        <w:rPr>
          <w:bCs/>
          <w:spacing w:val="-3"/>
        </w:rPr>
        <w:t>：跨平台多维度特征的独立表征编码方法</w:t>
      </w:r>
      <w:r>
        <w:tab/>
      </w:r>
      <w:r>
        <w:fldChar w:fldCharType="begin"/>
      </w:r>
      <w:r>
        <w:instrText xml:space="preserve"> PAGEREF _Toc14505 \h </w:instrText>
      </w:r>
      <w:r>
        <w:fldChar w:fldCharType="separate"/>
      </w:r>
      <w:r>
        <w:t>19</w:t>
      </w:r>
      <w:r>
        <w:fldChar w:fldCharType="end"/>
      </w:r>
      <w:r>
        <w:fldChar w:fldCharType="end"/>
      </w:r>
    </w:p>
    <w:p w14:paraId="24934329">
      <w:pPr>
        <w:pStyle w:val="5"/>
        <w:tabs>
          <w:tab w:val="right" w:leader="dot" w:pos="9826"/>
        </w:tabs>
      </w:pPr>
      <w:r>
        <w:fldChar w:fldCharType="begin"/>
      </w:r>
      <w:r>
        <w:instrText xml:space="preserve"> HYPERLINK \l _Toc15113 </w:instrText>
      </w:r>
      <w:r>
        <w:fldChar w:fldCharType="separate"/>
      </w:r>
      <w:r>
        <w:rPr>
          <w:rFonts w:ascii="Times New Roman" w:hAnsi="Times New Roman" w:eastAsia="Times New Roman" w:cs="Times New Roman"/>
          <w:spacing w:val="-4"/>
        </w:rPr>
        <w:t>1</w:t>
      </w:r>
      <w:r>
        <w:rPr>
          <w:spacing w:val="-4"/>
        </w:rPr>
        <w:t>）属性特征的独立编码</w:t>
      </w:r>
      <w:r>
        <w:tab/>
      </w:r>
      <w:r>
        <w:fldChar w:fldCharType="begin"/>
      </w:r>
      <w:r>
        <w:instrText xml:space="preserve"> PAGEREF _Toc15113 \h </w:instrText>
      </w:r>
      <w:r>
        <w:fldChar w:fldCharType="separate"/>
      </w:r>
      <w:r>
        <w:t>20</w:t>
      </w:r>
      <w:r>
        <w:fldChar w:fldCharType="end"/>
      </w:r>
      <w:r>
        <w:fldChar w:fldCharType="end"/>
      </w:r>
    </w:p>
    <w:p w14:paraId="7D226791">
      <w:pPr>
        <w:pStyle w:val="5"/>
        <w:tabs>
          <w:tab w:val="right" w:leader="dot" w:pos="9826"/>
        </w:tabs>
      </w:pPr>
      <w:r>
        <w:fldChar w:fldCharType="begin"/>
      </w:r>
      <w:r>
        <w:instrText xml:space="preserve"> HYPERLINK \l _Toc10751 </w:instrText>
      </w:r>
      <w:r>
        <w:fldChar w:fldCharType="separate"/>
      </w:r>
      <w:r>
        <w:rPr>
          <w:rFonts w:ascii="Times New Roman" w:hAnsi="Times New Roman" w:eastAsia="Times New Roman" w:cs="Times New Roman"/>
          <w:spacing w:val="-1"/>
        </w:rPr>
        <w:t>2</w:t>
      </w:r>
      <w:r>
        <w:rPr>
          <w:spacing w:val="-1"/>
        </w:rPr>
        <w:t>）内容特征的独立编码</w:t>
      </w:r>
      <w:r>
        <w:tab/>
      </w:r>
      <w:r>
        <w:fldChar w:fldCharType="begin"/>
      </w:r>
      <w:r>
        <w:instrText xml:space="preserve"> PAGEREF _Toc10751 \h </w:instrText>
      </w:r>
      <w:r>
        <w:fldChar w:fldCharType="separate"/>
      </w:r>
      <w:r>
        <w:t>20</w:t>
      </w:r>
      <w:r>
        <w:fldChar w:fldCharType="end"/>
      </w:r>
      <w:r>
        <w:fldChar w:fldCharType="end"/>
      </w:r>
    </w:p>
    <w:p w14:paraId="01C62ABC">
      <w:pPr>
        <w:pStyle w:val="5"/>
        <w:tabs>
          <w:tab w:val="right" w:leader="dot" w:pos="9826"/>
        </w:tabs>
      </w:pPr>
      <w:r>
        <w:fldChar w:fldCharType="begin"/>
      </w:r>
      <w:r>
        <w:instrText xml:space="preserve"> HYPERLINK \l _Toc14482 </w:instrText>
      </w:r>
      <w:r>
        <w:fldChar w:fldCharType="separate"/>
      </w:r>
      <w:r>
        <w:rPr>
          <w:rFonts w:ascii="Times New Roman" w:hAnsi="Times New Roman" w:eastAsia="Times New Roman" w:cs="Times New Roman"/>
          <w:spacing w:val="-2"/>
        </w:rPr>
        <w:t>3</w:t>
      </w:r>
      <w:r>
        <w:rPr>
          <w:spacing w:val="-2"/>
        </w:rPr>
        <w:t>）行为特征的独立编码</w:t>
      </w:r>
      <w:r>
        <w:tab/>
      </w:r>
      <w:r>
        <w:fldChar w:fldCharType="begin"/>
      </w:r>
      <w:r>
        <w:instrText xml:space="preserve"> PAGEREF _Toc14482 \h </w:instrText>
      </w:r>
      <w:r>
        <w:fldChar w:fldCharType="separate"/>
      </w:r>
      <w:r>
        <w:t>21</w:t>
      </w:r>
      <w:r>
        <w:fldChar w:fldCharType="end"/>
      </w:r>
      <w:r>
        <w:fldChar w:fldCharType="end"/>
      </w:r>
    </w:p>
    <w:p w14:paraId="5050716F">
      <w:pPr>
        <w:pStyle w:val="5"/>
        <w:tabs>
          <w:tab w:val="right" w:leader="dot" w:pos="9826"/>
        </w:tabs>
      </w:pPr>
      <w:r>
        <w:fldChar w:fldCharType="begin"/>
      </w:r>
      <w:r>
        <w:instrText xml:space="preserve"> HYPERLINK \l _Toc362 </w:instrText>
      </w:r>
      <w:r>
        <w:fldChar w:fldCharType="separate"/>
      </w:r>
      <w:r>
        <w:rPr>
          <w:rFonts w:ascii="Times New Roman" w:hAnsi="Times New Roman" w:eastAsia="Times New Roman" w:cs="Times New Roman"/>
          <w:spacing w:val="-1"/>
        </w:rPr>
        <w:t>4</w:t>
      </w:r>
      <w:r>
        <w:rPr>
          <w:spacing w:val="-1"/>
        </w:rPr>
        <w:t>）社交结构特征的独立编码</w:t>
      </w:r>
      <w:r>
        <w:tab/>
      </w:r>
      <w:r>
        <w:fldChar w:fldCharType="begin"/>
      </w:r>
      <w:r>
        <w:instrText xml:space="preserve"> PAGEREF _Toc362 \h </w:instrText>
      </w:r>
      <w:r>
        <w:fldChar w:fldCharType="separate"/>
      </w:r>
      <w:r>
        <w:t>21</w:t>
      </w:r>
      <w:r>
        <w:fldChar w:fldCharType="end"/>
      </w:r>
      <w:r>
        <w:fldChar w:fldCharType="end"/>
      </w:r>
    </w:p>
    <w:p w14:paraId="38F1FF16">
      <w:pPr>
        <w:pStyle w:val="5"/>
        <w:tabs>
          <w:tab w:val="right" w:leader="dot" w:pos="9826"/>
        </w:tabs>
      </w:pPr>
      <w:r>
        <w:fldChar w:fldCharType="begin"/>
      </w:r>
      <w:r>
        <w:instrText xml:space="preserve"> HYPERLINK \l _Toc29790 </w:instrText>
      </w:r>
      <w:r>
        <w:fldChar w:fldCharType="separate"/>
      </w:r>
      <w:r>
        <w:rPr>
          <w:rFonts w:ascii="Times New Roman" w:hAnsi="Times New Roman" w:eastAsia="Times New Roman" w:cs="Times New Roman"/>
          <w:spacing w:val="-1"/>
        </w:rPr>
        <w:t>5</w:t>
      </w:r>
      <w:r>
        <w:rPr>
          <w:spacing w:val="-1"/>
        </w:rPr>
        <w:t>）统一接口与融合机制</w:t>
      </w:r>
      <w:r>
        <w:tab/>
      </w:r>
      <w:r>
        <w:fldChar w:fldCharType="begin"/>
      </w:r>
      <w:r>
        <w:instrText xml:space="preserve"> PAGEREF _Toc29790 \h </w:instrText>
      </w:r>
      <w:r>
        <w:fldChar w:fldCharType="separate"/>
      </w:r>
      <w:r>
        <w:t>21</w:t>
      </w:r>
      <w:r>
        <w:fldChar w:fldCharType="end"/>
      </w:r>
      <w:r>
        <w:fldChar w:fldCharType="end"/>
      </w:r>
    </w:p>
    <w:p w14:paraId="159745B9">
      <w:pPr>
        <w:pStyle w:val="3"/>
        <w:tabs>
          <w:tab w:val="right" w:leader="dot" w:pos="9826"/>
        </w:tabs>
      </w:pPr>
      <w:r>
        <w:fldChar w:fldCharType="begin"/>
      </w:r>
      <w:r>
        <w:instrText xml:space="preserve"> HYPERLINK \l _Toc29050 </w:instrText>
      </w:r>
      <w:r>
        <w:fldChar w:fldCharType="separate"/>
      </w:r>
      <w:r>
        <w:rPr>
          <w:bCs/>
          <w:spacing w:val="-3"/>
        </w:rPr>
        <w:t>关键技术</w:t>
      </w:r>
      <w:r>
        <w:rPr>
          <w:spacing w:val="-57"/>
        </w:rPr>
        <w:t xml:space="preserve"> </w:t>
      </w:r>
      <w:r>
        <w:rPr>
          <w:rFonts w:ascii="黑体" w:hAnsi="黑体" w:eastAsia="黑体" w:cs="黑体"/>
          <w:bCs/>
          <w:spacing w:val="-3"/>
        </w:rPr>
        <w:t>2.1.3</w:t>
      </w:r>
      <w:r>
        <w:rPr>
          <w:bCs/>
          <w:spacing w:val="-3"/>
        </w:rPr>
        <w:t>：跨平台特征语义对齐与一致性建模</w:t>
      </w:r>
      <w:r>
        <w:tab/>
      </w:r>
      <w:r>
        <w:fldChar w:fldCharType="begin"/>
      </w:r>
      <w:r>
        <w:instrText xml:space="preserve"> PAGEREF _Toc29050 \h </w:instrText>
      </w:r>
      <w:r>
        <w:fldChar w:fldCharType="separate"/>
      </w:r>
      <w:r>
        <w:t>22</w:t>
      </w:r>
      <w:r>
        <w:fldChar w:fldCharType="end"/>
      </w:r>
      <w:r>
        <w:fldChar w:fldCharType="end"/>
      </w:r>
    </w:p>
    <w:p w14:paraId="02BB4E88">
      <w:pPr>
        <w:pStyle w:val="6"/>
        <w:tabs>
          <w:tab w:val="right" w:leader="dot" w:pos="9826"/>
        </w:tabs>
      </w:pPr>
      <w:r>
        <w:fldChar w:fldCharType="begin"/>
      </w:r>
      <w:r>
        <w:instrText xml:space="preserve"> HYPERLINK \l _Toc31978 </w:instrText>
      </w:r>
      <w:r>
        <w:fldChar w:fldCharType="separate"/>
      </w:r>
      <w:r>
        <w:rPr>
          <w:bCs/>
          <w:spacing w:val="-4"/>
        </w:rPr>
        <w:t>研究点</w:t>
      </w:r>
      <w:r>
        <w:rPr>
          <w:spacing w:val="-44"/>
        </w:rPr>
        <w:t xml:space="preserve"> </w:t>
      </w:r>
      <w:r>
        <w:rPr>
          <w:rFonts w:ascii="黑体" w:hAnsi="黑体" w:eastAsia="黑体" w:cs="黑体"/>
          <w:bCs/>
          <w:spacing w:val="-4"/>
        </w:rPr>
        <w:t>2.2</w:t>
      </w:r>
      <w:r>
        <w:rPr>
          <w:bCs/>
          <w:spacing w:val="-4"/>
        </w:rPr>
        <w:t>：基于迁移推理的缺失特征补全与异常修正</w:t>
      </w:r>
      <w:r>
        <w:tab/>
      </w:r>
      <w:r>
        <w:fldChar w:fldCharType="begin"/>
      </w:r>
      <w:r>
        <w:instrText xml:space="preserve"> PAGEREF _Toc31978 \h </w:instrText>
      </w:r>
      <w:r>
        <w:fldChar w:fldCharType="separate"/>
      </w:r>
      <w:r>
        <w:t>26</w:t>
      </w:r>
      <w:r>
        <w:fldChar w:fldCharType="end"/>
      </w:r>
      <w:r>
        <w:fldChar w:fldCharType="end"/>
      </w:r>
    </w:p>
    <w:p w14:paraId="755702C9">
      <w:pPr>
        <w:pStyle w:val="3"/>
        <w:tabs>
          <w:tab w:val="right" w:leader="dot" w:pos="9826"/>
        </w:tabs>
      </w:pPr>
      <w:r>
        <w:fldChar w:fldCharType="begin"/>
      </w:r>
      <w:r>
        <w:instrText xml:space="preserve"> HYPERLINK \l _Toc1088 </w:instrText>
      </w:r>
      <w:r>
        <w:fldChar w:fldCharType="separate"/>
      </w:r>
      <w:r>
        <w:rPr>
          <w:bCs/>
          <w:spacing w:val="-3"/>
        </w:rPr>
        <w:t>关键技术</w:t>
      </w:r>
      <w:r>
        <w:rPr>
          <w:spacing w:val="-50"/>
        </w:rPr>
        <w:t xml:space="preserve"> </w:t>
      </w:r>
      <w:r>
        <w:rPr>
          <w:rFonts w:ascii="黑体" w:hAnsi="黑体" w:eastAsia="黑体" w:cs="黑体"/>
          <w:bCs/>
          <w:spacing w:val="-3"/>
        </w:rPr>
        <w:t>2.2.1</w:t>
      </w:r>
      <w:r>
        <w:rPr>
          <w:bCs/>
          <w:spacing w:val="-3"/>
        </w:rPr>
        <w:t>：基于迁移推理驱动的行为与属性特征补全策略</w:t>
      </w:r>
      <w:r>
        <w:tab/>
      </w:r>
      <w:r>
        <w:fldChar w:fldCharType="begin"/>
      </w:r>
      <w:r>
        <w:instrText xml:space="preserve"> PAGEREF _Toc1088 \h </w:instrText>
      </w:r>
      <w:r>
        <w:fldChar w:fldCharType="separate"/>
      </w:r>
      <w:r>
        <w:t>26</w:t>
      </w:r>
      <w:r>
        <w:fldChar w:fldCharType="end"/>
      </w:r>
      <w:r>
        <w:fldChar w:fldCharType="end"/>
      </w:r>
    </w:p>
    <w:p w14:paraId="60B593E9">
      <w:pPr>
        <w:pStyle w:val="5"/>
        <w:tabs>
          <w:tab w:val="right" w:leader="dot" w:pos="9826"/>
        </w:tabs>
      </w:pPr>
      <w:r>
        <w:fldChar w:fldCharType="begin"/>
      </w:r>
      <w:r>
        <w:instrText xml:space="preserve"> HYPERLINK \l _Toc7040 </w:instrText>
      </w:r>
      <w:r>
        <w:fldChar w:fldCharType="separate"/>
      </w:r>
      <w:r>
        <w:rPr>
          <w:rFonts w:ascii="Times New Roman" w:hAnsi="Times New Roman" w:eastAsia="Times New Roman" w:cs="Times New Roman"/>
          <w:spacing w:val="-4"/>
        </w:rPr>
        <w:t>1</w:t>
      </w:r>
      <w:r>
        <w:rPr>
          <w:spacing w:val="-4"/>
        </w:rPr>
        <w:t>）可迁移证据构造与对齐</w:t>
      </w:r>
      <w:r>
        <w:tab/>
      </w:r>
      <w:r>
        <w:fldChar w:fldCharType="begin"/>
      </w:r>
      <w:r>
        <w:instrText xml:space="preserve"> PAGEREF _Toc7040 \h </w:instrText>
      </w:r>
      <w:r>
        <w:fldChar w:fldCharType="separate"/>
      </w:r>
      <w:r>
        <w:t>27</w:t>
      </w:r>
      <w:r>
        <w:fldChar w:fldCharType="end"/>
      </w:r>
      <w:r>
        <w:fldChar w:fldCharType="end"/>
      </w:r>
    </w:p>
    <w:p w14:paraId="4BDC21C0">
      <w:pPr>
        <w:pStyle w:val="5"/>
        <w:tabs>
          <w:tab w:val="right" w:leader="dot" w:pos="9826"/>
        </w:tabs>
      </w:pPr>
      <w:r>
        <w:fldChar w:fldCharType="begin"/>
      </w:r>
      <w:r>
        <w:instrText xml:space="preserve"> HYPERLINK \l _Toc3946 </w:instrText>
      </w:r>
      <w:r>
        <w:fldChar w:fldCharType="separate"/>
      </w:r>
      <w:r>
        <w:rPr>
          <w:rFonts w:ascii="Times New Roman" w:hAnsi="Times New Roman" w:eastAsia="Times New Roman" w:cs="Times New Roman"/>
          <w:spacing w:val="-1"/>
        </w:rPr>
        <w:t>2</w:t>
      </w:r>
      <w:r>
        <w:rPr>
          <w:spacing w:val="-1"/>
        </w:rPr>
        <w:t>）缺失模式建模与补全目标定义</w:t>
      </w:r>
      <w:r>
        <w:tab/>
      </w:r>
      <w:r>
        <w:fldChar w:fldCharType="begin"/>
      </w:r>
      <w:r>
        <w:instrText xml:space="preserve"> PAGEREF _Toc3946 \h </w:instrText>
      </w:r>
      <w:r>
        <w:fldChar w:fldCharType="separate"/>
      </w:r>
      <w:r>
        <w:t>28</w:t>
      </w:r>
      <w:r>
        <w:fldChar w:fldCharType="end"/>
      </w:r>
      <w:r>
        <w:fldChar w:fldCharType="end"/>
      </w:r>
    </w:p>
    <w:p w14:paraId="33BD4765">
      <w:pPr>
        <w:pStyle w:val="5"/>
        <w:tabs>
          <w:tab w:val="right" w:leader="dot" w:pos="9826"/>
        </w:tabs>
      </w:pPr>
      <w:r>
        <w:fldChar w:fldCharType="begin"/>
      </w:r>
      <w:r>
        <w:instrText xml:space="preserve"> HYPERLINK \l _Toc601 </w:instrText>
      </w:r>
      <w:r>
        <w:fldChar w:fldCharType="separate"/>
      </w:r>
      <w:r>
        <w:rPr>
          <w:rFonts w:ascii="Times New Roman" w:hAnsi="Times New Roman" w:eastAsia="Times New Roman" w:cs="Times New Roman"/>
          <w:spacing w:val="-3"/>
        </w:rPr>
        <w:t>3</w:t>
      </w:r>
      <w:r>
        <w:rPr>
          <w:spacing w:val="-3"/>
        </w:rPr>
        <w:t>）迁移推理模型</w:t>
      </w:r>
      <w:r>
        <w:tab/>
      </w:r>
      <w:r>
        <w:fldChar w:fldCharType="begin"/>
      </w:r>
      <w:r>
        <w:instrText xml:space="preserve"> PAGEREF _Toc601 \h </w:instrText>
      </w:r>
      <w:r>
        <w:fldChar w:fldCharType="separate"/>
      </w:r>
      <w:r>
        <w:t>29</w:t>
      </w:r>
      <w:r>
        <w:fldChar w:fldCharType="end"/>
      </w:r>
      <w:r>
        <w:fldChar w:fldCharType="end"/>
      </w:r>
    </w:p>
    <w:p w14:paraId="64CF3E3C">
      <w:pPr>
        <w:pStyle w:val="5"/>
        <w:tabs>
          <w:tab w:val="right" w:leader="dot" w:pos="9826"/>
        </w:tabs>
      </w:pPr>
      <w:r>
        <w:fldChar w:fldCharType="begin"/>
      </w:r>
      <w:r>
        <w:instrText xml:space="preserve"> HYPERLINK \l _Toc2673 </w:instrText>
      </w:r>
      <w:r>
        <w:fldChar w:fldCharType="separate"/>
      </w:r>
      <w:r>
        <w:rPr>
          <w:rFonts w:ascii="Times New Roman" w:hAnsi="Times New Roman" w:eastAsia="Times New Roman" w:cs="Times New Roman"/>
          <w:spacing w:val="-1"/>
        </w:rPr>
        <w:t>4</w:t>
      </w:r>
      <w:r>
        <w:rPr>
          <w:spacing w:val="-1"/>
        </w:rPr>
        <w:t>）弱监督融合</w:t>
      </w:r>
      <w:r>
        <w:tab/>
      </w:r>
      <w:r>
        <w:fldChar w:fldCharType="begin"/>
      </w:r>
      <w:r>
        <w:instrText xml:space="preserve"> PAGEREF _Toc2673 \h </w:instrText>
      </w:r>
      <w:r>
        <w:fldChar w:fldCharType="separate"/>
      </w:r>
      <w:r>
        <w:t>31</w:t>
      </w:r>
      <w:r>
        <w:fldChar w:fldCharType="end"/>
      </w:r>
      <w:r>
        <w:fldChar w:fldCharType="end"/>
      </w:r>
    </w:p>
    <w:p w14:paraId="7A13EC7A">
      <w:pPr>
        <w:pStyle w:val="3"/>
        <w:tabs>
          <w:tab w:val="right" w:leader="dot" w:pos="9826"/>
        </w:tabs>
      </w:pPr>
      <w:r>
        <w:fldChar w:fldCharType="begin"/>
      </w:r>
      <w:r>
        <w:instrText xml:space="preserve"> HYPERLINK \l _Toc10412 </w:instrText>
      </w:r>
      <w:r>
        <w:fldChar w:fldCharType="separate"/>
      </w:r>
      <w:r>
        <w:rPr>
          <w:bCs/>
        </w:rPr>
        <w:t>关键技术</w:t>
      </w:r>
      <w:r>
        <w:rPr>
          <w:rFonts w:ascii="黑体" w:hAnsi="黑体" w:eastAsia="黑体" w:cs="黑体"/>
          <w:bCs/>
        </w:rPr>
        <w:t>2.2.2</w:t>
      </w:r>
      <w:r>
        <w:rPr>
          <w:bCs/>
        </w:rPr>
        <w:t>：基于一致性约束与对抗学习的异常</w:t>
      </w:r>
      <w:r>
        <w:rPr>
          <w:bCs/>
          <w:spacing w:val="-1"/>
        </w:rPr>
        <w:t>特征检测与修正技术</w:t>
      </w:r>
      <w:r>
        <w:tab/>
      </w:r>
      <w:r>
        <w:fldChar w:fldCharType="begin"/>
      </w:r>
      <w:r>
        <w:instrText xml:space="preserve"> PAGEREF _Toc10412 \h </w:instrText>
      </w:r>
      <w:r>
        <w:fldChar w:fldCharType="separate"/>
      </w:r>
      <w:r>
        <w:t>32</w:t>
      </w:r>
      <w:r>
        <w:fldChar w:fldCharType="end"/>
      </w:r>
      <w:r>
        <w:fldChar w:fldCharType="end"/>
      </w:r>
    </w:p>
    <w:p w14:paraId="57987B3C">
      <w:pPr>
        <w:pStyle w:val="5"/>
        <w:tabs>
          <w:tab w:val="right" w:leader="dot" w:pos="9826"/>
        </w:tabs>
      </w:pPr>
      <w:r>
        <w:fldChar w:fldCharType="begin"/>
      </w:r>
      <w:r>
        <w:instrText xml:space="preserve"> HYPERLINK \l _Toc24291 </w:instrText>
      </w:r>
      <w:r>
        <w:fldChar w:fldCharType="separate"/>
      </w:r>
      <w:r>
        <w:rPr>
          <w:rFonts w:ascii="Times New Roman" w:hAnsi="Times New Roman" w:eastAsia="Times New Roman" w:cs="Times New Roman"/>
          <w:spacing w:val="-4"/>
        </w:rPr>
        <w:t>1</w:t>
      </w:r>
      <w:r>
        <w:rPr>
          <w:spacing w:val="-4"/>
        </w:rPr>
        <w:t>）异常模式刻画与信号汇聚</w:t>
      </w:r>
      <w:r>
        <w:tab/>
      </w:r>
      <w:r>
        <w:fldChar w:fldCharType="begin"/>
      </w:r>
      <w:r>
        <w:instrText xml:space="preserve"> PAGEREF _Toc24291 \h </w:instrText>
      </w:r>
      <w:r>
        <w:fldChar w:fldCharType="separate"/>
      </w:r>
      <w:r>
        <w:t>32</w:t>
      </w:r>
      <w:r>
        <w:fldChar w:fldCharType="end"/>
      </w:r>
      <w:r>
        <w:fldChar w:fldCharType="end"/>
      </w:r>
    </w:p>
    <w:p w14:paraId="06DB99B5">
      <w:pPr>
        <w:pStyle w:val="5"/>
        <w:tabs>
          <w:tab w:val="right" w:leader="dot" w:pos="9826"/>
        </w:tabs>
      </w:pPr>
      <w:r>
        <w:fldChar w:fldCharType="begin"/>
      </w:r>
      <w:r>
        <w:instrText xml:space="preserve"> HYPERLINK \l _Toc11316 </w:instrText>
      </w:r>
      <w:r>
        <w:fldChar w:fldCharType="separate"/>
      </w:r>
      <w:r>
        <w:rPr>
          <w:rFonts w:ascii="Times New Roman" w:hAnsi="Times New Roman" w:eastAsia="Times New Roman" w:cs="Times New Roman"/>
          <w:spacing w:val="-1"/>
        </w:rPr>
        <w:t>2</w:t>
      </w:r>
      <w:r>
        <w:rPr>
          <w:spacing w:val="-1"/>
        </w:rPr>
        <w:t>）一致性驱动的多源检测</w:t>
      </w:r>
      <w:r>
        <w:tab/>
      </w:r>
      <w:r>
        <w:fldChar w:fldCharType="begin"/>
      </w:r>
      <w:r>
        <w:instrText xml:space="preserve"> PAGEREF _Toc11316 \h </w:instrText>
      </w:r>
      <w:r>
        <w:fldChar w:fldCharType="separate"/>
      </w:r>
      <w:r>
        <w:t>33</w:t>
      </w:r>
      <w:r>
        <w:fldChar w:fldCharType="end"/>
      </w:r>
      <w:r>
        <w:fldChar w:fldCharType="end"/>
      </w:r>
    </w:p>
    <w:p w14:paraId="7979510C">
      <w:pPr>
        <w:pStyle w:val="5"/>
        <w:tabs>
          <w:tab w:val="right" w:leader="dot" w:pos="9826"/>
        </w:tabs>
      </w:pPr>
      <w:r>
        <w:fldChar w:fldCharType="begin"/>
      </w:r>
      <w:r>
        <w:instrText xml:space="preserve"> HYPERLINK \l _Toc19537 </w:instrText>
      </w:r>
      <w:r>
        <w:fldChar w:fldCharType="separate"/>
      </w:r>
      <w:r>
        <w:rPr>
          <w:rFonts w:ascii="Times New Roman" w:hAnsi="Times New Roman" w:eastAsia="Times New Roman" w:cs="Times New Roman"/>
          <w:spacing w:val="-2"/>
        </w:rPr>
        <w:t>3</w:t>
      </w:r>
      <w:r>
        <w:rPr>
          <w:spacing w:val="-2"/>
        </w:rPr>
        <w:t>）对抗学习与难例生成</w:t>
      </w:r>
      <w:r>
        <w:tab/>
      </w:r>
      <w:r>
        <w:fldChar w:fldCharType="begin"/>
      </w:r>
      <w:r>
        <w:instrText xml:space="preserve"> PAGEREF _Toc19537 \h </w:instrText>
      </w:r>
      <w:r>
        <w:fldChar w:fldCharType="separate"/>
      </w:r>
      <w:r>
        <w:t>34</w:t>
      </w:r>
      <w:r>
        <w:fldChar w:fldCharType="end"/>
      </w:r>
      <w:r>
        <w:fldChar w:fldCharType="end"/>
      </w:r>
    </w:p>
    <w:p w14:paraId="411FBC96">
      <w:pPr>
        <w:pStyle w:val="3"/>
        <w:tabs>
          <w:tab w:val="right" w:leader="dot" w:pos="9826"/>
        </w:tabs>
      </w:pPr>
      <w:r>
        <w:fldChar w:fldCharType="begin"/>
      </w:r>
      <w:r>
        <w:instrText xml:space="preserve"> HYPERLINK \l _Toc3067 </w:instrText>
      </w:r>
      <w:r>
        <w:fldChar w:fldCharType="separate"/>
      </w:r>
      <w:r>
        <w:rPr>
          <w:bCs/>
          <w:spacing w:val="-3"/>
        </w:rPr>
        <w:t>关键技术</w:t>
      </w:r>
      <w:r>
        <w:rPr>
          <w:spacing w:val="-55"/>
        </w:rPr>
        <w:t xml:space="preserve"> </w:t>
      </w:r>
      <w:r>
        <w:rPr>
          <w:rFonts w:ascii="黑体" w:hAnsi="黑体" w:eastAsia="黑体" w:cs="黑体"/>
          <w:bCs/>
          <w:spacing w:val="-3"/>
        </w:rPr>
        <w:t>2.2.3</w:t>
      </w:r>
      <w:r>
        <w:rPr>
          <w:bCs/>
          <w:spacing w:val="-3"/>
        </w:rPr>
        <w:t>：融合多元异质特征的用户属性预测模型</w:t>
      </w:r>
      <w:r>
        <w:tab/>
      </w:r>
      <w:r>
        <w:fldChar w:fldCharType="begin"/>
      </w:r>
      <w:r>
        <w:instrText xml:space="preserve"> PAGEREF _Toc3067 \h </w:instrText>
      </w:r>
      <w:r>
        <w:fldChar w:fldCharType="separate"/>
      </w:r>
      <w:r>
        <w:t>35</w:t>
      </w:r>
      <w:r>
        <w:fldChar w:fldCharType="end"/>
      </w:r>
      <w:r>
        <w:fldChar w:fldCharType="end"/>
      </w:r>
    </w:p>
    <w:p w14:paraId="5D16C300">
      <w:pPr>
        <w:pStyle w:val="4"/>
        <w:tabs>
          <w:tab w:val="right" w:leader="dot" w:pos="9826"/>
        </w:tabs>
      </w:pPr>
      <w:r>
        <w:fldChar w:fldCharType="begin"/>
      </w:r>
      <w:r>
        <w:instrText xml:space="preserve"> HYPERLINK \l _Toc1135 </w:instrText>
      </w:r>
      <w:r>
        <w:fldChar w:fldCharType="separate"/>
      </w:r>
      <w:r>
        <w:rPr>
          <w:rFonts w:hint="eastAsia" w:eastAsia="宋体"/>
          <w:bCs/>
          <w:szCs w:val="32"/>
          <w:lang w:val="en-US" w:eastAsia="zh-CN"/>
        </w:rPr>
        <w:t>四、算法设计</w:t>
      </w:r>
      <w:r>
        <w:tab/>
      </w:r>
      <w:r>
        <w:fldChar w:fldCharType="begin"/>
      </w:r>
      <w:r>
        <w:instrText xml:space="preserve"> PAGEREF _Toc1135 \h </w:instrText>
      </w:r>
      <w:r>
        <w:fldChar w:fldCharType="separate"/>
      </w:r>
      <w:r>
        <w:t>40</w:t>
      </w:r>
      <w:r>
        <w:fldChar w:fldCharType="end"/>
      </w:r>
      <w:r>
        <w:fldChar w:fldCharType="end"/>
      </w:r>
    </w:p>
    <w:p w14:paraId="3DA43C14">
      <w:pPr>
        <w:pStyle w:val="6"/>
        <w:tabs>
          <w:tab w:val="right" w:leader="dot" w:pos="9826"/>
        </w:tabs>
      </w:pPr>
      <w:r>
        <w:fldChar w:fldCharType="begin"/>
      </w:r>
      <w:r>
        <w:instrText xml:space="preserve"> HYPERLINK \l _Toc28266 </w:instrText>
      </w:r>
      <w:r>
        <w:fldChar w:fldCharType="separate"/>
      </w:r>
      <w:r>
        <w:rPr>
          <w:bCs/>
          <w:spacing w:val="-3"/>
        </w:rPr>
        <w:t>（</w:t>
      </w:r>
      <w:r>
        <w:rPr>
          <w:rFonts w:ascii="Times New Roman" w:hAnsi="Times New Roman" w:eastAsia="Times New Roman" w:cs="Times New Roman"/>
          <w:bCs/>
          <w:spacing w:val="-3"/>
        </w:rPr>
        <w:t>1</w:t>
      </w:r>
      <w:r>
        <w:rPr>
          <w:bCs/>
          <w:spacing w:val="-3"/>
        </w:rPr>
        <w:t>）用户多元异质特征的统一表征建模算法设计</w:t>
      </w:r>
      <w:r>
        <w:tab/>
      </w:r>
      <w:r>
        <w:fldChar w:fldCharType="begin"/>
      </w:r>
      <w:r>
        <w:instrText xml:space="preserve"> PAGEREF _Toc28266 \h </w:instrText>
      </w:r>
      <w:r>
        <w:fldChar w:fldCharType="separate"/>
      </w:r>
      <w:r>
        <w:t>40</w:t>
      </w:r>
      <w:r>
        <w:fldChar w:fldCharType="end"/>
      </w:r>
      <w:r>
        <w:fldChar w:fldCharType="end"/>
      </w:r>
    </w:p>
    <w:p w14:paraId="524DAAA6">
      <w:pPr>
        <w:pStyle w:val="6"/>
        <w:tabs>
          <w:tab w:val="right" w:leader="dot" w:pos="9826"/>
        </w:tabs>
      </w:pPr>
      <w:r>
        <w:fldChar w:fldCharType="begin"/>
      </w:r>
      <w:r>
        <w:instrText xml:space="preserve"> HYPERLINK \l _Toc2403 </w:instrText>
      </w:r>
      <w:r>
        <w:fldChar w:fldCharType="separate"/>
      </w:r>
      <w:r>
        <w:rPr>
          <w:bCs/>
          <w:spacing w:val="-3"/>
        </w:rPr>
        <w:t>（</w:t>
      </w:r>
      <w:r>
        <w:rPr>
          <w:rFonts w:ascii="Times New Roman" w:hAnsi="Times New Roman" w:eastAsia="Times New Roman" w:cs="Times New Roman"/>
          <w:bCs/>
          <w:spacing w:val="-3"/>
        </w:rPr>
        <w:t>2</w:t>
      </w:r>
      <w:r>
        <w:rPr>
          <w:bCs/>
          <w:spacing w:val="-3"/>
        </w:rPr>
        <w:t>）基于迁移推理的缺失特征估计与异常修正算法</w:t>
      </w:r>
      <w:r>
        <w:rPr>
          <w:bCs/>
          <w:spacing w:val="-4"/>
        </w:rPr>
        <w:t>设计</w:t>
      </w:r>
      <w:r>
        <w:tab/>
      </w:r>
      <w:r>
        <w:fldChar w:fldCharType="begin"/>
      </w:r>
      <w:r>
        <w:instrText xml:space="preserve"> PAGEREF _Toc2403 \h </w:instrText>
      </w:r>
      <w:r>
        <w:fldChar w:fldCharType="separate"/>
      </w:r>
      <w:r>
        <w:t>40</w:t>
      </w:r>
      <w:r>
        <w:fldChar w:fldCharType="end"/>
      </w:r>
      <w:r>
        <w:fldChar w:fldCharType="end"/>
      </w:r>
    </w:p>
    <w:p w14:paraId="375E8046">
      <w:pPr>
        <w:pStyle w:val="6"/>
        <w:tabs>
          <w:tab w:val="right" w:leader="dot" w:pos="9826"/>
        </w:tabs>
      </w:pPr>
      <w:r>
        <w:fldChar w:fldCharType="begin"/>
      </w:r>
      <w:r>
        <w:instrText xml:space="preserve"> HYPERLINK \l _Toc29934 </w:instrText>
      </w:r>
      <w:r>
        <w:fldChar w:fldCharType="separate"/>
      </w:r>
      <w:r>
        <w:rPr>
          <w:bCs/>
          <w:spacing w:val="-3"/>
        </w:rPr>
        <w:t>（</w:t>
      </w:r>
      <w:r>
        <w:rPr>
          <w:rFonts w:ascii="Times New Roman" w:hAnsi="Times New Roman" w:eastAsia="Times New Roman" w:cs="Times New Roman"/>
          <w:bCs/>
          <w:spacing w:val="-3"/>
        </w:rPr>
        <w:t>3</w:t>
      </w:r>
      <w:r>
        <w:rPr>
          <w:bCs/>
          <w:spacing w:val="-3"/>
        </w:rPr>
        <w:t>）跨平台多元异质特征的特征管理与高效检索机制算法设计</w:t>
      </w:r>
      <w:r>
        <w:tab/>
      </w:r>
      <w:r>
        <w:fldChar w:fldCharType="begin"/>
      </w:r>
      <w:r>
        <w:instrText xml:space="preserve"> PAGEREF _Toc29934 \h </w:instrText>
      </w:r>
      <w:r>
        <w:fldChar w:fldCharType="separate"/>
      </w:r>
      <w:r>
        <w:t>41</w:t>
      </w:r>
      <w:r>
        <w:fldChar w:fldCharType="end"/>
      </w:r>
      <w:r>
        <w:fldChar w:fldCharType="end"/>
      </w:r>
    </w:p>
    <w:p w14:paraId="2919D9FE">
      <w:pPr>
        <w:pStyle w:val="4"/>
        <w:tabs>
          <w:tab w:val="right" w:leader="dot" w:pos="9826"/>
        </w:tabs>
      </w:pPr>
      <w:r>
        <w:fldChar w:fldCharType="begin"/>
      </w:r>
      <w:r>
        <w:instrText xml:space="preserve"> HYPERLINK \l _Toc26454 </w:instrText>
      </w:r>
      <w:r>
        <w:fldChar w:fldCharType="separate"/>
      </w:r>
      <w:r>
        <w:rPr>
          <w:rFonts w:hint="eastAsia" w:ascii="黑体" w:hAnsi="黑体" w:eastAsia="黑体" w:cs="黑体"/>
          <w:spacing w:val="-1"/>
          <w:szCs w:val="28"/>
          <w:lang w:val="en-US" w:eastAsia="zh-CN"/>
        </w:rPr>
        <w:t>五、</w:t>
      </w:r>
      <w:r>
        <w:rPr>
          <w:rFonts w:ascii="黑体" w:hAnsi="黑体" w:eastAsia="黑体" w:cs="黑体"/>
          <w:spacing w:val="-1"/>
          <w:szCs w:val="28"/>
        </w:rPr>
        <w:t>研究可达到的技术水平分析</w:t>
      </w:r>
      <w:r>
        <w:tab/>
      </w:r>
      <w:r>
        <w:fldChar w:fldCharType="begin"/>
      </w:r>
      <w:r>
        <w:instrText xml:space="preserve"> PAGEREF _Toc26454 \h </w:instrText>
      </w:r>
      <w:r>
        <w:fldChar w:fldCharType="separate"/>
      </w:r>
      <w:r>
        <w:t>43</w:t>
      </w:r>
      <w:r>
        <w:fldChar w:fldCharType="end"/>
      </w:r>
      <w:r>
        <w:fldChar w:fldCharType="end"/>
      </w:r>
    </w:p>
    <w:p w14:paraId="37E2C1F5">
      <w:pPr>
        <w:pStyle w:val="4"/>
        <w:tabs>
          <w:tab w:val="right" w:leader="dot" w:pos="9826"/>
        </w:tabs>
      </w:pPr>
      <w:r>
        <w:fldChar w:fldCharType="begin"/>
      </w:r>
      <w:r>
        <w:instrText xml:space="preserve"> HYPERLINK \l _Toc29110 </w:instrText>
      </w:r>
      <w:r>
        <w:fldChar w:fldCharType="separate"/>
      </w:r>
      <w:r>
        <w:rPr>
          <w:rFonts w:hint="eastAsia" w:ascii="宋体" w:hAnsi="宋体" w:eastAsia="宋体" w:cs="宋体"/>
          <w:bCs/>
          <w:spacing w:val="-1"/>
          <w:szCs w:val="32"/>
          <w:lang w:val="en-US" w:eastAsia="zh-CN"/>
        </w:rPr>
        <w:t>六、</w:t>
      </w:r>
      <w:r>
        <w:rPr>
          <w:rFonts w:hint="eastAsia" w:ascii="宋体" w:hAnsi="宋体" w:eastAsia="宋体" w:cs="宋体"/>
          <w:bCs/>
          <w:spacing w:val="-1"/>
          <w:szCs w:val="32"/>
        </w:rPr>
        <w:t>关键指标测试方法</w:t>
      </w:r>
      <w:r>
        <w:tab/>
      </w:r>
      <w:r>
        <w:fldChar w:fldCharType="begin"/>
      </w:r>
      <w:r>
        <w:instrText xml:space="preserve"> PAGEREF _Toc29110 \h </w:instrText>
      </w:r>
      <w:r>
        <w:fldChar w:fldCharType="separate"/>
      </w:r>
      <w:r>
        <w:t>44</w:t>
      </w:r>
      <w:r>
        <w:fldChar w:fldCharType="end"/>
      </w:r>
      <w:r>
        <w:fldChar w:fldCharType="end"/>
      </w:r>
    </w:p>
    <w:p w14:paraId="7724072E">
      <w:pPr>
        <w:pStyle w:val="6"/>
        <w:tabs>
          <w:tab w:val="right" w:leader="dot" w:pos="9826"/>
        </w:tabs>
      </w:pPr>
      <w:r>
        <w:fldChar w:fldCharType="begin"/>
      </w:r>
      <w:r>
        <w:instrText xml:space="preserve"> HYPERLINK \l _Toc27586 </w:instrText>
      </w:r>
      <w:r>
        <w:fldChar w:fldCharType="separate"/>
      </w:r>
      <w:r>
        <w:rPr>
          <w:spacing w:val="-3"/>
        </w:rPr>
        <w:t>（</w:t>
      </w:r>
      <w:r>
        <w:rPr>
          <w:rFonts w:ascii="Times New Roman" w:hAnsi="Times New Roman" w:eastAsia="Times New Roman" w:cs="Times New Roman"/>
          <w:spacing w:val="-3"/>
        </w:rPr>
        <w:t>1</w:t>
      </w:r>
      <w:r>
        <w:rPr>
          <w:spacing w:val="-3"/>
        </w:rPr>
        <w:t>）关键测试指标</w:t>
      </w:r>
      <w:r>
        <w:tab/>
      </w:r>
      <w:r>
        <w:fldChar w:fldCharType="begin"/>
      </w:r>
      <w:r>
        <w:instrText xml:space="preserve"> PAGEREF _Toc27586 \h </w:instrText>
      </w:r>
      <w:r>
        <w:fldChar w:fldCharType="separate"/>
      </w:r>
      <w:r>
        <w:t>44</w:t>
      </w:r>
      <w:r>
        <w:fldChar w:fldCharType="end"/>
      </w:r>
      <w:r>
        <w:fldChar w:fldCharType="end"/>
      </w:r>
    </w:p>
    <w:p w14:paraId="759F3E67">
      <w:pPr>
        <w:pStyle w:val="6"/>
        <w:tabs>
          <w:tab w:val="right" w:leader="dot" w:pos="9826"/>
        </w:tabs>
      </w:pPr>
      <w:r>
        <w:fldChar w:fldCharType="begin"/>
      </w:r>
      <w:r>
        <w:instrText xml:space="preserve"> HYPERLINK \l _Toc14410 </w:instrText>
      </w:r>
      <w:r>
        <w:fldChar w:fldCharType="separate"/>
      </w:r>
      <w:r>
        <w:rPr>
          <w:spacing w:val="-3"/>
        </w:rPr>
        <w:t>（</w:t>
      </w:r>
      <w:r>
        <w:rPr>
          <w:rFonts w:ascii="Times New Roman" w:hAnsi="Times New Roman" w:eastAsia="Times New Roman" w:cs="Times New Roman"/>
          <w:spacing w:val="-3"/>
        </w:rPr>
        <w:t>2</w:t>
      </w:r>
      <w:r>
        <w:rPr>
          <w:spacing w:val="-3"/>
        </w:rPr>
        <w:t>）测试方法</w:t>
      </w:r>
      <w:r>
        <w:tab/>
      </w:r>
      <w:r>
        <w:fldChar w:fldCharType="begin"/>
      </w:r>
      <w:r>
        <w:instrText xml:space="preserve"> PAGEREF _Toc14410 \h </w:instrText>
      </w:r>
      <w:r>
        <w:fldChar w:fldCharType="separate"/>
      </w:r>
      <w:r>
        <w:t>44</w:t>
      </w:r>
      <w:r>
        <w:fldChar w:fldCharType="end"/>
      </w:r>
      <w:r>
        <w:fldChar w:fldCharType="end"/>
      </w:r>
    </w:p>
    <w:p w14:paraId="2945992A">
      <w:pPr>
        <w:spacing w:before="19"/>
      </w:pPr>
      <w:r>
        <w:fldChar w:fldCharType="end"/>
      </w:r>
    </w:p>
    <w:p w14:paraId="0F76CA57">
      <w:pPr>
        <w:spacing w:before="19"/>
      </w:pPr>
    </w:p>
    <w:p w14:paraId="2CD2D01C">
      <w:pPr>
        <w:spacing w:before="18"/>
      </w:pPr>
    </w:p>
    <w:p w14:paraId="6977C921">
      <w:pPr>
        <w:spacing w:before="18"/>
      </w:pPr>
    </w:p>
    <w:tbl>
      <w:tblPr>
        <w:tblStyle w:val="9"/>
        <w:tblW w:w="981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0"/>
        <w:gridCol w:w="3259"/>
        <w:gridCol w:w="3256"/>
        <w:gridCol w:w="1276"/>
        <w:gridCol w:w="1134"/>
      </w:tblGrid>
      <w:tr w14:paraId="309012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49" w:hRule="atLeast"/>
        </w:trPr>
        <w:tc>
          <w:tcPr>
            <w:tcW w:w="890" w:type="dxa"/>
            <w:vAlign w:val="top"/>
          </w:tcPr>
          <w:p w14:paraId="47DF6ED4">
            <w:pPr>
              <w:spacing w:line="251" w:lineRule="auto"/>
              <w:rPr>
                <w:rFonts w:ascii="Arial"/>
                <w:sz w:val="21"/>
              </w:rPr>
            </w:pPr>
          </w:p>
          <w:p w14:paraId="3B32430A">
            <w:pPr>
              <w:spacing w:line="251" w:lineRule="auto"/>
              <w:rPr>
                <w:rFonts w:ascii="Arial"/>
                <w:sz w:val="21"/>
              </w:rPr>
            </w:pPr>
          </w:p>
          <w:p w14:paraId="59593B57">
            <w:pPr>
              <w:spacing w:line="251" w:lineRule="auto"/>
              <w:rPr>
                <w:rFonts w:ascii="Arial"/>
                <w:sz w:val="21"/>
              </w:rPr>
            </w:pPr>
          </w:p>
          <w:p w14:paraId="440E9793">
            <w:pPr>
              <w:spacing w:line="251" w:lineRule="auto"/>
              <w:rPr>
                <w:rFonts w:ascii="Arial"/>
                <w:sz w:val="21"/>
              </w:rPr>
            </w:pPr>
          </w:p>
          <w:p w14:paraId="002CE068">
            <w:pPr>
              <w:spacing w:line="251" w:lineRule="auto"/>
              <w:rPr>
                <w:rFonts w:ascii="Arial"/>
                <w:sz w:val="21"/>
              </w:rPr>
            </w:pPr>
          </w:p>
          <w:p w14:paraId="26127DF9">
            <w:pPr>
              <w:spacing w:line="251" w:lineRule="auto"/>
              <w:rPr>
                <w:rFonts w:ascii="Arial"/>
                <w:sz w:val="21"/>
              </w:rPr>
            </w:pPr>
          </w:p>
          <w:p w14:paraId="14B8065D">
            <w:pPr>
              <w:spacing w:line="251" w:lineRule="auto"/>
              <w:rPr>
                <w:rFonts w:ascii="Arial"/>
                <w:sz w:val="21"/>
              </w:rPr>
            </w:pPr>
          </w:p>
          <w:p w14:paraId="7FC12C40">
            <w:pPr>
              <w:spacing w:line="251" w:lineRule="auto"/>
              <w:rPr>
                <w:rFonts w:ascii="Arial"/>
                <w:sz w:val="21"/>
              </w:rPr>
            </w:pPr>
          </w:p>
          <w:p w14:paraId="13558143">
            <w:pPr>
              <w:spacing w:line="251" w:lineRule="auto"/>
              <w:rPr>
                <w:rFonts w:ascii="Arial"/>
                <w:sz w:val="21"/>
              </w:rPr>
            </w:pPr>
          </w:p>
          <w:p w14:paraId="681C4CDD">
            <w:pPr>
              <w:spacing w:line="251" w:lineRule="auto"/>
              <w:rPr>
                <w:rFonts w:ascii="Arial"/>
                <w:sz w:val="21"/>
              </w:rPr>
            </w:pPr>
          </w:p>
          <w:p w14:paraId="2643052F">
            <w:pPr>
              <w:pStyle w:val="10"/>
              <w:spacing w:before="78" w:line="232" w:lineRule="auto"/>
              <w:jc w:val="right"/>
              <w:rPr>
                <w:sz w:val="24"/>
                <w:szCs w:val="24"/>
              </w:rPr>
            </w:pPr>
            <w:r>
              <w:rPr>
                <w:spacing w:val="-30"/>
                <w:sz w:val="24"/>
                <w:szCs w:val="24"/>
              </w:rPr>
              <w:t>二（二）</w:t>
            </w:r>
          </w:p>
        </w:tc>
        <w:tc>
          <w:tcPr>
            <w:tcW w:w="3259" w:type="dxa"/>
            <w:vAlign w:val="top"/>
          </w:tcPr>
          <w:p w14:paraId="615D284E">
            <w:pPr>
              <w:pStyle w:val="10"/>
              <w:spacing w:before="37"/>
              <w:ind w:left="31" w:right="36" w:firstLine="2"/>
            </w:pPr>
            <w:r>
              <w:rPr>
                <w:spacing w:val="-4"/>
              </w:rPr>
              <w:t>2、用户多元异质特征的表</w:t>
            </w:r>
            <w:r>
              <w:rPr>
                <w:spacing w:val="-2"/>
              </w:rPr>
              <w:t>示学习技术研究</w:t>
            </w:r>
          </w:p>
          <w:p w14:paraId="4FD5E94B">
            <w:pPr>
              <w:pStyle w:val="10"/>
              <w:spacing w:before="16" w:line="239" w:lineRule="auto"/>
              <w:ind w:left="29" w:right="22" w:firstLine="560"/>
              <w:jc w:val="both"/>
            </w:pPr>
            <w:r>
              <w:rPr>
                <w:spacing w:val="12"/>
              </w:rPr>
              <w:t>研究用户对齐的多元</w:t>
            </w:r>
            <w:r>
              <w:rPr>
                <w:spacing w:val="9"/>
              </w:rPr>
              <w:t>异质特征表示技术，实现</w:t>
            </w:r>
            <w:r>
              <w:rPr>
                <w:spacing w:val="10"/>
              </w:rPr>
              <w:t>对不同平台多维度特征的独立表征编码、向量化存</w:t>
            </w:r>
            <w:r>
              <w:rPr>
                <w:spacing w:val="-13"/>
              </w:rPr>
              <w:t>储与高效检索。〔#2〕要求</w:t>
            </w:r>
            <w:r>
              <w:rPr>
                <w:spacing w:val="10"/>
              </w:rPr>
              <w:t>对每个平台的用户对齐缺</w:t>
            </w:r>
            <w:r>
              <w:rPr>
                <w:spacing w:val="-14"/>
              </w:rPr>
              <w:t>失特征进行补全、修正，在</w:t>
            </w:r>
            <w:r>
              <w:rPr>
                <w:spacing w:val="10"/>
              </w:rPr>
              <w:t>根据特定平台构建的数据集上，进行用户综合属性预测任务，平均召回率不</w:t>
            </w:r>
            <w:r>
              <w:rPr>
                <w:spacing w:val="8"/>
              </w:rPr>
              <w:t>低于 75%，准确率不低于</w:t>
            </w:r>
            <w:r>
              <w:rPr>
                <w:spacing w:val="-3"/>
              </w:rPr>
              <w:t>80%；</w:t>
            </w:r>
          </w:p>
        </w:tc>
        <w:tc>
          <w:tcPr>
            <w:tcW w:w="3256" w:type="dxa"/>
            <w:vAlign w:val="top"/>
          </w:tcPr>
          <w:p w14:paraId="15A6AB69">
            <w:pPr>
              <w:pStyle w:val="10"/>
              <w:spacing w:before="37"/>
              <w:ind w:left="32" w:right="32" w:firstLine="2"/>
            </w:pPr>
            <w:r>
              <w:rPr>
                <w:spacing w:val="-4"/>
              </w:rPr>
              <w:t>2、用户多元异质特征的表</w:t>
            </w:r>
            <w:r>
              <w:rPr>
                <w:spacing w:val="-2"/>
              </w:rPr>
              <w:t>示学习技术研究</w:t>
            </w:r>
          </w:p>
          <w:p w14:paraId="78F12BE9">
            <w:pPr>
              <w:pStyle w:val="10"/>
              <w:spacing w:before="6" w:line="239" w:lineRule="auto"/>
              <w:ind w:left="30" w:right="19" w:firstLine="560"/>
              <w:jc w:val="both"/>
            </w:pPr>
            <w:r>
              <w:rPr>
                <w:spacing w:val="12"/>
              </w:rPr>
              <w:t>研究用户对齐的多元</w:t>
            </w:r>
            <w:r>
              <w:rPr>
                <w:spacing w:val="9"/>
              </w:rPr>
              <w:t>异质特征表示技术，实现</w:t>
            </w:r>
            <w:r>
              <w:rPr>
                <w:spacing w:val="10"/>
              </w:rPr>
              <w:t>对不同平台多维度特征的独立表征编码、向量化存</w:t>
            </w:r>
            <w:r>
              <w:rPr>
                <w:spacing w:val="-13"/>
              </w:rPr>
              <w:t>储与高效检索。〔#2〕要求</w:t>
            </w:r>
            <w:r>
              <w:rPr>
                <w:spacing w:val="10"/>
              </w:rPr>
              <w:t>对每个平台的用户对齐缺</w:t>
            </w:r>
            <w:r>
              <w:rPr>
                <w:spacing w:val="-14"/>
              </w:rPr>
              <w:t>失特征进行补全、修正，在</w:t>
            </w:r>
            <w:r>
              <w:rPr>
                <w:spacing w:val="10"/>
              </w:rPr>
              <w:t>根据特定平台构建的数据集上，进行用户综合属性预测任务，平均召回率不</w:t>
            </w:r>
            <w:r>
              <w:rPr>
                <w:spacing w:val="8"/>
              </w:rPr>
              <w:t>低于 75%，准确率不低于</w:t>
            </w:r>
            <w:r>
              <w:rPr>
                <w:spacing w:val="-3"/>
              </w:rPr>
              <w:t>80%；</w:t>
            </w:r>
          </w:p>
          <w:p w14:paraId="53380CA6">
            <w:pPr>
              <w:pStyle w:val="10"/>
              <w:spacing w:before="1" w:line="208" w:lineRule="auto"/>
              <w:ind w:left="592"/>
            </w:pPr>
            <w:r>
              <w:rPr>
                <w:b/>
                <w:bCs/>
                <w:spacing w:val="-8"/>
              </w:rPr>
              <w:t>完全满足上述需求。</w:t>
            </w:r>
          </w:p>
        </w:tc>
        <w:tc>
          <w:tcPr>
            <w:tcW w:w="1276" w:type="dxa"/>
            <w:vAlign w:val="top"/>
          </w:tcPr>
          <w:p w14:paraId="270BB610">
            <w:pPr>
              <w:spacing w:line="247" w:lineRule="auto"/>
              <w:rPr>
                <w:rFonts w:ascii="Arial"/>
                <w:sz w:val="21"/>
              </w:rPr>
            </w:pPr>
          </w:p>
          <w:p w14:paraId="286FE8C8">
            <w:pPr>
              <w:spacing w:line="247" w:lineRule="auto"/>
              <w:rPr>
                <w:rFonts w:ascii="Arial"/>
                <w:sz w:val="21"/>
              </w:rPr>
            </w:pPr>
          </w:p>
          <w:p w14:paraId="3D839319">
            <w:pPr>
              <w:spacing w:line="247" w:lineRule="auto"/>
              <w:rPr>
                <w:rFonts w:ascii="Arial"/>
                <w:sz w:val="21"/>
              </w:rPr>
            </w:pPr>
          </w:p>
          <w:p w14:paraId="3B1E995D">
            <w:pPr>
              <w:spacing w:line="247" w:lineRule="auto"/>
              <w:rPr>
                <w:rFonts w:ascii="Arial"/>
                <w:sz w:val="21"/>
              </w:rPr>
            </w:pPr>
          </w:p>
          <w:p w14:paraId="089E5575">
            <w:pPr>
              <w:spacing w:line="247" w:lineRule="auto"/>
              <w:rPr>
                <w:rFonts w:ascii="Arial"/>
                <w:sz w:val="21"/>
              </w:rPr>
            </w:pPr>
          </w:p>
          <w:p w14:paraId="34F27459">
            <w:pPr>
              <w:spacing w:line="247" w:lineRule="auto"/>
              <w:rPr>
                <w:rFonts w:ascii="Arial"/>
                <w:sz w:val="21"/>
              </w:rPr>
            </w:pPr>
          </w:p>
          <w:p w14:paraId="7439AC4F">
            <w:pPr>
              <w:spacing w:line="248" w:lineRule="auto"/>
              <w:rPr>
                <w:rFonts w:ascii="Arial"/>
                <w:sz w:val="21"/>
              </w:rPr>
            </w:pPr>
          </w:p>
          <w:p w14:paraId="7FCD4513">
            <w:pPr>
              <w:spacing w:line="248" w:lineRule="auto"/>
              <w:rPr>
                <w:rFonts w:ascii="Arial"/>
                <w:sz w:val="21"/>
              </w:rPr>
            </w:pPr>
          </w:p>
          <w:p w14:paraId="1D486BAC">
            <w:pPr>
              <w:spacing w:line="248" w:lineRule="auto"/>
              <w:rPr>
                <w:rFonts w:ascii="Arial"/>
                <w:sz w:val="21"/>
              </w:rPr>
            </w:pPr>
          </w:p>
          <w:p w14:paraId="6400E670">
            <w:pPr>
              <w:spacing w:line="248" w:lineRule="auto"/>
              <w:rPr>
                <w:rFonts w:ascii="Arial"/>
                <w:sz w:val="21"/>
              </w:rPr>
            </w:pPr>
          </w:p>
          <w:p w14:paraId="01F54C9A">
            <w:pPr>
              <w:pStyle w:val="10"/>
              <w:spacing w:before="91" w:line="220" w:lineRule="auto"/>
              <w:ind w:left="214"/>
            </w:pPr>
            <w:r>
              <w:rPr>
                <w:spacing w:val="-3"/>
              </w:rPr>
              <w:t>无偏差</w:t>
            </w:r>
          </w:p>
        </w:tc>
        <w:tc>
          <w:tcPr>
            <w:tcW w:w="1134" w:type="dxa"/>
            <w:vAlign w:val="top"/>
          </w:tcPr>
          <w:p w14:paraId="43E3904E">
            <w:pPr>
              <w:rPr>
                <w:rFonts w:ascii="Arial"/>
                <w:sz w:val="21"/>
              </w:rPr>
            </w:pPr>
          </w:p>
        </w:tc>
      </w:tr>
    </w:tbl>
    <w:p w14:paraId="405CEF70">
      <w:pPr>
        <w:rPr>
          <w:rFonts w:ascii="Arial"/>
          <w:sz w:val="21"/>
        </w:rPr>
      </w:pPr>
    </w:p>
    <w:p w14:paraId="020B341E">
      <w:pPr>
        <w:rPr>
          <w:rFonts w:ascii="Arial" w:hAnsi="Arial" w:eastAsia="Arial" w:cs="Arial"/>
          <w:sz w:val="21"/>
          <w:szCs w:val="21"/>
        </w:rPr>
        <w:sectPr>
          <w:headerReference r:id="rId5" w:type="default"/>
          <w:footerReference r:id="rId6" w:type="default"/>
          <w:pgSz w:w="11907" w:h="16839"/>
          <w:pgMar w:top="400" w:right="1001" w:bottom="1550" w:left="1080" w:header="0" w:footer="1350" w:gutter="0"/>
          <w:cols w:space="720" w:num="1"/>
        </w:sectPr>
      </w:pPr>
    </w:p>
    <w:p w14:paraId="4BB24908">
      <w:pPr>
        <w:spacing w:before="19"/>
      </w:pPr>
    </w:p>
    <w:p w14:paraId="709D38A4">
      <w:pPr>
        <w:spacing w:before="19"/>
      </w:pPr>
    </w:p>
    <w:p w14:paraId="339F5C78">
      <w:pPr>
        <w:spacing w:before="18"/>
      </w:pPr>
    </w:p>
    <w:p w14:paraId="37A98878">
      <w:pPr>
        <w:spacing w:before="18"/>
      </w:pPr>
    </w:p>
    <w:tbl>
      <w:tblPr>
        <w:tblStyle w:val="9"/>
        <w:tblW w:w="981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0"/>
        <w:gridCol w:w="3259"/>
        <w:gridCol w:w="3256"/>
        <w:gridCol w:w="1276"/>
        <w:gridCol w:w="1134"/>
      </w:tblGrid>
      <w:tr w14:paraId="09952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48" w:hRule="atLeast"/>
        </w:trPr>
        <w:tc>
          <w:tcPr>
            <w:tcW w:w="890" w:type="dxa"/>
            <w:vAlign w:val="top"/>
          </w:tcPr>
          <w:p w14:paraId="1406A3AB">
            <w:pPr>
              <w:rPr>
                <w:rFonts w:ascii="Arial"/>
                <w:sz w:val="21"/>
              </w:rPr>
            </w:pPr>
          </w:p>
        </w:tc>
        <w:tc>
          <w:tcPr>
            <w:tcW w:w="3259" w:type="dxa"/>
            <w:vAlign w:val="top"/>
          </w:tcPr>
          <w:p w14:paraId="0D3F93F7">
            <w:pPr>
              <w:pStyle w:val="10"/>
              <w:spacing w:before="1" w:line="234" w:lineRule="auto"/>
              <w:ind w:left="31" w:right="28" w:hanging="5"/>
            </w:pPr>
            <w:r>
              <w:rPr>
                <w:rFonts w:ascii="Times New Roman" w:hAnsi="Times New Roman" w:eastAsia="Times New Roman" w:cs="Times New Roman"/>
                <w:b/>
                <w:bCs/>
                <w:spacing w:val="1"/>
              </w:rPr>
              <w:t xml:space="preserve">2.  </w:t>
            </w:r>
            <w:r>
              <w:rPr>
                <w:b/>
                <w:bCs/>
                <w:spacing w:val="1"/>
              </w:rPr>
              <w:t>用户多元异质特征的表</w:t>
            </w:r>
            <w:r>
              <w:rPr>
                <w:b/>
                <w:bCs/>
                <w:spacing w:val="-4"/>
              </w:rPr>
              <w:t>示学习技术研究模块</w:t>
            </w:r>
          </w:p>
          <w:p w14:paraId="2A118047">
            <w:pPr>
              <w:pStyle w:val="10"/>
              <w:spacing w:before="8"/>
              <w:ind w:left="30" w:right="23" w:firstLine="1"/>
            </w:pPr>
            <w:r>
              <w:rPr>
                <w:b/>
                <w:bCs/>
                <w:spacing w:val="2"/>
              </w:rPr>
              <w:t>测试内容：</w:t>
            </w:r>
            <w:r>
              <w:rPr>
                <w:spacing w:val="-65"/>
              </w:rPr>
              <w:t xml:space="preserve"> </w:t>
            </w:r>
            <w:r>
              <w:rPr>
                <w:spacing w:val="2"/>
              </w:rPr>
              <w:t>测试每个平台</w:t>
            </w:r>
            <w:r>
              <w:rPr>
                <w:spacing w:val="10"/>
              </w:rPr>
              <w:t>的用户对齐缺失特征的补</w:t>
            </w:r>
            <w:r>
              <w:rPr>
                <w:spacing w:val="-20"/>
              </w:rPr>
              <w:t>全、修正情况，</w:t>
            </w:r>
            <w:r>
              <w:rPr>
                <w:spacing w:val="-66"/>
              </w:rPr>
              <w:t xml:space="preserve"> </w:t>
            </w:r>
            <w:r>
              <w:rPr>
                <w:spacing w:val="-20"/>
              </w:rPr>
              <w:t>以及根据用</w:t>
            </w:r>
            <w:r>
              <w:rPr>
                <w:spacing w:val="10"/>
              </w:rPr>
              <w:t>户综合属性预测任务校验</w:t>
            </w:r>
            <w:r>
              <w:rPr>
                <w:spacing w:val="8"/>
              </w:rPr>
              <w:t>的表示学习有效性，根据</w:t>
            </w:r>
            <w:r>
              <w:rPr>
                <w:spacing w:val="10"/>
              </w:rPr>
              <w:t>特定平台构建的用户综合属性预测任务数据集规模</w:t>
            </w:r>
            <w:r>
              <w:rPr>
                <w:spacing w:val="-6"/>
              </w:rPr>
              <w:t>不小于</w:t>
            </w:r>
            <w:r>
              <w:rPr>
                <w:spacing w:val="-28"/>
              </w:rPr>
              <w:t xml:space="preserve"> </w:t>
            </w:r>
            <w:r>
              <w:rPr>
                <w:rFonts w:ascii="Times New Roman" w:hAnsi="Times New Roman" w:eastAsia="Times New Roman" w:cs="Times New Roman"/>
                <w:spacing w:val="-6"/>
              </w:rPr>
              <w:t xml:space="preserve">10000 </w:t>
            </w:r>
            <w:r>
              <w:rPr>
                <w:spacing w:val="-6"/>
              </w:rPr>
              <w:t>条。</w:t>
            </w:r>
          </w:p>
          <w:p w14:paraId="26DECA94">
            <w:pPr>
              <w:pStyle w:val="10"/>
              <w:spacing w:before="4" w:line="239" w:lineRule="auto"/>
              <w:ind w:left="31" w:right="23"/>
            </w:pPr>
            <w:r>
              <w:rPr>
                <w:b/>
                <w:bCs/>
                <w:spacing w:val="2"/>
              </w:rPr>
              <w:t>测试标准：</w:t>
            </w:r>
            <w:r>
              <w:rPr>
                <w:spacing w:val="-65"/>
              </w:rPr>
              <w:t xml:space="preserve"> </w:t>
            </w:r>
            <w:r>
              <w:rPr>
                <w:spacing w:val="2"/>
              </w:rPr>
              <w:t>要求对每个平</w:t>
            </w:r>
            <w:r>
              <w:rPr>
                <w:spacing w:val="10"/>
              </w:rPr>
              <w:t>台的用户对齐缺失特征进</w:t>
            </w:r>
            <w:r>
              <w:rPr>
                <w:spacing w:val="-14"/>
              </w:rPr>
              <w:t>行补全、修正；进行用户综</w:t>
            </w:r>
            <w:r>
              <w:rPr>
                <w:spacing w:val="1"/>
              </w:rPr>
              <w:t>合属性预测任务，</w:t>
            </w:r>
            <w:r>
              <w:rPr>
                <w:spacing w:val="-38"/>
              </w:rPr>
              <w:t xml:space="preserve"> </w:t>
            </w:r>
            <w:r>
              <w:rPr>
                <w:spacing w:val="1"/>
              </w:rPr>
              <w:t xml:space="preserve">平均召回率不低于 </w:t>
            </w:r>
            <w:r>
              <w:rPr>
                <w:rFonts w:ascii="Times New Roman" w:hAnsi="Times New Roman" w:eastAsia="Times New Roman" w:cs="Times New Roman"/>
                <w:spacing w:val="1"/>
              </w:rPr>
              <w:t>75%</w:t>
            </w:r>
            <w:r>
              <w:rPr>
                <w:spacing w:val="1"/>
              </w:rPr>
              <w:t>，准确率</w:t>
            </w:r>
            <w:r>
              <w:rPr>
                <w:spacing w:val="-4"/>
              </w:rPr>
              <w:t>不低于</w:t>
            </w:r>
            <w:r>
              <w:rPr>
                <w:spacing w:val="-52"/>
              </w:rPr>
              <w:t xml:space="preserve"> </w:t>
            </w:r>
            <w:r>
              <w:rPr>
                <w:rFonts w:ascii="Times New Roman" w:hAnsi="Times New Roman" w:eastAsia="Times New Roman" w:cs="Times New Roman"/>
                <w:spacing w:val="-4"/>
              </w:rPr>
              <w:t>80%</w:t>
            </w:r>
            <w:r>
              <w:rPr>
                <w:spacing w:val="-4"/>
              </w:rPr>
              <w:t>。</w:t>
            </w:r>
          </w:p>
        </w:tc>
        <w:tc>
          <w:tcPr>
            <w:tcW w:w="3256" w:type="dxa"/>
            <w:vAlign w:val="top"/>
          </w:tcPr>
          <w:p w14:paraId="11077499">
            <w:pPr>
              <w:pStyle w:val="10"/>
              <w:spacing w:before="1" w:line="234" w:lineRule="auto"/>
              <w:ind w:right="24"/>
            </w:pPr>
            <w:r>
              <w:rPr>
                <w:rFonts w:ascii="Times New Roman" w:hAnsi="Times New Roman" w:eastAsia="Times New Roman" w:cs="Times New Roman"/>
                <w:b/>
                <w:bCs/>
                <w:spacing w:val="1"/>
              </w:rPr>
              <w:t xml:space="preserve">2.  </w:t>
            </w:r>
            <w:r>
              <w:rPr>
                <w:b/>
                <w:bCs/>
                <w:spacing w:val="1"/>
              </w:rPr>
              <w:t>用户多元异质特征的表</w:t>
            </w:r>
            <w:r>
              <w:rPr>
                <w:b/>
                <w:bCs/>
                <w:spacing w:val="-4"/>
              </w:rPr>
              <w:t>示学习技术研究模块</w:t>
            </w:r>
          </w:p>
          <w:p w14:paraId="01C757B8">
            <w:pPr>
              <w:pStyle w:val="10"/>
              <w:spacing w:before="8"/>
              <w:ind w:left="31" w:right="19" w:firstLine="1"/>
            </w:pPr>
            <w:r>
              <w:rPr>
                <w:b/>
                <w:bCs/>
                <w:spacing w:val="2"/>
              </w:rPr>
              <w:t>测试内容：</w:t>
            </w:r>
            <w:r>
              <w:rPr>
                <w:spacing w:val="-65"/>
              </w:rPr>
              <w:t xml:space="preserve"> </w:t>
            </w:r>
            <w:r>
              <w:rPr>
                <w:spacing w:val="2"/>
              </w:rPr>
              <w:t>测试每个平台</w:t>
            </w:r>
            <w:r>
              <w:rPr>
                <w:spacing w:val="10"/>
              </w:rPr>
              <w:t>的用户对齐缺失特征的补</w:t>
            </w:r>
            <w:r>
              <w:rPr>
                <w:spacing w:val="-20"/>
              </w:rPr>
              <w:t>全、修正情况，</w:t>
            </w:r>
            <w:r>
              <w:rPr>
                <w:spacing w:val="-66"/>
              </w:rPr>
              <w:t xml:space="preserve"> </w:t>
            </w:r>
            <w:r>
              <w:rPr>
                <w:spacing w:val="-20"/>
              </w:rPr>
              <w:t>以及根据用</w:t>
            </w:r>
            <w:r>
              <w:rPr>
                <w:spacing w:val="10"/>
              </w:rPr>
              <w:t>户综合属性预测任务校验的表示学习有效性，根据特定平台构建的用户综合属性预测任务数据集规模</w:t>
            </w:r>
            <w:r>
              <w:rPr>
                <w:spacing w:val="-5"/>
              </w:rPr>
              <w:t>不小于</w:t>
            </w:r>
            <w:r>
              <w:rPr>
                <w:spacing w:val="-38"/>
              </w:rPr>
              <w:t xml:space="preserve"> </w:t>
            </w:r>
            <w:r>
              <w:rPr>
                <w:rFonts w:ascii="Times New Roman" w:hAnsi="Times New Roman" w:eastAsia="Times New Roman" w:cs="Times New Roman"/>
                <w:spacing w:val="-5"/>
              </w:rPr>
              <w:t xml:space="preserve">10000 </w:t>
            </w:r>
            <w:r>
              <w:rPr>
                <w:spacing w:val="-5"/>
              </w:rPr>
              <w:t>条。</w:t>
            </w:r>
          </w:p>
          <w:p w14:paraId="457739E7">
            <w:pPr>
              <w:pStyle w:val="10"/>
              <w:spacing w:before="4" w:line="239" w:lineRule="auto"/>
              <w:ind w:left="32" w:right="19"/>
            </w:pPr>
            <w:r>
              <w:rPr>
                <w:b/>
                <w:bCs/>
                <w:spacing w:val="2"/>
              </w:rPr>
              <w:t>测试标准：</w:t>
            </w:r>
            <w:r>
              <w:rPr>
                <w:spacing w:val="-65"/>
              </w:rPr>
              <w:t xml:space="preserve"> </w:t>
            </w:r>
            <w:r>
              <w:rPr>
                <w:spacing w:val="2"/>
              </w:rPr>
              <w:t>要求对每个平</w:t>
            </w:r>
            <w:r>
              <w:rPr>
                <w:spacing w:val="10"/>
              </w:rPr>
              <w:t>台的用户对齐缺失特征进</w:t>
            </w:r>
            <w:r>
              <w:rPr>
                <w:spacing w:val="-14"/>
              </w:rPr>
              <w:t>行补全、修正；进行用户综</w:t>
            </w:r>
            <w:r>
              <w:rPr>
                <w:spacing w:val="1"/>
              </w:rPr>
              <w:t>合属性预测任务，</w:t>
            </w:r>
            <w:r>
              <w:rPr>
                <w:spacing w:val="-38"/>
              </w:rPr>
              <w:t xml:space="preserve"> </w:t>
            </w:r>
            <w:r>
              <w:rPr>
                <w:spacing w:val="1"/>
              </w:rPr>
              <w:t xml:space="preserve">平均召回率不低于 </w:t>
            </w:r>
            <w:r>
              <w:rPr>
                <w:rFonts w:ascii="Times New Roman" w:hAnsi="Times New Roman" w:eastAsia="Times New Roman" w:cs="Times New Roman"/>
                <w:spacing w:val="1"/>
              </w:rPr>
              <w:t>75%</w:t>
            </w:r>
            <w:r>
              <w:rPr>
                <w:spacing w:val="1"/>
              </w:rPr>
              <w:t>，准确率</w:t>
            </w:r>
            <w:r>
              <w:rPr>
                <w:spacing w:val="-4"/>
              </w:rPr>
              <w:t>不低于</w:t>
            </w:r>
            <w:r>
              <w:rPr>
                <w:spacing w:val="-52"/>
              </w:rPr>
              <w:t xml:space="preserve"> </w:t>
            </w:r>
            <w:r>
              <w:rPr>
                <w:rFonts w:ascii="Times New Roman" w:hAnsi="Times New Roman" w:eastAsia="Times New Roman" w:cs="Times New Roman"/>
                <w:spacing w:val="-4"/>
              </w:rPr>
              <w:t>80%</w:t>
            </w:r>
            <w:r>
              <w:rPr>
                <w:spacing w:val="-4"/>
              </w:rPr>
              <w:t>。</w:t>
            </w:r>
          </w:p>
          <w:p w14:paraId="70E1B376">
            <w:pPr>
              <w:pStyle w:val="10"/>
              <w:spacing w:before="5" w:line="234" w:lineRule="auto"/>
              <w:ind w:left="30" w:right="19" w:firstLine="2"/>
            </w:pPr>
          </w:p>
        </w:tc>
        <w:tc>
          <w:tcPr>
            <w:tcW w:w="1276" w:type="dxa"/>
            <w:vAlign w:val="top"/>
          </w:tcPr>
          <w:p w14:paraId="5DDF7699">
            <w:pPr>
              <w:rPr>
                <w:rFonts w:ascii="Arial"/>
                <w:sz w:val="21"/>
              </w:rPr>
            </w:pPr>
          </w:p>
        </w:tc>
        <w:tc>
          <w:tcPr>
            <w:tcW w:w="1134" w:type="dxa"/>
            <w:vAlign w:val="top"/>
          </w:tcPr>
          <w:p w14:paraId="2770590E">
            <w:pPr>
              <w:rPr>
                <w:rFonts w:ascii="Arial"/>
                <w:sz w:val="21"/>
              </w:rPr>
            </w:pPr>
          </w:p>
        </w:tc>
      </w:tr>
    </w:tbl>
    <w:p w14:paraId="63431218">
      <w:pPr>
        <w:rPr>
          <w:rFonts w:ascii="Arial"/>
          <w:sz w:val="21"/>
        </w:rPr>
      </w:pPr>
    </w:p>
    <w:p w14:paraId="5A1C4266">
      <w:pPr>
        <w:rPr>
          <w:rFonts w:ascii="Arial" w:hAnsi="Arial" w:eastAsia="Arial" w:cs="Arial"/>
          <w:sz w:val="21"/>
          <w:szCs w:val="21"/>
        </w:rPr>
        <w:sectPr>
          <w:footerReference r:id="rId7" w:type="default"/>
          <w:pgSz w:w="11907" w:h="16839"/>
          <w:pgMar w:top="400" w:right="1001" w:bottom="1550" w:left="1080" w:header="0" w:footer="1348" w:gutter="0"/>
          <w:cols w:space="720" w:num="1"/>
        </w:sectPr>
      </w:pPr>
    </w:p>
    <w:p w14:paraId="6BC142CA">
      <w:pPr>
        <w:keepNext w:val="0"/>
        <w:keepLines w:val="0"/>
        <w:widowControl/>
        <w:suppressLineNumbers w:val="0"/>
        <w:jc w:val="left"/>
        <w:outlineLvl w:val="0"/>
        <w:rPr>
          <w:rFonts w:ascii="Arial"/>
          <w:sz w:val="21"/>
        </w:rPr>
      </w:pPr>
      <w:bookmarkStart w:id="0" w:name="_Toc31101"/>
      <w:r>
        <w:rPr>
          <w:rFonts w:hint="eastAsia" w:ascii="宋体" w:hAnsi="宋体" w:eastAsia="宋体" w:cs="宋体"/>
          <w:b/>
          <w:bCs/>
          <w:snapToGrid w:val="0"/>
          <w:color w:val="000000"/>
          <w:kern w:val="0"/>
          <w:sz w:val="32"/>
          <w:szCs w:val="32"/>
          <w:lang w:val="en-US" w:eastAsia="zh-CN" w:bidi="ar"/>
        </w:rPr>
        <w:t>一、研究内容</w:t>
      </w:r>
      <w:bookmarkEnd w:id="0"/>
    </w:p>
    <w:p w14:paraId="1A05C10A">
      <w:pPr>
        <w:pStyle w:val="2"/>
        <w:spacing w:before="6" w:line="233" w:lineRule="auto"/>
        <w:outlineLvl w:val="9"/>
      </w:pPr>
      <w:r>
        <w:rPr>
          <w:b/>
          <w:bCs/>
          <w:spacing w:val="-3"/>
        </w:rPr>
        <w:t>（</w:t>
      </w:r>
      <w:r>
        <w:rPr>
          <w:rFonts w:ascii="Times New Roman" w:hAnsi="Times New Roman" w:eastAsia="Times New Roman" w:cs="Times New Roman"/>
          <w:b/>
          <w:bCs/>
          <w:spacing w:val="-3"/>
        </w:rPr>
        <w:t>2</w:t>
      </w:r>
      <w:r>
        <w:rPr>
          <w:b/>
          <w:bCs/>
          <w:spacing w:val="-3"/>
        </w:rPr>
        <w:t>）用户多元异质特征的表示学习技术研究</w:t>
      </w:r>
    </w:p>
    <w:p w14:paraId="51CCBBA8">
      <w:pPr>
        <w:pStyle w:val="2"/>
        <w:spacing w:before="91" w:line="359" w:lineRule="auto"/>
        <w:ind w:firstLine="500" w:firstLineChars="0"/>
        <w:jc w:val="both"/>
        <w:rPr>
          <w:sz w:val="28"/>
          <w:szCs w:val="28"/>
        </w:rPr>
      </w:pPr>
      <w:r>
        <w:rPr>
          <w:spacing w:val="-2"/>
          <w:sz w:val="28"/>
          <w:szCs w:val="28"/>
        </w:rPr>
        <w:t>在跨平台用户对齐任务中，用户往往同时具有语义差异显著、分布不一</w:t>
      </w:r>
      <w:r>
        <w:rPr>
          <w:spacing w:val="-3"/>
          <w:sz w:val="28"/>
          <w:szCs w:val="28"/>
        </w:rPr>
        <w:t>致和</w:t>
      </w:r>
      <w:r>
        <w:rPr>
          <w:spacing w:val="-4"/>
          <w:sz w:val="28"/>
          <w:szCs w:val="28"/>
        </w:rPr>
        <w:t>质量参差不齐的多元异质特征。不同平台的语言风格和话题体系造成语义不可比，</w:t>
      </w:r>
      <w:r>
        <w:rPr>
          <w:spacing w:val="-2"/>
          <w:sz w:val="28"/>
          <w:szCs w:val="28"/>
        </w:rPr>
        <w:t>跨域分布偏移削弱了特征一致性，而缺失、异常与时间漂移又进一步破坏了稳定性。若缺乏系统性的表征与治理机制，用户特征既难以在统一空间下进行可靠对</w:t>
      </w:r>
      <w:r>
        <w:rPr>
          <w:spacing w:val="1"/>
          <w:sz w:val="28"/>
          <w:szCs w:val="28"/>
        </w:rPr>
        <w:t>齐，也无法支撑大规模场景下对实时性和可扩展性的需求。本研究以统一表征、</w:t>
      </w:r>
      <w:r>
        <w:rPr>
          <w:spacing w:val="-2"/>
          <w:sz w:val="28"/>
          <w:szCs w:val="28"/>
        </w:rPr>
        <w:t>迁移推理与高效检索为核心思路，构建覆盖特征建模、特征补全与系统支撑的完整研究路径。通过跨平台多维度信息的深度融合，保证用户在语义、行为和结构等多个层面的表征能够保持独立性、完整性和可比性；通过迁移推理与一致性约束方法，实现对缺失特征的补全和对异常特征的修正，提升用户向量的完整性与可信度；通过向量化存储与近似最近邻检索机制，建立高效、稳定、可扩展的特</w:t>
      </w:r>
      <w:r>
        <w:rPr>
          <w:spacing w:val="-6"/>
          <w:sz w:val="28"/>
          <w:szCs w:val="28"/>
        </w:rPr>
        <w:t>征服务能力，为大规模跨平台用户对齐提供坚实的工程底座。重点研究包括：</w:t>
      </w:r>
      <w:r>
        <w:rPr>
          <w:rFonts w:ascii="Times New Roman" w:hAnsi="Times New Roman" w:eastAsia="Times New Roman" w:cs="Times New Roman"/>
          <w:b/>
          <w:bCs/>
          <w:spacing w:val="-6"/>
          <w:sz w:val="28"/>
          <w:szCs w:val="28"/>
        </w:rPr>
        <w:t>1</w:t>
      </w:r>
      <w:r>
        <w:rPr>
          <w:b/>
          <w:bCs/>
          <w:spacing w:val="-6"/>
          <w:sz w:val="28"/>
          <w:szCs w:val="28"/>
        </w:rPr>
        <w:t>）</w:t>
      </w:r>
      <w:r>
        <w:rPr>
          <w:b/>
          <w:bCs/>
          <w:spacing w:val="-3"/>
          <w:sz w:val="28"/>
          <w:szCs w:val="28"/>
        </w:rPr>
        <w:t>用户多元异质特征的统一表征建模</w:t>
      </w:r>
      <w:r>
        <w:rPr>
          <w:spacing w:val="-3"/>
          <w:sz w:val="28"/>
          <w:szCs w:val="28"/>
        </w:rPr>
        <w:t>。面向静态语义与动态行为的协同建</w:t>
      </w:r>
      <w:r>
        <w:rPr>
          <w:spacing w:val="-4"/>
          <w:sz w:val="28"/>
          <w:szCs w:val="28"/>
        </w:rPr>
        <w:t>模，构建</w:t>
      </w:r>
      <w:r>
        <w:rPr>
          <w:spacing w:val="-2"/>
          <w:sz w:val="28"/>
          <w:szCs w:val="28"/>
        </w:rPr>
        <w:t>能够同时刻画长期稳态和短期敏感的用户表征，并通过跨域语义对齐与一致性建</w:t>
      </w:r>
      <w:r>
        <w:rPr>
          <w:spacing w:val="1"/>
          <w:sz w:val="28"/>
          <w:szCs w:val="28"/>
        </w:rPr>
        <w:t>模提升跨平台可比性；</w:t>
      </w:r>
      <w:r>
        <w:rPr>
          <w:rFonts w:ascii="Times New Roman" w:hAnsi="Times New Roman" w:eastAsia="Times New Roman" w:cs="Times New Roman"/>
          <w:b/>
          <w:bCs/>
          <w:spacing w:val="1"/>
          <w:sz w:val="28"/>
          <w:szCs w:val="28"/>
        </w:rPr>
        <w:t>2</w:t>
      </w:r>
      <w:r>
        <w:rPr>
          <w:b/>
          <w:bCs/>
          <w:spacing w:val="1"/>
          <w:sz w:val="28"/>
          <w:szCs w:val="28"/>
        </w:rPr>
        <w:t>）基于迁移推理的缺失</w:t>
      </w:r>
      <w:r>
        <w:rPr>
          <w:b/>
          <w:bCs/>
          <w:sz w:val="28"/>
          <w:szCs w:val="28"/>
        </w:rPr>
        <w:t>特征补全与异常修正</w:t>
      </w:r>
      <w:r>
        <w:rPr>
          <w:sz w:val="28"/>
          <w:szCs w:val="28"/>
        </w:rPr>
        <w:t>。利用多源</w:t>
      </w:r>
      <w:r>
        <w:rPr>
          <w:spacing w:val="-2"/>
          <w:sz w:val="28"/>
          <w:szCs w:val="28"/>
        </w:rPr>
        <w:t>证据增强与跨域推理机制，形成覆盖行为要素与属性要素的补全与修正方法，并</w:t>
      </w:r>
      <w:r>
        <w:rPr>
          <w:spacing w:val="1"/>
          <w:sz w:val="28"/>
          <w:szCs w:val="28"/>
        </w:rPr>
        <w:t>通过置信度与不确定性评估确保写回结果的可信性；</w:t>
      </w:r>
      <w:r>
        <w:rPr>
          <w:rFonts w:ascii="Times New Roman" w:hAnsi="Times New Roman" w:eastAsia="Times New Roman" w:cs="Times New Roman"/>
          <w:b/>
          <w:bCs/>
          <w:spacing w:val="1"/>
          <w:sz w:val="28"/>
          <w:szCs w:val="28"/>
        </w:rPr>
        <w:t>3</w:t>
      </w:r>
      <w:r>
        <w:rPr>
          <w:b/>
          <w:bCs/>
          <w:spacing w:val="1"/>
          <w:sz w:val="28"/>
          <w:szCs w:val="28"/>
        </w:rPr>
        <w:t>）基于向量化存储</w:t>
      </w:r>
      <w:r>
        <w:rPr>
          <w:b/>
          <w:bCs/>
          <w:sz w:val="28"/>
          <w:szCs w:val="28"/>
        </w:rPr>
        <w:t>与近似</w:t>
      </w:r>
      <w:r>
        <w:rPr>
          <w:b/>
          <w:bCs/>
          <w:spacing w:val="-3"/>
          <w:sz w:val="28"/>
          <w:szCs w:val="28"/>
        </w:rPr>
        <w:t>最近邻的高效检索机制</w:t>
      </w:r>
      <w:r>
        <w:rPr>
          <w:spacing w:val="-3"/>
          <w:sz w:val="28"/>
          <w:szCs w:val="28"/>
        </w:rPr>
        <w:t>。通过向量束组织、热冷分层索引与多索引并行融合，建</w:t>
      </w:r>
      <w:r>
        <w:rPr>
          <w:sz w:val="28"/>
          <w:szCs w:val="28"/>
        </w:rPr>
        <w:t>立统一的特征管理与检索服务，保证在亿级规</w:t>
      </w:r>
      <w:r>
        <w:rPr>
          <w:spacing w:val="-1"/>
          <w:sz w:val="28"/>
          <w:szCs w:val="28"/>
        </w:rPr>
        <w:t>模下仍能实现毫秒级响应。</w:t>
      </w:r>
    </w:p>
    <w:p w14:paraId="57A432E2">
      <w:pPr>
        <w:pStyle w:val="2"/>
        <w:spacing w:before="5" w:line="359" w:lineRule="auto"/>
        <w:ind w:left="1" w:firstLine="564"/>
        <w:jc w:val="both"/>
        <w:rPr>
          <w:spacing w:val="-2"/>
        </w:rPr>
        <w:sectPr>
          <w:headerReference r:id="rId8" w:type="default"/>
          <w:footerReference r:id="rId9" w:type="default"/>
          <w:pgSz w:w="11907" w:h="16839"/>
          <w:pgMar w:top="400" w:right="985" w:bottom="1550" w:left="1084" w:header="0" w:footer="1350" w:gutter="0"/>
          <w:cols w:space="720" w:num="1"/>
        </w:sectPr>
      </w:pPr>
      <w:r>
        <w:rPr>
          <w:b/>
          <w:bCs/>
          <w:spacing w:val="-4"/>
          <w:sz w:val="28"/>
          <w:szCs w:val="28"/>
        </w:rPr>
        <w:t>用户多元异质特征的表示学习技术研究实现指标：</w:t>
      </w:r>
      <w:r>
        <w:rPr>
          <w:spacing w:val="-4"/>
          <w:sz w:val="28"/>
          <w:szCs w:val="28"/>
        </w:rPr>
        <w:t>要求对每个平台的用</w:t>
      </w:r>
      <w:r>
        <w:rPr>
          <w:spacing w:val="-5"/>
          <w:sz w:val="28"/>
          <w:szCs w:val="28"/>
        </w:rPr>
        <w:t>户对</w:t>
      </w:r>
      <w:r>
        <w:rPr>
          <w:spacing w:val="-2"/>
          <w:sz w:val="28"/>
          <w:szCs w:val="28"/>
        </w:rPr>
        <w:t>齐缺失特征进行补全、修正，在根据特定平台构建的数据集上，进行用户综合属</w:t>
      </w:r>
      <w:r>
        <w:rPr>
          <w:spacing w:val="-1"/>
          <w:sz w:val="28"/>
          <w:szCs w:val="28"/>
        </w:rPr>
        <w:t>性预测任务，平均召回率不低于</w:t>
      </w:r>
      <w:r>
        <w:rPr>
          <w:spacing w:val="-58"/>
          <w:sz w:val="28"/>
          <w:szCs w:val="28"/>
        </w:rPr>
        <w:t xml:space="preserve"> </w:t>
      </w:r>
      <w:r>
        <w:rPr>
          <w:rFonts w:ascii="Times New Roman" w:hAnsi="Times New Roman" w:eastAsia="Times New Roman" w:cs="Times New Roman"/>
          <w:spacing w:val="-1"/>
          <w:sz w:val="28"/>
          <w:szCs w:val="28"/>
        </w:rPr>
        <w:t>75%</w:t>
      </w:r>
      <w:r>
        <w:rPr>
          <w:spacing w:val="-1"/>
          <w:sz w:val="28"/>
          <w:szCs w:val="28"/>
        </w:rPr>
        <w:t>，准</w:t>
      </w:r>
      <w:r>
        <w:rPr>
          <w:spacing w:val="-2"/>
          <w:sz w:val="28"/>
          <w:szCs w:val="28"/>
        </w:rPr>
        <w:t>确率不低于</w:t>
      </w:r>
      <w:r>
        <w:rPr>
          <w:spacing w:val="-55"/>
          <w:sz w:val="28"/>
          <w:szCs w:val="28"/>
        </w:rPr>
        <w:t xml:space="preserve"> </w:t>
      </w:r>
      <w:r>
        <w:rPr>
          <w:rFonts w:ascii="Times New Roman" w:hAnsi="Times New Roman" w:eastAsia="Times New Roman" w:cs="Times New Roman"/>
          <w:spacing w:val="-2"/>
          <w:sz w:val="28"/>
          <w:szCs w:val="28"/>
        </w:rPr>
        <w:t>80%</w:t>
      </w:r>
      <w:r>
        <w:rPr>
          <w:spacing w:val="-2"/>
          <w:sz w:val="28"/>
          <w:szCs w:val="28"/>
        </w:rPr>
        <w:t>。</w:t>
      </w:r>
    </w:p>
    <w:p w14:paraId="48FE6535">
      <w:pPr>
        <w:spacing w:before="91" w:line="219" w:lineRule="auto"/>
        <w:outlineLvl w:val="0"/>
        <w:rPr>
          <w:rFonts w:hint="eastAsia" w:ascii="宋体" w:hAnsi="宋体" w:eastAsia="宋体" w:cs="宋体"/>
          <w:b/>
          <w:bCs/>
          <w:sz w:val="32"/>
          <w:szCs w:val="32"/>
        </w:rPr>
      </w:pPr>
      <w:bookmarkStart w:id="1" w:name="_Toc20040"/>
      <w:r>
        <w:rPr>
          <w:rFonts w:hint="eastAsia" w:ascii="宋体" w:hAnsi="宋体" w:eastAsia="宋体" w:cs="宋体"/>
          <w:b/>
          <w:bCs/>
          <w:spacing w:val="-2"/>
          <w:sz w:val="32"/>
          <w:szCs w:val="32"/>
          <w:lang w:val="en-US" w:eastAsia="zh-CN"/>
        </w:rPr>
        <w:t>二、</w:t>
      </w:r>
      <w:r>
        <w:rPr>
          <w:rFonts w:hint="eastAsia" w:ascii="宋体" w:hAnsi="宋体" w:eastAsia="宋体" w:cs="宋体"/>
          <w:b/>
          <w:bCs/>
          <w:spacing w:val="-2"/>
          <w:sz w:val="32"/>
          <w:szCs w:val="32"/>
        </w:rPr>
        <w:t>拟采取的研究方法</w:t>
      </w:r>
      <w:bookmarkEnd w:id="1"/>
    </w:p>
    <w:p w14:paraId="623D5DB5">
      <w:pPr>
        <w:pStyle w:val="2"/>
        <w:spacing w:line="233" w:lineRule="auto"/>
      </w:pPr>
      <w:r>
        <w:rPr>
          <w:spacing w:val="-1"/>
        </w:rPr>
        <w:t>（</w:t>
      </w:r>
      <w:r>
        <w:rPr>
          <w:rFonts w:ascii="Times New Roman" w:hAnsi="Times New Roman" w:eastAsia="Times New Roman" w:cs="Times New Roman"/>
          <w:spacing w:val="-1"/>
        </w:rPr>
        <w:t>2</w:t>
      </w:r>
      <w:r>
        <w:rPr>
          <w:spacing w:val="-1"/>
        </w:rPr>
        <w:t>）用户多元异质特征的表示学习技术研究</w:t>
      </w:r>
    </w:p>
    <w:p w14:paraId="42CD91F4">
      <w:pPr>
        <w:pStyle w:val="2"/>
        <w:keepNext w:val="0"/>
        <w:keepLines w:val="0"/>
        <w:pageBreakBefore w:val="0"/>
        <w:widowControl/>
        <w:kinsoku w:val="0"/>
        <w:wordWrap/>
        <w:overflowPunct/>
        <w:topLinePunct w:val="0"/>
        <w:autoSpaceDE w:val="0"/>
        <w:autoSpaceDN w:val="0"/>
        <w:bidi w:val="0"/>
        <w:adjustRightInd w:val="0"/>
        <w:snapToGrid w:val="0"/>
        <w:spacing w:line="360" w:lineRule="auto"/>
        <w:ind w:left="5" w:right="96" w:firstLine="560"/>
        <w:textAlignment w:val="baseline"/>
        <w:rPr>
          <w:spacing w:val="-4"/>
          <w:sz w:val="24"/>
          <w:szCs w:val="24"/>
        </w:rPr>
      </w:pPr>
      <w:r>
        <w:rPr>
          <w:spacing w:val="-2"/>
          <w:sz w:val="24"/>
          <w:szCs w:val="24"/>
        </w:rPr>
        <w:t>针对跨平台用户多元异质特征在语义表达、域分布、数据质量和工程</w:t>
      </w:r>
      <w:r>
        <w:rPr>
          <w:spacing w:val="-3"/>
          <w:sz w:val="24"/>
          <w:szCs w:val="24"/>
        </w:rPr>
        <w:t>管理等</w:t>
      </w:r>
      <w:r>
        <w:rPr>
          <w:spacing w:val="-10"/>
          <w:sz w:val="24"/>
          <w:szCs w:val="24"/>
        </w:rPr>
        <w:t>方面存在的难题，本研究拟采取“统一建模—迁移补全—高效检索”的研究方法，</w:t>
      </w:r>
      <w:r>
        <w:rPr>
          <w:spacing w:val="-2"/>
          <w:sz w:val="24"/>
          <w:szCs w:val="24"/>
        </w:rPr>
        <w:t>形成从表征学习到工程落地的闭环路径。整体思路是通过多层次建模实现不同平台特征的统一表征，以迁移推理与一致性约束弥补缺失和修正异常，再以向量化存储与近似检索提供高效管理和实时服务，从而保证用户特征在跨平台环境中的</w:t>
      </w:r>
      <w:r>
        <w:rPr>
          <w:spacing w:val="-4"/>
          <w:sz w:val="24"/>
          <w:szCs w:val="24"/>
        </w:rPr>
        <w:t>完整性、可比性和可用性。</w:t>
      </w:r>
    </w:p>
    <w:p w14:paraId="6CD771CF">
      <w:pPr>
        <w:pStyle w:val="2"/>
        <w:keepNext w:val="0"/>
        <w:keepLines w:val="0"/>
        <w:pageBreakBefore w:val="0"/>
        <w:widowControl/>
        <w:kinsoku w:val="0"/>
        <w:wordWrap/>
        <w:overflowPunct/>
        <w:topLinePunct w:val="0"/>
        <w:autoSpaceDE w:val="0"/>
        <w:autoSpaceDN w:val="0"/>
        <w:bidi w:val="0"/>
        <w:adjustRightInd w:val="0"/>
        <w:snapToGrid w:val="0"/>
        <w:spacing w:line="360" w:lineRule="auto"/>
        <w:ind w:left="5" w:right="96" w:firstLine="560"/>
        <w:textAlignment w:val="baseline"/>
        <w:rPr>
          <w:spacing w:val="-4"/>
          <w:sz w:val="24"/>
          <w:szCs w:val="24"/>
        </w:rPr>
      </w:pPr>
      <w:r>
        <w:rPr>
          <w:spacing w:val="-2"/>
          <w:sz w:val="24"/>
          <w:szCs w:val="24"/>
        </w:rPr>
        <w:t>在表征建模方法上，拟采用跨域表示学习和多任务联合训练相结合的策略。首先，针对静态内容特征与动态行为特征的差异化特点，设计静动协同的表征模型，通过主题、情感、立场等语义因子的因子化建模与多尺度行为的时序建模，形成统一的嵌入空间。其次，引入跨域对齐与一致性约束，在训练中压缩不同平台、语种和时间切片间的分布差异，保证同一用户在多平台间的表征能够保持可比性和稳定性。</w:t>
      </w:r>
    </w:p>
    <w:p w14:paraId="24F155EE">
      <w:pPr>
        <w:pStyle w:val="2"/>
        <w:keepNext w:val="0"/>
        <w:keepLines w:val="0"/>
        <w:pageBreakBefore w:val="0"/>
        <w:widowControl/>
        <w:kinsoku w:val="0"/>
        <w:wordWrap/>
        <w:overflowPunct/>
        <w:topLinePunct w:val="0"/>
        <w:autoSpaceDE w:val="0"/>
        <w:autoSpaceDN w:val="0"/>
        <w:bidi w:val="0"/>
        <w:adjustRightInd w:val="0"/>
        <w:snapToGrid w:val="0"/>
        <w:spacing w:line="360" w:lineRule="auto"/>
        <w:ind w:left="5" w:right="96" w:firstLine="560"/>
        <w:textAlignment w:val="baseline"/>
        <w:rPr>
          <w:sz w:val="24"/>
          <w:szCs w:val="24"/>
        </w:rPr>
      </w:pPr>
      <w:r>
        <w:rPr>
          <w:spacing w:val="1"/>
          <w:sz w:val="24"/>
          <w:szCs w:val="24"/>
        </w:rPr>
        <w:t>在缺失补全与异常修正方法上，拟采用迁移推理与多源一致性结合的</w:t>
      </w:r>
      <w:r>
        <w:rPr>
          <w:sz w:val="24"/>
          <w:szCs w:val="24"/>
        </w:rPr>
        <w:t>方式。</w:t>
      </w:r>
      <w:r>
        <w:rPr>
          <w:spacing w:val="-2"/>
          <w:sz w:val="24"/>
          <w:szCs w:val="24"/>
        </w:rPr>
        <w:t>通过构建时间邻近、语义近邻、结构邻域和事件锚定等证据集合，形成可迁移的上下文，再以共享骨干网络和双通道解码器同时处理行为与属性要素，实现对缺失特征的预测与补全。对于异常特征，则通过一致性校验、对抗式难例训练和置信度门控进行检测和修正，保证补全与修正结果在可信范围内被写回。整个方法强调可解释与可控风险，补全过程同时输出不确定性与质量信号，作为下游预测和检索的风险边界。</w:t>
      </w:r>
    </w:p>
    <w:p w14:paraId="201044D8">
      <w:pPr>
        <w:pStyle w:val="2"/>
        <w:keepNext w:val="0"/>
        <w:keepLines w:val="0"/>
        <w:pageBreakBefore w:val="0"/>
        <w:widowControl/>
        <w:kinsoku w:val="0"/>
        <w:wordWrap/>
        <w:overflowPunct/>
        <w:topLinePunct w:val="0"/>
        <w:autoSpaceDE w:val="0"/>
        <w:autoSpaceDN w:val="0"/>
        <w:bidi w:val="0"/>
        <w:adjustRightInd w:val="0"/>
        <w:snapToGrid w:val="0"/>
        <w:spacing w:line="360" w:lineRule="auto"/>
        <w:ind w:left="1" w:right="17" w:firstLine="559"/>
        <w:jc w:val="both"/>
        <w:textAlignment w:val="baseline"/>
        <w:rPr>
          <w:spacing w:val="-1"/>
          <w:sz w:val="24"/>
          <w:szCs w:val="24"/>
        </w:rPr>
      </w:pPr>
      <w:r>
        <w:rPr>
          <w:spacing w:val="-2"/>
          <w:sz w:val="24"/>
          <w:szCs w:val="24"/>
        </w:rPr>
        <w:t>在向量化存储与检索方法上，拟建设向量化存储与近似最近邻检索体系</w:t>
      </w:r>
      <w:r>
        <w:rPr>
          <w:spacing w:val="-3"/>
          <w:sz w:val="24"/>
          <w:szCs w:val="24"/>
        </w:rPr>
        <w:t>。存</w:t>
      </w:r>
      <w:r>
        <w:rPr>
          <w:sz w:val="24"/>
          <w:szCs w:val="24"/>
        </w:rPr>
        <w:t>储层以“向量束”为基本单元，统一管理用户在静态和动态不同视图下的特征，</w:t>
      </w:r>
      <w:r>
        <w:rPr>
          <w:spacing w:val="-2"/>
          <w:sz w:val="24"/>
          <w:szCs w:val="24"/>
        </w:rPr>
        <w:t>并绑定置信度、更新时间、平台和语种等元信息，实现可追溯和可过滤的组织方式。在检索层，采用热层图索引与冷层倒排量化的分层机制，结合多索引并行和</w:t>
      </w:r>
      <w:r>
        <w:rPr>
          <w:spacing w:val="-7"/>
          <w:sz w:val="24"/>
          <w:szCs w:val="24"/>
        </w:rPr>
        <w:t>晚融合策略，实现亿级规模下的低延迟查询。同</w:t>
      </w:r>
      <w:r>
        <w:rPr>
          <w:spacing w:val="-8"/>
          <w:sz w:val="24"/>
          <w:szCs w:val="24"/>
        </w:rPr>
        <w:t>时，</w:t>
      </w:r>
      <w:r>
        <w:rPr>
          <w:spacing w:val="53"/>
          <w:sz w:val="24"/>
          <w:szCs w:val="24"/>
        </w:rPr>
        <w:t xml:space="preserve"> </w:t>
      </w:r>
      <w:r>
        <w:rPr>
          <w:spacing w:val="-8"/>
          <w:sz w:val="24"/>
          <w:szCs w:val="24"/>
        </w:rPr>
        <w:t>检索过程将同步输出量化残</w:t>
      </w:r>
      <w:r>
        <w:rPr>
          <w:spacing w:val="-1"/>
          <w:sz w:val="24"/>
          <w:szCs w:val="24"/>
        </w:rPr>
        <w:t>差、视图权重和结果多样性等解释性信号，为下游补全与预测提供质量依据。</w:t>
      </w:r>
    </w:p>
    <w:p w14:paraId="4DA1AE1D">
      <w:pPr>
        <w:pStyle w:val="2"/>
        <w:keepNext w:val="0"/>
        <w:keepLines w:val="0"/>
        <w:pageBreakBefore w:val="0"/>
        <w:widowControl/>
        <w:kinsoku w:val="0"/>
        <w:wordWrap/>
        <w:overflowPunct/>
        <w:topLinePunct w:val="0"/>
        <w:autoSpaceDE w:val="0"/>
        <w:autoSpaceDN w:val="0"/>
        <w:bidi w:val="0"/>
        <w:adjustRightInd w:val="0"/>
        <w:snapToGrid w:val="0"/>
        <w:spacing w:line="360" w:lineRule="auto"/>
        <w:ind w:left="1" w:right="17" w:firstLine="559"/>
        <w:jc w:val="both"/>
        <w:textAlignment w:val="baseline"/>
        <w:rPr>
          <w:spacing w:val="-1"/>
          <w:sz w:val="24"/>
          <w:szCs w:val="24"/>
        </w:rPr>
        <w:sectPr>
          <w:headerReference r:id="rId10" w:type="default"/>
          <w:footerReference r:id="rId11" w:type="default"/>
          <w:pgSz w:w="11907" w:h="16839"/>
          <w:pgMar w:top="400" w:right="1001" w:bottom="1550" w:left="1080" w:header="0" w:footer="1350" w:gutter="0"/>
          <w:cols w:space="720" w:num="1"/>
        </w:sectPr>
      </w:pPr>
      <w:r>
        <w:rPr>
          <w:spacing w:val="-8"/>
          <w:sz w:val="24"/>
          <w:szCs w:val="24"/>
        </w:rPr>
        <w:t>通过以上方法，研究将形成覆盖表征建模、特征治理与系统支撑的整体框架，</w:t>
      </w:r>
      <w:r>
        <w:rPr>
          <w:spacing w:val="-1"/>
          <w:sz w:val="24"/>
          <w:szCs w:val="24"/>
        </w:rPr>
        <w:t>使用户多元异质特征在跨平台环境下能够实现统一、稳健和高效的表示。</w:t>
      </w:r>
    </w:p>
    <w:p w14:paraId="0A9C9DD7">
      <w:pPr>
        <w:keepNext w:val="0"/>
        <w:keepLines w:val="0"/>
        <w:widowControl/>
        <w:suppressLineNumbers w:val="0"/>
        <w:jc w:val="left"/>
        <w:outlineLvl w:val="0"/>
        <w:rPr>
          <w:rFonts w:hint="eastAsia" w:ascii="宋体" w:hAnsi="宋体" w:eastAsia="宋体" w:cs="宋体"/>
          <w:b/>
          <w:bCs/>
          <w:spacing w:val="-3"/>
          <w:sz w:val="32"/>
          <w:szCs w:val="32"/>
          <w:lang w:val="en-US" w:eastAsia="zh-CN"/>
        </w:rPr>
      </w:pPr>
      <w:bookmarkStart w:id="2" w:name="_Toc28306"/>
      <w:r>
        <w:rPr>
          <w:rFonts w:hint="eastAsia" w:ascii="宋体" w:hAnsi="宋体" w:eastAsia="宋体" w:cs="宋体"/>
          <w:b/>
          <w:bCs/>
          <w:spacing w:val="-3"/>
          <w:sz w:val="32"/>
          <w:szCs w:val="32"/>
          <w:lang w:val="en-US" w:eastAsia="zh-CN"/>
        </w:rPr>
        <w:t>三、</w:t>
      </w:r>
      <w:r>
        <w:rPr>
          <w:rFonts w:hint="eastAsia" w:ascii="宋体" w:hAnsi="宋体" w:eastAsia="宋体" w:cs="宋体"/>
          <w:b/>
          <w:bCs/>
          <w:snapToGrid w:val="0"/>
          <w:color w:val="000000"/>
          <w:kern w:val="0"/>
          <w:sz w:val="32"/>
          <w:szCs w:val="32"/>
          <w:lang w:val="en-US" w:eastAsia="zh-CN" w:bidi="ar"/>
        </w:rPr>
        <w:t>拟采取的技术路线</w:t>
      </w:r>
      <w:bookmarkEnd w:id="2"/>
    </w:p>
    <w:p w14:paraId="44DCAB80">
      <w:pPr>
        <w:pStyle w:val="2"/>
        <w:spacing w:before="91" w:line="219" w:lineRule="auto"/>
      </w:pPr>
      <w:r>
        <w:rPr>
          <w:b/>
          <w:bCs/>
          <w:spacing w:val="-3"/>
        </w:rPr>
        <w:t>研究内容二</w:t>
      </w:r>
      <w:r>
        <w:rPr>
          <w:rFonts w:ascii="黑体" w:hAnsi="黑体" w:eastAsia="黑体" w:cs="黑体"/>
          <w:b/>
          <w:bCs/>
          <w:spacing w:val="-3"/>
        </w:rPr>
        <w:t>：</w:t>
      </w:r>
      <w:r>
        <w:rPr>
          <w:b/>
          <w:bCs/>
          <w:spacing w:val="-3"/>
        </w:rPr>
        <w:t>用户多元异质特征的表示学习技术研究</w:t>
      </w:r>
    </w:p>
    <w:p w14:paraId="009B4B43">
      <w:pPr>
        <w:spacing w:before="169" w:line="5520" w:lineRule="exact"/>
      </w:pPr>
      <w:r>
        <w:rPr>
          <w:position w:val="-110"/>
        </w:rPr>
        <w:drawing>
          <wp:inline distT="0" distB="0" distL="0" distR="0">
            <wp:extent cx="6231255" cy="350456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1"/>
                    <a:stretch>
                      <a:fillRect/>
                    </a:stretch>
                  </pic:blipFill>
                  <pic:spPr>
                    <a:xfrm>
                      <a:off x="0" y="0"/>
                      <a:ext cx="6231255" cy="3504945"/>
                    </a:xfrm>
                    <a:prstGeom prst="rect">
                      <a:avLst/>
                    </a:prstGeom>
                  </pic:spPr>
                </pic:pic>
              </a:graphicData>
            </a:graphic>
          </wp:inline>
        </w:drawing>
      </w:r>
    </w:p>
    <w:p w14:paraId="5274BCE2">
      <w:pPr>
        <w:pStyle w:val="2"/>
        <w:spacing w:before="204" w:line="233" w:lineRule="auto"/>
        <w:ind w:left="2871"/>
        <w:outlineLvl w:val="9"/>
      </w:pPr>
      <w:r>
        <w:rPr>
          <w:spacing w:val="-3"/>
        </w:rPr>
        <w:t>图</w:t>
      </w:r>
      <w:r>
        <w:rPr>
          <w:spacing w:val="-48"/>
        </w:rPr>
        <w:t xml:space="preserve"> </w:t>
      </w:r>
      <w:r>
        <w:rPr>
          <w:rFonts w:ascii="Times New Roman" w:hAnsi="Times New Roman" w:eastAsia="Times New Roman" w:cs="Times New Roman"/>
          <w:spacing w:val="-3"/>
        </w:rPr>
        <w:t xml:space="preserve">3.3.3-2  </w:t>
      </w:r>
      <w:r>
        <w:rPr>
          <w:spacing w:val="-3"/>
        </w:rPr>
        <w:t>研究内容二技术路线图</w:t>
      </w:r>
    </w:p>
    <w:p w14:paraId="19021E10">
      <w:pPr>
        <w:pStyle w:val="2"/>
        <w:spacing w:before="120" w:line="360" w:lineRule="auto"/>
        <w:ind w:left="9" w:firstLine="559"/>
        <w:jc w:val="both"/>
      </w:pPr>
      <w:r>
        <w:rPr>
          <w:spacing w:val="-2"/>
        </w:rPr>
        <w:t>在跨平台用户对齐场景中，往往存在多源特征语义异构、不同平台间的</w:t>
      </w:r>
      <w:r>
        <w:rPr>
          <w:spacing w:val="-3"/>
        </w:rPr>
        <w:t>域分</w:t>
      </w:r>
      <w:r>
        <w:rPr>
          <w:spacing w:val="-2"/>
        </w:rPr>
        <w:t>布差异、特征缺失与异常并存，以及随时间演化产生的分布漂移等难题。这些问题导致用户特征难以在统一空间下直接比较，缺失和异常会削弱对齐信号的可靠性，而大规模用户数据的工程管理又对存储与检索效率提出了更高要求。针对上</w:t>
      </w:r>
      <w:r>
        <w:t>述挑战，本研究提出“表征建模—特征补全—高效存储检索”的完整技术路径：</w:t>
      </w:r>
      <w:r>
        <w:rPr>
          <w:spacing w:val="-2"/>
        </w:rPr>
        <w:t>首先，面向多平台、多维度信息，开展静态属性与动态行为相结合的多元异质特征表征建模，构建统一嵌入空间并实现跨域一致性；其次，基于迁移推理方法开展特征补全与异常修正，确保用户特征表示的完整性与可信度，并通过综合属性预测对方法效果进行验证；最后，围绕海量用户向量的管理需求，设计高效的存储与检索机制，支持向量化存储、近似最近邻索引与快速更新，保障线上线下的一致性与可扩展性。通过以上路径，形成从特征建模、质量治理到系统支撑的全</w:t>
      </w:r>
      <w:r>
        <w:t>链条技术方案，为跨平台用户对齐提供稳健</w:t>
      </w:r>
      <w:r>
        <w:rPr>
          <w:spacing w:val="-1"/>
        </w:rPr>
        <w:t>、可解释且可落地的表征基础。</w:t>
      </w:r>
    </w:p>
    <w:p w14:paraId="1FF854AF">
      <w:pPr>
        <w:spacing w:line="360" w:lineRule="auto"/>
        <w:sectPr>
          <w:pgSz w:w="11907" w:h="16839"/>
          <w:pgMar w:top="400" w:right="1001" w:bottom="1550" w:left="1080" w:header="0" w:footer="1350" w:gutter="0"/>
          <w:cols w:space="720" w:num="1"/>
        </w:sectPr>
      </w:pPr>
    </w:p>
    <w:p w14:paraId="5F4E5294">
      <w:pPr>
        <w:spacing w:line="246" w:lineRule="auto"/>
        <w:rPr>
          <w:rFonts w:ascii="Arial"/>
          <w:sz w:val="21"/>
        </w:rPr>
      </w:pPr>
    </w:p>
    <w:p w14:paraId="70AD8F75">
      <w:pPr>
        <w:spacing w:line="246" w:lineRule="auto"/>
        <w:rPr>
          <w:rFonts w:ascii="Arial"/>
          <w:sz w:val="21"/>
        </w:rPr>
      </w:pPr>
    </w:p>
    <w:p w14:paraId="3024A22E">
      <w:pPr>
        <w:spacing w:line="246" w:lineRule="auto"/>
        <w:rPr>
          <w:rFonts w:ascii="Arial"/>
          <w:sz w:val="21"/>
        </w:rPr>
      </w:pPr>
    </w:p>
    <w:p w14:paraId="472AB5A9">
      <w:pPr>
        <w:spacing w:line="247" w:lineRule="auto"/>
        <w:rPr>
          <w:rFonts w:ascii="Arial"/>
          <w:sz w:val="21"/>
        </w:rPr>
      </w:pPr>
    </w:p>
    <w:p w14:paraId="44BA7E64">
      <w:pPr>
        <w:pStyle w:val="2"/>
        <w:spacing w:before="91" w:line="219" w:lineRule="auto"/>
        <w:ind w:left="2"/>
        <w:outlineLvl w:val="1"/>
      </w:pPr>
      <w:bookmarkStart w:id="3" w:name="_Toc29025"/>
      <w:r>
        <w:rPr>
          <w:b/>
          <w:bCs/>
          <w:spacing w:val="-3"/>
        </w:rPr>
        <w:t>研究点</w:t>
      </w:r>
      <w:r>
        <w:rPr>
          <w:spacing w:val="-57"/>
        </w:rPr>
        <w:t xml:space="preserve"> </w:t>
      </w:r>
      <w:r>
        <w:rPr>
          <w:rFonts w:ascii="黑体" w:hAnsi="黑体" w:eastAsia="黑体" w:cs="黑体"/>
          <w:b/>
          <w:bCs/>
          <w:spacing w:val="-3"/>
        </w:rPr>
        <w:t>2.1</w:t>
      </w:r>
      <w:r>
        <w:rPr>
          <w:b/>
          <w:bCs/>
          <w:spacing w:val="-3"/>
        </w:rPr>
        <w:t>：用户多元异质特征的统一表征建模</w:t>
      </w:r>
      <w:bookmarkEnd w:id="3"/>
    </w:p>
    <w:p w14:paraId="29C4A507">
      <w:pPr>
        <w:pStyle w:val="2"/>
        <w:spacing w:before="215" w:line="359" w:lineRule="auto"/>
        <w:ind w:left="2" w:right="4" w:firstLine="559"/>
        <w:jc w:val="both"/>
      </w:pPr>
      <w:r>
        <w:rPr>
          <w:spacing w:val="-2"/>
        </w:rPr>
        <w:t>针对跨平台用户对齐过程中多维度特征形态复杂、语义差异显著以及</w:t>
      </w:r>
      <w:r>
        <w:rPr>
          <w:spacing w:val="-3"/>
        </w:rPr>
        <w:t>跨域可</w:t>
      </w:r>
      <w:r>
        <w:rPr>
          <w:spacing w:val="-2"/>
        </w:rPr>
        <w:t>比性不足等问题，本研究点聚焦于构建统一且可解释的用户表征体系。在总体思路上，从静态属性与动态行为两个层面进行深度融合，形成能够同时刻画长期稳定偏好与短期交互特征的多元异质向量表示；同时，结合不同平台、不同维度的特征分布差异，设计独立的表征编码方法，以保证各类特征在统一嵌入空间中的完整性与可比性；最后，通过跨平台语义对齐与一致性建模，进一步压缩跨域差异、抑制语义漂移，使得用户在多平台间的表征保持一致和稳定。三项关键技术协同作用，既保证了用户特征在语义、时间和平台三个维度上的全面建模，也为</w:t>
      </w:r>
      <w:r>
        <w:rPr>
          <w:spacing w:val="-1"/>
        </w:rPr>
        <w:t>后续的特征补全、异常修正和系统级检索提供高质量的基础输入。</w:t>
      </w:r>
    </w:p>
    <w:p w14:paraId="6A4AB292">
      <w:pPr>
        <w:pStyle w:val="2"/>
        <w:spacing w:line="219" w:lineRule="auto"/>
        <w:ind w:left="6"/>
        <w:outlineLvl w:val="2"/>
      </w:pPr>
      <w:bookmarkStart w:id="4" w:name="_Toc16098"/>
      <w:r>
        <w:rPr>
          <w:b/>
          <w:bCs/>
          <w:spacing w:val="-3"/>
        </w:rPr>
        <w:t>关键技术</w:t>
      </w:r>
      <w:r>
        <w:rPr>
          <w:spacing w:val="-50"/>
        </w:rPr>
        <w:t xml:space="preserve"> </w:t>
      </w:r>
      <w:r>
        <w:rPr>
          <w:rFonts w:ascii="黑体" w:hAnsi="黑体" w:eastAsia="黑体" w:cs="黑体"/>
          <w:b/>
          <w:bCs/>
          <w:spacing w:val="-3"/>
        </w:rPr>
        <w:t>2.1.1</w:t>
      </w:r>
      <w:r>
        <w:rPr>
          <w:b/>
          <w:bCs/>
          <w:spacing w:val="-3"/>
        </w:rPr>
        <w:t>：基于静态—动态融合的用户多元异质特征建模</w:t>
      </w:r>
      <w:bookmarkEnd w:id="4"/>
    </w:p>
    <w:p w14:paraId="489C10FE">
      <w:pPr>
        <w:pStyle w:val="2"/>
        <w:spacing w:before="210" w:line="233" w:lineRule="auto"/>
        <w:ind w:left="571"/>
        <w:outlineLvl w:val="3"/>
      </w:pPr>
      <w:bookmarkStart w:id="5" w:name="_Toc4549"/>
      <w:r>
        <w:rPr>
          <w:rFonts w:ascii="Times New Roman" w:hAnsi="Times New Roman" w:eastAsia="Times New Roman" w:cs="Times New Roman"/>
          <w:b/>
          <w:bCs/>
          <w:spacing w:val="-3"/>
        </w:rPr>
        <w:t xml:space="preserve">1.  </w:t>
      </w:r>
      <w:r>
        <w:rPr>
          <w:b/>
          <w:bCs/>
          <w:spacing w:val="-3"/>
        </w:rPr>
        <w:t>基于内容的静态多元异质特征建模</w:t>
      </w:r>
      <w:bookmarkEnd w:id="5"/>
    </w:p>
    <w:p w14:paraId="2854F6D7">
      <w:pPr>
        <w:pStyle w:val="2"/>
        <w:spacing w:before="198" w:line="356" w:lineRule="auto"/>
        <w:ind w:firstLine="561"/>
        <w:jc w:val="both"/>
      </w:pPr>
      <w:r>
        <w:rPr>
          <w:spacing w:val="7"/>
        </w:rPr>
        <w:t>针对跨平台用户对齐任务中纯文本内容语义存在的三类瓶颈</w:t>
      </w:r>
      <w:r>
        <w:rPr>
          <w:rFonts w:ascii="Times New Roman" w:hAnsi="Times New Roman" w:eastAsia="Times New Roman" w:cs="Times New Roman"/>
          <w:spacing w:val="7"/>
        </w:rPr>
        <w:t>——</w:t>
      </w:r>
      <w:r>
        <w:rPr>
          <w:spacing w:val="6"/>
        </w:rPr>
        <w:t>语义表达</w:t>
      </w:r>
      <w:r>
        <w:rPr>
          <w:spacing w:val="-2"/>
        </w:rPr>
        <w:t>异构与域偏移显著、主题与情感跨话题迁移导致的语义漂移、立场表达隐含且证据分散</w:t>
      </w:r>
      <w:r>
        <w:rPr>
          <w:rFonts w:ascii="Times New Roman" w:hAnsi="Times New Roman" w:eastAsia="Times New Roman" w:cs="Times New Roman"/>
          <w:spacing w:val="-2"/>
        </w:rPr>
        <w:t>——</w:t>
      </w:r>
      <w:r>
        <w:rPr>
          <w:spacing w:val="-2"/>
        </w:rPr>
        <w:t>本关键技术旨在构建面向文本内容的静态语义建模体系，生成平台无关、时间稳定、可解释且可复用的用户静态语义向量。总体思路是以统一的文本预处理与跨语种对齐为底座，以预训练语言模型的用户级汇聚表示为中枢，将用户内容语义因子化为主题分布、情感分布与立场分布三条通道，并在共享空间中进行门控融合得到静态向量，同时通过对比对齐、分布匹配与域混淆等策略压缩跨平台差异，以一致性与解耦正则抑制噪声与冗余。训练目标采用多任务联合优化框架，核心包含主题对齐、情感长尾稳健、证据约束立场识别、跨域对比一致性、分布层面的统计对齐与对抗式域不变约束，以及投影正交与表示一致性等正</w:t>
      </w:r>
      <w:r>
        <w:rPr>
          <w:spacing w:val="1"/>
        </w:rPr>
        <w:t>则项，形成可解释又具判别力的静态内容语义。模型输</w:t>
      </w:r>
      <w:r>
        <w:t>出为用户静态向量</w:t>
      </w:r>
      <w:r>
        <w:rPr>
          <w:rFonts w:ascii="Cambria Math" w:hAnsi="Cambria Math" w:eastAsia="Cambria Math" w:cs="Cambria Math"/>
        </w:rPr>
        <w:t>z</w:t>
      </w:r>
      <w:r>
        <w:rPr>
          <w:rFonts w:ascii="Cambria Math" w:hAnsi="Cambria Math" w:eastAsia="Cambria Math" w:cs="Cambria Math"/>
          <w:position w:val="-10"/>
          <w:sz w:val="19"/>
          <w:szCs w:val="19"/>
        </w:rPr>
        <w:t>u</w:t>
      </w:r>
      <w:r>
        <w:rPr>
          <w:rFonts w:ascii="Cambria Math" w:hAnsi="Cambria Math" w:eastAsia="Cambria Math" w:cs="Cambria Math"/>
          <w:position w:val="11"/>
          <w:sz w:val="19"/>
          <w:szCs w:val="19"/>
        </w:rPr>
        <w:t>(s)</w:t>
      </w:r>
      <w:r>
        <w:t>与</w:t>
      </w:r>
      <w:r>
        <w:rPr>
          <w:spacing w:val="2"/>
        </w:rPr>
        <w:t xml:space="preserve">质量置信标签 </w:t>
      </w:r>
      <w:r>
        <w:rPr>
          <w:rFonts w:ascii="Cambria Math" w:hAnsi="Cambria Math" w:eastAsia="Cambria Math" w:cs="Cambria Math"/>
        </w:rPr>
        <w:t>q</w:t>
      </w:r>
      <w:r>
        <w:rPr>
          <w:rFonts w:ascii="Cambria Math" w:hAnsi="Cambria Math" w:eastAsia="Cambria Math" w:cs="Cambria Math"/>
          <w:position w:val="-5"/>
          <w:sz w:val="19"/>
          <w:szCs w:val="19"/>
        </w:rPr>
        <w:t>u</w:t>
      </w:r>
      <w:r>
        <w:rPr>
          <w:rFonts w:ascii="Cambria Math" w:hAnsi="Cambria Math" w:eastAsia="Cambria Math" w:cs="Cambria Math"/>
          <w:spacing w:val="-7"/>
          <w:position w:val="-5"/>
          <w:sz w:val="19"/>
          <w:szCs w:val="19"/>
        </w:rPr>
        <w:t xml:space="preserve"> </w:t>
      </w:r>
      <w:r>
        <w:rPr>
          <w:spacing w:val="2"/>
        </w:rPr>
        <w:t>并伴随三类语义因子与时间稳定性度量，作为后续缺</w:t>
      </w:r>
      <w:r>
        <w:rPr>
          <w:spacing w:val="1"/>
        </w:rPr>
        <w:t>失特征补</w:t>
      </w:r>
      <w:r>
        <w:rPr>
          <w:spacing w:val="-2"/>
        </w:rPr>
        <w:t>全与综合属性预测的高质量先验，同时以标准化接口接入工程侧向量存储与轻量</w:t>
      </w:r>
    </w:p>
    <w:p w14:paraId="14BE8C65">
      <w:pPr>
        <w:spacing w:line="356" w:lineRule="auto"/>
        <w:sectPr>
          <w:headerReference r:id="rId12" w:type="default"/>
          <w:footerReference r:id="rId13" w:type="default"/>
          <w:pgSz w:w="11907" w:h="16839"/>
          <w:pgMar w:top="400" w:right="1073" w:bottom="1550" w:left="1088" w:header="0" w:footer="1350" w:gutter="0"/>
          <w:cols w:space="720" w:num="1"/>
        </w:sectPr>
      </w:pPr>
    </w:p>
    <w:p w14:paraId="1052A5F9">
      <w:pPr>
        <w:spacing w:line="246" w:lineRule="auto"/>
        <w:rPr>
          <w:rFonts w:ascii="Arial"/>
          <w:sz w:val="21"/>
        </w:rPr>
      </w:pPr>
    </w:p>
    <w:p w14:paraId="6F26CAAD">
      <w:pPr>
        <w:spacing w:line="246" w:lineRule="auto"/>
        <w:rPr>
          <w:rFonts w:ascii="Arial"/>
          <w:sz w:val="21"/>
        </w:rPr>
      </w:pPr>
    </w:p>
    <w:p w14:paraId="792DFC8B">
      <w:pPr>
        <w:spacing w:line="246" w:lineRule="auto"/>
        <w:rPr>
          <w:rFonts w:ascii="Arial"/>
          <w:sz w:val="21"/>
        </w:rPr>
      </w:pPr>
    </w:p>
    <w:p w14:paraId="3412F2EA">
      <w:pPr>
        <w:spacing w:line="247" w:lineRule="auto"/>
        <w:rPr>
          <w:rFonts w:ascii="Arial"/>
          <w:sz w:val="21"/>
        </w:rPr>
      </w:pPr>
    </w:p>
    <w:p w14:paraId="51FFE223">
      <w:pPr>
        <w:pStyle w:val="2"/>
        <w:spacing w:before="91" w:line="220" w:lineRule="auto"/>
        <w:ind w:left="9"/>
      </w:pPr>
      <w:r>
        <w:rPr>
          <w:spacing w:val="-2"/>
        </w:rPr>
        <w:t>近邻检索，确保线上线下一致与可维护。</w:t>
      </w:r>
    </w:p>
    <w:p w14:paraId="2BBF11F5">
      <w:pPr>
        <w:pStyle w:val="2"/>
        <w:spacing w:before="211" w:line="219" w:lineRule="auto"/>
        <w:ind w:left="572"/>
      </w:pPr>
      <w:r>
        <w:rPr>
          <w:spacing w:val="-2"/>
        </w:rPr>
        <w:t>文本统一与跨语种对齐</w:t>
      </w:r>
    </w:p>
    <w:p w14:paraId="03BB38D6">
      <w:pPr>
        <w:pStyle w:val="2"/>
        <w:spacing w:before="214" w:line="359" w:lineRule="auto"/>
        <w:ind w:left="9" w:right="1" w:firstLine="561"/>
      </w:pPr>
      <w:r>
        <w:rPr>
          <w:spacing w:val="-2"/>
        </w:rPr>
        <w:t>面向跨平台文本内容，先做语料统一与跨语种对齐，以保证后续表</w:t>
      </w:r>
      <w:r>
        <w:rPr>
          <w:spacing w:val="-3"/>
        </w:rPr>
        <w:t>征学习进</w:t>
      </w:r>
      <w:r>
        <w:rPr>
          <w:spacing w:val="-2"/>
        </w:rPr>
        <w:t>入的是同构、可控、低噪的输入。做法是将同一用户在不同平台、不同语言、不同写作风格下的原始帖文，经过字符与格式规范、语种识别与分段、重复样本治理、术语归并与消歧，沉淀为可直接送入编码器的标准化语料集合，并同时产出面向训练</w:t>
      </w:r>
      <w:r>
        <w:rPr>
          <w:rFonts w:ascii="Times New Roman" w:hAnsi="Times New Roman" w:eastAsia="Times New Roman" w:cs="Times New Roman"/>
          <w:spacing w:val="-2"/>
        </w:rPr>
        <w:t>/</w:t>
      </w:r>
      <w:r>
        <w:rPr>
          <w:spacing w:val="-2"/>
        </w:rPr>
        <w:t>采样的样本质量权重与可审计的过程指标。</w:t>
      </w:r>
    </w:p>
    <w:p w14:paraId="01106245">
      <w:pPr>
        <w:pStyle w:val="2"/>
        <w:spacing w:before="1" w:line="348" w:lineRule="auto"/>
        <w:ind w:left="9" w:firstLine="559"/>
        <w:jc w:val="both"/>
      </w:pPr>
      <w:r>
        <w:rPr>
          <w:spacing w:val="-5"/>
        </w:rPr>
        <w:t xml:space="preserve">在规范化阶段，统一编码与标点，折叠拉长与重复字符，显式替换 </w:t>
      </w:r>
      <w:r>
        <w:rPr>
          <w:rFonts w:ascii="Times New Roman" w:hAnsi="Times New Roman" w:eastAsia="Times New Roman" w:cs="Times New Roman"/>
          <w:spacing w:val="-5"/>
        </w:rPr>
        <w:t>U</w:t>
      </w:r>
      <w:r>
        <w:rPr>
          <w:rFonts w:ascii="Times New Roman" w:hAnsi="Times New Roman" w:eastAsia="Times New Roman" w:cs="Times New Roman"/>
          <w:spacing w:val="-6"/>
        </w:rPr>
        <w:t>RL</w:t>
      </w:r>
      <w:r>
        <w:rPr>
          <w:spacing w:val="-6"/>
        </w:rPr>
        <w:t>、</w:t>
      </w:r>
      <w:r>
        <w:rPr>
          <w:rFonts w:ascii="Times New Roman" w:hAnsi="Times New Roman" w:eastAsia="Times New Roman" w:cs="Times New Roman"/>
          <w:spacing w:val="-6"/>
        </w:rPr>
        <w:t>@</w:t>
      </w:r>
      <w:r>
        <w:rPr>
          <w:spacing w:val="-2"/>
        </w:rPr>
        <w:t>提及、表情符号与话题标签为受控占位符，使后续分词与统计稳定；可形式化地</w:t>
      </w:r>
      <w:r>
        <w:rPr>
          <w:spacing w:val="-5"/>
        </w:rPr>
        <w:t>记为</w:t>
      </w:r>
      <w:r>
        <w:rPr>
          <w:rFonts w:ascii="Cambria Math" w:hAnsi="Cambria Math" w:eastAsia="Cambria Math" w:cs="Cambria Math"/>
          <w:spacing w:val="-5"/>
        </w:rPr>
        <w:t>x</w:t>
      </w:r>
      <w:r>
        <w:rPr>
          <w:rFonts w:ascii="Cambria Math" w:hAnsi="Cambria Math" w:eastAsia="Cambria Math" w:cs="Cambria Math"/>
          <w:spacing w:val="-5"/>
          <w:position w:val="-6"/>
          <w:sz w:val="19"/>
          <w:szCs w:val="19"/>
        </w:rPr>
        <w:t>i</w:t>
      </w:r>
      <w:r>
        <w:rPr>
          <w:rFonts w:ascii="Cambria Math" w:hAnsi="Cambria Math" w:eastAsia="Cambria Math" w:cs="Cambria Math"/>
          <w:spacing w:val="-5"/>
          <w:position w:val="11"/>
          <w:sz w:val="19"/>
          <w:szCs w:val="19"/>
        </w:rPr>
        <w:t>,</w:t>
      </w:r>
      <w:r>
        <w:rPr>
          <w:rFonts w:ascii="Cambria Math" w:hAnsi="Cambria Math" w:eastAsia="Cambria Math" w:cs="Cambria Math"/>
          <w:spacing w:val="13"/>
          <w:position w:val="11"/>
          <w:sz w:val="19"/>
          <w:szCs w:val="19"/>
        </w:rPr>
        <w:t xml:space="preserve">  </w:t>
      </w:r>
      <w:r>
        <w:rPr>
          <w:rFonts w:ascii="Cambria Math" w:hAnsi="Cambria Math" w:eastAsia="Cambria Math" w:cs="Cambria Math"/>
          <w:spacing w:val="-5"/>
        </w:rPr>
        <w:t>=</w:t>
      </w:r>
      <w:r>
        <w:rPr>
          <w:rFonts w:ascii="Cambria Math" w:hAnsi="Cambria Math" w:eastAsia="Cambria Math" w:cs="Cambria Math"/>
          <w:spacing w:val="24"/>
        </w:rPr>
        <w:t xml:space="preserve"> </w:t>
      </w:r>
      <w:r>
        <w:rPr>
          <w:rFonts w:ascii="Cambria Math" w:hAnsi="Cambria Math" w:eastAsia="Cambria Math" w:cs="Cambria Math"/>
          <w:spacing w:val="-5"/>
        </w:rPr>
        <w:t>T</w:t>
      </w:r>
      <w:r>
        <w:rPr>
          <w:rFonts w:ascii="Cambria Math" w:hAnsi="Cambria Math" w:eastAsia="Cambria Math" w:cs="Cambria Math"/>
          <w:spacing w:val="-31"/>
        </w:rPr>
        <w:t xml:space="preserve"> </w:t>
      </w:r>
      <w:r>
        <w:rPr>
          <w:rFonts w:ascii="Cambria Math" w:hAnsi="Cambria Math" w:eastAsia="Cambria Math" w:cs="Cambria Math"/>
          <w:spacing w:val="-5"/>
        </w:rPr>
        <w:t>(x )</w:t>
      </w:r>
      <w:r>
        <w:rPr>
          <w:spacing w:val="-5"/>
        </w:rPr>
        <w:t>。随后进行语种识别与子词化，将不同语言的文本映射到共</w:t>
      </w:r>
      <w:r>
        <w:rPr>
          <w:spacing w:val="-6"/>
        </w:rPr>
        <w:t>享子词</w:t>
      </w:r>
      <w:r>
        <w:t>词表之下的统一序列</w:t>
      </w:r>
      <w:r>
        <w:rPr>
          <w:rFonts w:ascii="Cambria Math" w:hAnsi="Cambria Math" w:eastAsia="Cambria Math" w:cs="Cambria Math"/>
        </w:rPr>
        <w:t>s</w:t>
      </w:r>
      <w:r>
        <w:rPr>
          <w:rFonts w:ascii="Cambria Math" w:hAnsi="Cambria Math" w:eastAsia="Cambria Math" w:cs="Cambria Math"/>
          <w:spacing w:val="46"/>
        </w:rPr>
        <w:t xml:space="preserve"> </w:t>
      </w:r>
      <w:r>
        <w:rPr>
          <w:rFonts w:ascii="Cambria Math" w:hAnsi="Cambria Math" w:eastAsia="Cambria Math" w:cs="Cambria Math"/>
        </w:rPr>
        <w:t>=</w:t>
      </w:r>
      <w:r>
        <w:rPr>
          <w:rFonts w:ascii="Cambria Math" w:hAnsi="Cambria Math" w:eastAsia="Cambria Math" w:cs="Cambria Math"/>
          <w:spacing w:val="27"/>
        </w:rPr>
        <w:t xml:space="preserve"> </w:t>
      </w:r>
      <w:r>
        <w:rPr>
          <w:rFonts w:ascii="Cambria Math" w:hAnsi="Cambria Math" w:eastAsia="Cambria Math" w:cs="Cambria Math"/>
        </w:rPr>
        <w:t>{u</w:t>
      </w:r>
      <w:r>
        <w:rPr>
          <w:rFonts w:ascii="Cambria Math" w:hAnsi="Cambria Math" w:eastAsia="Cambria Math" w:cs="Cambria Math"/>
          <w:position w:val="-5"/>
          <w:sz w:val="19"/>
          <w:szCs w:val="19"/>
        </w:rPr>
        <w:t>j</w:t>
      </w:r>
      <w:r>
        <w:rPr>
          <w:rFonts w:ascii="Cambria Math" w:hAnsi="Cambria Math" w:eastAsia="Cambria Math" w:cs="Cambria Math"/>
          <w:spacing w:val="-14"/>
          <w:position w:val="-5"/>
          <w:sz w:val="19"/>
          <w:szCs w:val="19"/>
        </w:rPr>
        <w:t xml:space="preserve"> </w:t>
      </w:r>
      <w:r>
        <w:rPr>
          <w:rFonts w:ascii="Cambria Math" w:hAnsi="Cambria Math" w:eastAsia="Cambria Math" w:cs="Cambria Math"/>
        </w:rPr>
        <w:t>}</w:t>
      </w:r>
      <w:r>
        <w:t>（</w:t>
      </w:r>
      <w:r>
        <w:rPr>
          <w:rFonts w:ascii="Times New Roman" w:hAnsi="Times New Roman" w:eastAsia="Times New Roman" w:cs="Times New Roman"/>
        </w:rPr>
        <w:t>BPE/SentencePiece</w:t>
      </w:r>
      <w:r>
        <w:rPr>
          <w:spacing w:val="-72"/>
          <w:w w:val="97"/>
        </w:rPr>
        <w:t>），</w:t>
      </w:r>
      <w:r>
        <w:t xml:space="preserve">并以正交 </w:t>
      </w:r>
      <w:r>
        <w:rPr>
          <w:rFonts w:ascii="Times New Roman" w:hAnsi="Times New Roman" w:eastAsia="Times New Roman" w:cs="Times New Roman"/>
          <w:spacing w:val="-1"/>
        </w:rPr>
        <w:t>Procrustes</w:t>
      </w:r>
      <w:r>
        <w:rPr>
          <w:rFonts w:ascii="Times New Roman" w:hAnsi="Times New Roman" w:eastAsia="Times New Roman" w:cs="Times New Roman"/>
          <w:spacing w:val="30"/>
          <w:w w:val="101"/>
        </w:rPr>
        <w:t xml:space="preserve"> </w:t>
      </w:r>
      <w:r>
        <w:rPr>
          <w:spacing w:val="-1"/>
        </w:rPr>
        <w:t>方式对</w:t>
      </w:r>
      <w:r>
        <w:rPr>
          <w:spacing w:val="-2"/>
        </w:rPr>
        <w:t>齐多语词向量空间，从而让跨语种的同义词落在近邻局部：</w:t>
      </w:r>
    </w:p>
    <w:p w14:paraId="47819035">
      <w:pPr>
        <w:spacing w:before="32" w:line="161" w:lineRule="auto"/>
        <w:ind w:left="2755"/>
        <w:rPr>
          <w:rFonts w:ascii="Cambria Math" w:hAnsi="Cambria Math" w:eastAsia="Cambria Math" w:cs="Cambria Math"/>
          <w:sz w:val="19"/>
          <w:szCs w:val="19"/>
        </w:rPr>
      </w:pPr>
      <w:r>
        <w:pict>
          <v:shape id="_x0000_s1026" o:spid="_x0000_s1026" o:spt="202" type="#_x0000_t202" style="position:absolute;left:0pt;margin-left:199.6pt;margin-top:8.75pt;height:20.35pt;width:151.7pt;z-index:251659264;mso-width-relative:page;mso-height-relative:page;" filled="f" stroked="f" coordsize="21600,21600">
            <v:path/>
            <v:fill on="f" focussize="0,0"/>
            <v:stroke on="f"/>
            <v:imagedata o:title=""/>
            <o:lock v:ext="edit" aspectratio="f"/>
            <v:textbox inset="0mm,0mm,0mm,0mm">
              <w:txbxContent>
                <w:p w14:paraId="16337F3C">
                  <w:pPr>
                    <w:spacing w:before="20" w:line="158" w:lineRule="auto"/>
                    <w:ind w:left="20"/>
                    <w:rPr>
                      <w:rFonts w:ascii="Cambria Math" w:hAnsi="Cambria Math" w:eastAsia="Cambria Math" w:cs="Cambria Math"/>
                      <w:sz w:val="28"/>
                      <w:szCs w:val="28"/>
                    </w:rPr>
                  </w:pPr>
                  <w:r>
                    <w:rPr>
                      <w:rFonts w:ascii="Cambria Math" w:hAnsi="Cambria Math" w:eastAsia="Cambria Math" w:cs="Cambria Math"/>
                      <w:spacing w:val="12"/>
                      <w:position w:val="-6"/>
                      <w:sz w:val="19"/>
                      <w:szCs w:val="19"/>
                    </w:rPr>
                    <w:t>W</w:t>
                  </w:r>
                  <w:r>
                    <w:rPr>
                      <w:rFonts w:ascii="Cambria Math" w:hAnsi="Cambria Math" w:eastAsia="Cambria Math" w:cs="Cambria Math"/>
                      <w:spacing w:val="12"/>
                      <w:position w:val="-6"/>
                      <w:sz w:val="16"/>
                      <w:szCs w:val="16"/>
                    </w:rPr>
                    <w:t>⊤</w:t>
                  </w:r>
                  <w:r>
                    <w:rPr>
                      <w:rFonts w:ascii="Cambria Math" w:hAnsi="Cambria Math" w:eastAsia="Cambria Math" w:cs="Cambria Math"/>
                      <w:spacing w:val="-12"/>
                      <w:position w:val="-6"/>
                      <w:sz w:val="16"/>
                      <w:szCs w:val="16"/>
                    </w:rPr>
                    <w:t xml:space="preserve"> </w:t>
                  </w:r>
                  <w:r>
                    <w:rPr>
                      <w:rFonts w:ascii="Cambria Math" w:hAnsi="Cambria Math" w:eastAsia="Cambria Math" w:cs="Cambria Math"/>
                      <w:spacing w:val="12"/>
                      <w:position w:val="-6"/>
                      <w:sz w:val="19"/>
                      <w:szCs w:val="19"/>
                    </w:rPr>
                    <w:t>W</w:t>
                  </w:r>
                  <w:r>
                    <w:rPr>
                      <w:rFonts w:ascii="Cambria Math" w:hAnsi="Cambria Math" w:eastAsia="Cambria Math" w:cs="Cambria Math"/>
                      <w:spacing w:val="-21"/>
                      <w:position w:val="-6"/>
                      <w:sz w:val="19"/>
                      <w:szCs w:val="19"/>
                    </w:rPr>
                    <w:t xml:space="preserve"> </w:t>
                  </w:r>
                  <w:r>
                    <w:rPr>
                      <w:rFonts w:ascii="Cambria Math" w:hAnsi="Cambria Math" w:eastAsia="Cambria Math" w:cs="Cambria Math"/>
                      <w:spacing w:val="12"/>
                      <w:position w:val="-9"/>
                      <w:sz w:val="19"/>
                      <w:szCs w:val="19"/>
                    </w:rPr>
                    <w:t>=</w:t>
                  </w:r>
                  <w:r>
                    <w:rPr>
                      <w:rFonts w:ascii="Cambria Math" w:hAnsi="Cambria Math" w:eastAsia="Cambria Math" w:cs="Cambria Math"/>
                      <w:position w:val="-9"/>
                      <w:sz w:val="19"/>
                      <w:szCs w:val="19"/>
                    </w:rPr>
                    <w:t xml:space="preserve">I                  </w:t>
                  </w:r>
                  <w:r>
                    <w:rPr>
                      <w:rFonts w:ascii="Cambria Math" w:hAnsi="Cambria Math" w:eastAsia="Cambria Math" w:cs="Cambria Math"/>
                      <w:position w:val="3"/>
                      <w:sz w:val="19"/>
                      <w:szCs w:val="19"/>
                    </w:rPr>
                    <w:t>src</w:t>
                  </w:r>
                  <w:r>
                    <w:rPr>
                      <w:rFonts w:ascii="Cambria Math" w:hAnsi="Cambria Math" w:eastAsia="Cambria Math" w:cs="Cambria Math"/>
                      <w:spacing w:val="12"/>
                      <w:position w:val="3"/>
                      <w:sz w:val="19"/>
                      <w:szCs w:val="19"/>
                    </w:rPr>
                    <w:t xml:space="preserve">           </w:t>
                  </w:r>
                  <w:r>
                    <w:rPr>
                      <w:rFonts w:ascii="Cambria Math" w:hAnsi="Cambria Math" w:eastAsia="Cambria Math" w:cs="Cambria Math"/>
                      <w:position w:val="3"/>
                      <w:sz w:val="19"/>
                      <w:szCs w:val="19"/>
                    </w:rPr>
                    <w:t>tgt</w:t>
                  </w:r>
                  <w:r>
                    <w:rPr>
                      <w:rFonts w:ascii="Cambria Math" w:hAnsi="Cambria Math" w:eastAsia="Cambria Math" w:cs="Cambria Math"/>
                      <w:spacing w:val="5"/>
                      <w:position w:val="3"/>
                      <w:sz w:val="19"/>
                      <w:szCs w:val="19"/>
                    </w:rPr>
                    <w:t xml:space="preserve">     </w:t>
                  </w:r>
                  <w:r>
                    <w:rPr>
                      <w:rFonts w:ascii="Cambria Math" w:hAnsi="Cambria Math" w:eastAsia="Cambria Math" w:cs="Cambria Math"/>
                      <w:position w:val="2"/>
                      <w:sz w:val="19"/>
                      <w:szCs w:val="19"/>
                    </w:rPr>
                    <w:t>F</w:t>
                  </w:r>
                  <w:r>
                    <w:rPr>
                      <w:rFonts w:ascii="Cambria Math" w:hAnsi="Cambria Math" w:eastAsia="Cambria Math" w:cs="Cambria Math"/>
                      <w:spacing w:val="-4"/>
                      <w:position w:val="2"/>
                      <w:sz w:val="19"/>
                      <w:szCs w:val="19"/>
                    </w:rPr>
                    <w:t xml:space="preserve"> </w:t>
                  </w:r>
                  <w:r>
                    <w:rPr>
                      <w:rFonts w:ascii="Cambria Math" w:hAnsi="Cambria Math" w:eastAsia="Cambria Math" w:cs="Cambria Math"/>
                      <w:spacing w:val="12"/>
                      <w:position w:val="8"/>
                      <w:sz w:val="28"/>
                      <w:szCs w:val="28"/>
                    </w:rPr>
                    <w:t>.</w:t>
                  </w:r>
                </w:p>
              </w:txbxContent>
            </v:textbox>
          </v:shape>
        </w:pict>
      </w:r>
      <w:r>
        <w:rPr>
          <w:rFonts w:ascii="Cambria Math" w:hAnsi="Cambria Math" w:eastAsia="Cambria Math" w:cs="Cambria Math"/>
          <w:spacing w:val="-16"/>
          <w:sz w:val="28"/>
          <w:szCs w:val="28"/>
        </w:rPr>
        <w:t>W</w:t>
      </w:r>
      <w:r>
        <w:rPr>
          <w:rFonts w:ascii="Cambria Math" w:hAnsi="Cambria Math" w:eastAsia="Cambria Math" w:cs="Cambria Math"/>
          <w:spacing w:val="-36"/>
          <w:sz w:val="28"/>
          <w:szCs w:val="28"/>
        </w:rPr>
        <w:t xml:space="preserve"> </w:t>
      </w:r>
      <w:r>
        <w:rPr>
          <w:rFonts w:ascii="微软雅黑" w:hAnsi="微软雅黑" w:eastAsia="微软雅黑" w:cs="微软雅黑"/>
          <w:spacing w:val="-16"/>
          <w:position w:val="9"/>
          <w:sz w:val="19"/>
          <w:szCs w:val="19"/>
        </w:rPr>
        <w:t xml:space="preserve">★  </w:t>
      </w:r>
      <w:r>
        <w:rPr>
          <w:rFonts w:ascii="Cambria Math" w:hAnsi="Cambria Math" w:eastAsia="Cambria Math" w:cs="Cambria Math"/>
          <w:spacing w:val="-16"/>
          <w:sz w:val="28"/>
          <w:szCs w:val="28"/>
        </w:rPr>
        <w:t>=</w:t>
      </w:r>
      <w:r>
        <w:rPr>
          <w:rFonts w:ascii="Cambria Math" w:hAnsi="Cambria Math" w:eastAsia="Cambria Math" w:cs="Cambria Math"/>
          <w:spacing w:val="27"/>
          <w:w w:val="101"/>
          <w:sz w:val="28"/>
          <w:szCs w:val="28"/>
        </w:rPr>
        <w:t xml:space="preserve"> </w:t>
      </w:r>
      <w:r>
        <w:rPr>
          <w:rFonts w:ascii="Cambria Math" w:hAnsi="Cambria Math" w:eastAsia="Cambria Math" w:cs="Cambria Math"/>
          <w:spacing w:val="-16"/>
          <w:sz w:val="28"/>
          <w:szCs w:val="28"/>
        </w:rPr>
        <w:t>arg</w:t>
      </w:r>
      <w:r>
        <w:rPr>
          <w:rFonts w:ascii="Cambria Math" w:hAnsi="Cambria Math" w:eastAsia="Cambria Math" w:cs="Cambria Math"/>
          <w:sz w:val="28"/>
          <w:szCs w:val="28"/>
        </w:rPr>
        <w:t xml:space="preserve">    </w:t>
      </w:r>
      <w:r>
        <w:rPr>
          <w:rFonts w:ascii="Cambria Math" w:hAnsi="Cambria Math" w:eastAsia="Cambria Math" w:cs="Cambria Math"/>
          <w:spacing w:val="-16"/>
          <w:sz w:val="28"/>
          <w:szCs w:val="28"/>
        </w:rPr>
        <w:t xml:space="preserve">mi"     </w:t>
      </w:r>
      <w:r>
        <w:rPr>
          <w:rFonts w:ascii="微软雅黑" w:hAnsi="微软雅黑" w:eastAsia="微软雅黑" w:cs="微软雅黑"/>
          <w:spacing w:val="-16"/>
          <w:sz w:val="28"/>
          <w:szCs w:val="28"/>
        </w:rPr>
        <w:t>聂</w:t>
      </w:r>
      <w:r>
        <w:rPr>
          <w:rFonts w:ascii="微软雅黑" w:hAnsi="微软雅黑" w:eastAsia="微软雅黑" w:cs="微软雅黑"/>
          <w:spacing w:val="9"/>
          <w:sz w:val="28"/>
          <w:szCs w:val="28"/>
        </w:rPr>
        <w:t xml:space="preserve"> </w:t>
      </w:r>
      <w:r>
        <w:rPr>
          <w:rFonts w:ascii="Cambria Math" w:hAnsi="Cambria Math" w:eastAsia="Cambria Math" w:cs="Cambria Math"/>
          <w:spacing w:val="-16"/>
          <w:sz w:val="28"/>
          <w:szCs w:val="28"/>
        </w:rPr>
        <w:t>WE       __</w:t>
      </w:r>
      <w:r>
        <w:rPr>
          <w:rFonts w:ascii="Cambria Math" w:hAnsi="Cambria Math" w:eastAsia="Cambria Math" w:cs="Cambria Math"/>
          <w:spacing w:val="15"/>
          <w:w w:val="101"/>
          <w:sz w:val="28"/>
          <w:szCs w:val="28"/>
        </w:rPr>
        <w:t xml:space="preserve"> </w:t>
      </w:r>
      <w:r>
        <w:rPr>
          <w:rFonts w:ascii="Cambria Math" w:hAnsi="Cambria Math" w:eastAsia="Cambria Math" w:cs="Cambria Math"/>
          <w:spacing w:val="-16"/>
          <w:sz w:val="28"/>
          <w:szCs w:val="28"/>
        </w:rPr>
        <w:t>E</w:t>
      </w:r>
      <w:r>
        <w:rPr>
          <w:rFonts w:ascii="Cambria Math" w:hAnsi="Cambria Math" w:eastAsia="Cambria Math" w:cs="Cambria Math"/>
          <w:spacing w:val="3"/>
          <w:sz w:val="28"/>
          <w:szCs w:val="28"/>
        </w:rPr>
        <w:t xml:space="preserve">      </w:t>
      </w:r>
      <w:r>
        <w:rPr>
          <w:rFonts w:ascii="微软雅黑" w:hAnsi="微软雅黑" w:eastAsia="微软雅黑" w:cs="微软雅黑"/>
          <w:spacing w:val="-16"/>
          <w:sz w:val="28"/>
          <w:szCs w:val="28"/>
        </w:rPr>
        <w:t>聂</w:t>
      </w:r>
      <w:r>
        <w:rPr>
          <w:rFonts w:ascii="Cambria Math" w:hAnsi="Cambria Math" w:eastAsia="Cambria Math" w:cs="Cambria Math"/>
          <w:spacing w:val="-16"/>
          <w:position w:val="9"/>
          <w:sz w:val="19"/>
          <w:szCs w:val="19"/>
        </w:rPr>
        <w:t>2</w:t>
      </w:r>
    </w:p>
    <w:p w14:paraId="721E9ECB">
      <w:pPr>
        <w:pStyle w:val="2"/>
        <w:spacing w:before="327" w:line="356" w:lineRule="auto"/>
        <w:ind w:firstLine="571"/>
      </w:pPr>
      <w:r>
        <w:rPr>
          <w:spacing w:val="-1"/>
        </w:rPr>
        <w:t>这一步的难点在于社交语料常见的</w:t>
      </w:r>
      <w:r>
        <w:rPr>
          <w:spacing w:val="-18"/>
        </w:rPr>
        <w:t xml:space="preserve"> </w:t>
      </w:r>
      <w:r>
        <w:rPr>
          <w:rFonts w:ascii="Times New Roman" w:hAnsi="Times New Roman" w:eastAsia="Times New Roman" w:cs="Times New Roman"/>
          <w:spacing w:val="-1"/>
        </w:rPr>
        <w:t>code-switching</w:t>
      </w:r>
      <w:r>
        <w:rPr>
          <w:rFonts w:ascii="Times New Roman" w:hAnsi="Times New Roman" w:eastAsia="Times New Roman" w:cs="Times New Roman"/>
          <w:spacing w:val="52"/>
        </w:rPr>
        <w:t xml:space="preserve"> </w:t>
      </w:r>
      <w:r>
        <w:rPr>
          <w:spacing w:val="-1"/>
        </w:rPr>
        <w:t xml:space="preserve">与外名转写（如 </w:t>
      </w:r>
      <w:r>
        <w:rPr>
          <w:rFonts w:ascii="Times New Roman" w:hAnsi="Times New Roman" w:eastAsia="Times New Roman" w:cs="Times New Roman"/>
          <w:spacing w:val="-1"/>
        </w:rPr>
        <w:t>“</w:t>
      </w:r>
      <w:r>
        <w:rPr>
          <w:spacing w:val="-1"/>
        </w:rPr>
        <w:t>特朗普</w:t>
      </w:r>
      <w:r>
        <w:rPr>
          <w:rFonts w:ascii="Times New Roman" w:hAnsi="Times New Roman" w:eastAsia="Times New Roman" w:cs="Times New Roman"/>
          <w:spacing w:val="-7"/>
        </w:rPr>
        <w:t>/Trump/</w:t>
      </w:r>
      <w:r>
        <w:rPr>
          <w:rFonts w:ascii="Times New Roman" w:hAnsi="Times New Roman" w:eastAsia="Times New Roman" w:cs="Times New Roman"/>
          <w:spacing w:val="56"/>
        </w:rPr>
        <w:t xml:space="preserve"> </w:t>
      </w:r>
      <w:r>
        <w:rPr>
          <w:spacing w:val="-7"/>
        </w:rPr>
        <w:t>トランプ</w:t>
      </w:r>
      <w:r>
        <w:rPr>
          <w:rFonts w:ascii="Times New Roman" w:hAnsi="Times New Roman" w:eastAsia="Times New Roman" w:cs="Times New Roman"/>
          <w:spacing w:val="-7"/>
        </w:rPr>
        <w:t>”</w:t>
      </w:r>
      <w:r>
        <w:rPr>
          <w:rFonts w:ascii="Times New Roman" w:hAnsi="Times New Roman" w:eastAsia="Times New Roman" w:cs="Times New Roman"/>
          <w:spacing w:val="-32"/>
        </w:rPr>
        <w:t xml:space="preserve"> </w:t>
      </w:r>
      <w:r>
        <w:rPr>
          <w:spacing w:val="-7"/>
        </w:rPr>
        <w:t>)会破坏一致性。对应改进是：用共享子词词表削弱语种边界；</w:t>
      </w:r>
      <w:r>
        <w:rPr>
          <w:spacing w:val="-2"/>
        </w:rPr>
        <w:t>对常见跨语别名维护最小同义簇并统一到规范词元；对低资源语种引入转写与回译的弱监督对齐对，缓解稀疏。</w:t>
      </w:r>
    </w:p>
    <w:p w14:paraId="4BB59724">
      <w:pPr>
        <w:pStyle w:val="2"/>
        <w:spacing w:before="15" w:line="341" w:lineRule="auto"/>
        <w:ind w:left="9" w:right="7" w:firstLine="560"/>
      </w:pPr>
      <w:r>
        <w:rPr>
          <w:spacing w:val="-2"/>
        </w:rPr>
        <w:t>针对大量模板化与广告化文本，采用近重复检测与低质过滤避免其主</w:t>
      </w:r>
      <w:r>
        <w:rPr>
          <w:spacing w:val="-3"/>
        </w:rPr>
        <w:t>导用户</w:t>
      </w:r>
      <w:r>
        <w:rPr>
          <w:spacing w:val="-1"/>
        </w:rPr>
        <w:t xml:space="preserve">表示。我们以 </w:t>
      </w:r>
      <w:r>
        <w:rPr>
          <w:rFonts w:ascii="Times New Roman" w:hAnsi="Times New Roman" w:eastAsia="Times New Roman" w:cs="Times New Roman"/>
          <w:spacing w:val="-1"/>
        </w:rPr>
        <w:t xml:space="preserve">Jaccard  </w:t>
      </w:r>
      <w:r>
        <w:rPr>
          <w:spacing w:val="-1"/>
        </w:rPr>
        <w:t>或局部敏感哈希衡量文本级相似度，示意为</w:t>
      </w:r>
    </w:p>
    <w:p w14:paraId="7349EFD7">
      <w:pPr>
        <w:spacing w:line="722" w:lineRule="exact"/>
        <w:ind w:left="3222"/>
      </w:pPr>
      <w:r>
        <w:rPr>
          <w:position w:val="-14"/>
        </w:rPr>
        <w:drawing>
          <wp:inline distT="0" distB="0" distL="0" distR="0">
            <wp:extent cx="2082165" cy="45783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2"/>
                    <a:stretch>
                      <a:fillRect/>
                    </a:stretch>
                  </pic:blipFill>
                  <pic:spPr>
                    <a:xfrm>
                      <a:off x="0" y="0"/>
                      <a:ext cx="2082645" cy="458416"/>
                    </a:xfrm>
                    <a:prstGeom prst="rect">
                      <a:avLst/>
                    </a:prstGeom>
                  </pic:spPr>
                </pic:pic>
              </a:graphicData>
            </a:graphic>
          </wp:inline>
        </w:drawing>
      </w:r>
    </w:p>
    <w:p w14:paraId="437AE9F0">
      <w:pPr>
        <w:pStyle w:val="2"/>
        <w:spacing w:before="205" w:line="359" w:lineRule="auto"/>
        <w:ind w:left="10" w:firstLine="577"/>
        <w:jc w:val="both"/>
      </w:pPr>
      <w:r>
        <w:rPr>
          <w:spacing w:val="-4"/>
        </w:rPr>
        <w:t>当</w:t>
      </w:r>
      <w:r>
        <w:rPr>
          <w:spacing w:val="-9"/>
        </w:rPr>
        <w:t xml:space="preserve"> </w:t>
      </w:r>
      <w:r>
        <w:rPr>
          <w:rFonts w:ascii="Cambria Math" w:hAnsi="Cambria Math" w:eastAsia="Cambria Math" w:cs="Cambria Math"/>
          <w:spacing w:val="-4"/>
        </w:rPr>
        <w:t xml:space="preserve">J  </w:t>
      </w:r>
      <w:r>
        <w:rPr>
          <w:spacing w:val="-4"/>
        </w:rPr>
        <w:t>超过阈值或哈希汉明距离过小，即判为近重复，仅保留信息量更高的一</w:t>
      </w:r>
      <w:r>
        <w:rPr>
          <w:spacing w:val="-1"/>
        </w:rPr>
        <w:t>条。为让清洗结果能够</w:t>
      </w:r>
      <w:r>
        <w:rPr>
          <w:rFonts w:ascii="Times New Roman" w:hAnsi="Times New Roman" w:eastAsia="Times New Roman" w:cs="Times New Roman"/>
          <w:spacing w:val="-1"/>
        </w:rPr>
        <w:t>“</w:t>
      </w:r>
      <w:r>
        <w:rPr>
          <w:rFonts w:ascii="Times New Roman" w:hAnsi="Times New Roman" w:eastAsia="Times New Roman" w:cs="Times New Roman"/>
          <w:spacing w:val="-51"/>
        </w:rPr>
        <w:t xml:space="preserve"> </w:t>
      </w:r>
      <w:r>
        <w:rPr>
          <w:spacing w:val="-1"/>
        </w:rPr>
        <w:t>带权</w:t>
      </w:r>
      <w:r>
        <w:rPr>
          <w:rFonts w:ascii="Times New Roman" w:hAnsi="Times New Roman" w:eastAsia="Times New Roman" w:cs="Times New Roman"/>
          <w:spacing w:val="-1"/>
        </w:rPr>
        <w:t>”</w:t>
      </w:r>
      <w:r>
        <w:rPr>
          <w:spacing w:val="-1"/>
        </w:rPr>
        <w:t>进入后续聚</w:t>
      </w:r>
      <w:r>
        <w:rPr>
          <w:spacing w:val="-2"/>
        </w:rPr>
        <w:t>合，我们不直接丢弃边界样本，而是为每条文本计算一个质量权重（由长度充分性、语种置信、近重复惩罚、噪声得分</w:t>
      </w:r>
      <w:r>
        <w:rPr>
          <w:spacing w:val="-1"/>
        </w:rPr>
        <w:t>线性组合得到</w:t>
      </w:r>
      <w:r>
        <w:rPr>
          <w:spacing w:val="-75"/>
        </w:rPr>
        <w:t>），</w:t>
      </w:r>
      <w:r>
        <w:rPr>
          <w:spacing w:val="-1"/>
        </w:rPr>
        <w:t>在训练时以权重方式参与注意力聚合与采样。社交语</w:t>
      </w:r>
      <w:r>
        <w:rPr>
          <w:spacing w:val="-2"/>
        </w:rPr>
        <w:t>料的</w:t>
      </w:r>
      <w:r>
        <w:rPr>
          <w:rFonts w:ascii="Times New Roman" w:hAnsi="Times New Roman" w:eastAsia="Times New Roman" w:cs="Times New Roman"/>
          <w:spacing w:val="-2"/>
        </w:rPr>
        <w:t>“</w:t>
      </w:r>
      <w:r>
        <w:rPr>
          <w:spacing w:val="-2"/>
        </w:rPr>
        <w:t>长度</w:t>
      </w:r>
    </w:p>
    <w:p w14:paraId="1CD19B09">
      <w:pPr>
        <w:spacing w:line="359" w:lineRule="auto"/>
        <w:sectPr>
          <w:headerReference r:id="rId14" w:type="default"/>
          <w:footerReference r:id="rId15" w:type="default"/>
          <w:pgSz w:w="11907" w:h="16839"/>
          <w:pgMar w:top="400" w:right="1075" w:bottom="1550" w:left="1080" w:header="0" w:footer="1350" w:gutter="0"/>
          <w:cols w:space="720" w:num="1"/>
        </w:sectPr>
      </w:pPr>
    </w:p>
    <w:p w14:paraId="5436BF1B">
      <w:pPr>
        <w:spacing w:line="246" w:lineRule="auto"/>
        <w:rPr>
          <w:rFonts w:ascii="Arial"/>
          <w:sz w:val="21"/>
        </w:rPr>
      </w:pPr>
    </w:p>
    <w:p w14:paraId="00AF0EF2">
      <w:pPr>
        <w:spacing w:line="246" w:lineRule="auto"/>
        <w:rPr>
          <w:rFonts w:ascii="Arial"/>
          <w:sz w:val="21"/>
        </w:rPr>
      </w:pPr>
    </w:p>
    <w:p w14:paraId="0295C4E5">
      <w:pPr>
        <w:spacing w:line="247" w:lineRule="auto"/>
        <w:rPr>
          <w:rFonts w:ascii="Arial"/>
          <w:sz w:val="21"/>
        </w:rPr>
      </w:pPr>
    </w:p>
    <w:p w14:paraId="1BCD1BC4">
      <w:pPr>
        <w:spacing w:line="247" w:lineRule="auto"/>
        <w:rPr>
          <w:rFonts w:ascii="Arial"/>
          <w:sz w:val="21"/>
        </w:rPr>
      </w:pPr>
    </w:p>
    <w:p w14:paraId="3925FF3F">
      <w:pPr>
        <w:pStyle w:val="2"/>
        <w:spacing w:before="91" w:line="359" w:lineRule="auto"/>
        <w:ind w:left="16" w:right="214" w:hanging="16"/>
        <w:jc w:val="both"/>
      </w:pPr>
      <w:r>
        <w:rPr>
          <w:rFonts w:ascii="Times New Roman" w:hAnsi="Times New Roman" w:eastAsia="Times New Roman" w:cs="Times New Roman"/>
          <w:spacing w:val="-4"/>
        </w:rPr>
        <w:t>—</w:t>
      </w:r>
      <w:r>
        <w:rPr>
          <w:spacing w:val="-4"/>
        </w:rPr>
        <w:t>信息量</w:t>
      </w:r>
      <w:r>
        <w:rPr>
          <w:rFonts w:ascii="Times New Roman" w:hAnsi="Times New Roman" w:eastAsia="Times New Roman" w:cs="Times New Roman"/>
          <w:spacing w:val="-4"/>
        </w:rPr>
        <w:t>”</w:t>
      </w:r>
      <w:r>
        <w:rPr>
          <w:spacing w:val="-4"/>
        </w:rPr>
        <w:t>并非线性关系，短句中常包含强信号符号（如标签、口号</w:t>
      </w:r>
      <w:r>
        <w:rPr>
          <w:spacing w:val="-20"/>
        </w:rPr>
        <w:t>）；</w:t>
      </w:r>
      <w:r>
        <w:rPr>
          <w:spacing w:val="-4"/>
        </w:rPr>
        <w:t>因</w:t>
      </w:r>
      <w:r>
        <w:rPr>
          <w:spacing w:val="-5"/>
        </w:rPr>
        <w:t>此权重</w:t>
      </w:r>
      <w:r>
        <w:rPr>
          <w:spacing w:val="-2"/>
        </w:rPr>
        <w:t>函数对短文本采用饱和型增益，对冗长文本采用上限截断，并在验证集上以网格</w:t>
      </w:r>
      <w:r>
        <w:rPr>
          <w:spacing w:val="-3"/>
        </w:rPr>
        <w:t>或贝叶斯优化选择阈值，避免偏向任一极端。</w:t>
      </w:r>
    </w:p>
    <w:p w14:paraId="1C7DA134">
      <w:pPr>
        <w:pStyle w:val="2"/>
        <w:spacing w:before="2" w:line="359" w:lineRule="auto"/>
        <w:ind w:left="12" w:firstLine="564"/>
        <w:jc w:val="both"/>
      </w:pPr>
      <w:r>
        <w:rPr>
          <w:spacing w:val="-2"/>
        </w:rPr>
        <w:t>为统一语义空间，还需要术语与别名归并与轻量消歧：将同义、缩略</w:t>
      </w:r>
      <w:r>
        <w:rPr>
          <w:spacing w:val="-3"/>
        </w:rPr>
        <w:t>、音译</w:t>
      </w:r>
      <w:r>
        <w:rPr>
          <w:spacing w:val="-4"/>
        </w:rPr>
        <w:t>映射到规范词元；对歧义词在局部上下文向量与候选概念原型之间做最近邻判定，</w:t>
      </w:r>
      <w:r>
        <w:rPr>
          <w:spacing w:val="-2"/>
        </w:rPr>
        <w:t>选择最可能的语义指代。现实难点是新词与热词滞后，以及同形异义在跨域迁移中的误配。对应改进包括：滚动式的领域词表自增广（热点事件驱动）与人机协</w:t>
      </w:r>
      <w:r>
        <w:rPr>
          <w:spacing w:val="-6"/>
        </w:rPr>
        <w:t>同纠错（只抽查高不确定样本</w:t>
      </w:r>
      <w:r>
        <w:rPr>
          <w:spacing w:val="-50"/>
        </w:rPr>
        <w:t>），</w:t>
      </w:r>
      <w:r>
        <w:rPr>
          <w:spacing w:val="-6"/>
        </w:rPr>
        <w:t>并将事件锚及其别名集合作为</w:t>
      </w:r>
      <w:r>
        <w:rPr>
          <w:rFonts w:ascii="Times New Roman" w:hAnsi="Times New Roman" w:eastAsia="Times New Roman" w:cs="Times New Roman"/>
          <w:spacing w:val="-6"/>
        </w:rPr>
        <w:t>“</w:t>
      </w:r>
      <w:r>
        <w:rPr>
          <w:spacing w:val="-6"/>
        </w:rPr>
        <w:t>弱标签</w:t>
      </w:r>
      <w:r>
        <w:rPr>
          <w:rFonts w:ascii="Times New Roman" w:hAnsi="Times New Roman" w:eastAsia="Times New Roman" w:cs="Times New Roman"/>
          <w:spacing w:val="-6"/>
        </w:rPr>
        <w:t>”</w:t>
      </w:r>
      <w:r>
        <w:rPr>
          <w:spacing w:val="-6"/>
        </w:rPr>
        <w:t>，供</w:t>
      </w:r>
      <w:r>
        <w:rPr>
          <w:spacing w:val="-7"/>
        </w:rPr>
        <w:t>后续</w:t>
      </w:r>
      <w:r>
        <w:rPr>
          <w:spacing w:val="-3"/>
        </w:rPr>
        <w:t>对比对齐时构造正样本对，自动拉近</w:t>
      </w:r>
      <w:r>
        <w:rPr>
          <w:rFonts w:ascii="Times New Roman" w:hAnsi="Times New Roman" w:eastAsia="Times New Roman" w:cs="Times New Roman"/>
          <w:spacing w:val="-3"/>
        </w:rPr>
        <w:t>“</w:t>
      </w:r>
      <w:r>
        <w:rPr>
          <w:rFonts w:ascii="Times New Roman" w:hAnsi="Times New Roman" w:eastAsia="Times New Roman" w:cs="Times New Roman"/>
          <w:spacing w:val="-31"/>
        </w:rPr>
        <w:t xml:space="preserve"> </w:t>
      </w:r>
      <w:r>
        <w:rPr>
          <w:spacing w:val="-3"/>
        </w:rPr>
        <w:t>同一事件、不同平台</w:t>
      </w:r>
      <w:r>
        <w:rPr>
          <w:rFonts w:ascii="Times New Roman" w:hAnsi="Times New Roman" w:eastAsia="Times New Roman" w:cs="Times New Roman"/>
          <w:spacing w:val="-3"/>
        </w:rPr>
        <w:t>/</w:t>
      </w:r>
      <w:r>
        <w:rPr>
          <w:spacing w:val="-3"/>
        </w:rPr>
        <w:t>语言</w:t>
      </w:r>
      <w:r>
        <w:rPr>
          <w:rFonts w:ascii="Times New Roman" w:hAnsi="Times New Roman" w:eastAsia="Times New Roman" w:cs="Times New Roman"/>
          <w:spacing w:val="-3"/>
        </w:rPr>
        <w:t>”</w:t>
      </w:r>
      <w:r>
        <w:rPr>
          <w:rFonts w:ascii="Times New Roman" w:hAnsi="Times New Roman" w:eastAsia="Times New Roman" w:cs="Times New Roman"/>
          <w:spacing w:val="-36"/>
        </w:rPr>
        <w:t xml:space="preserve"> </w:t>
      </w:r>
      <w:r>
        <w:rPr>
          <w:spacing w:val="-3"/>
        </w:rPr>
        <w:t>的表达。</w:t>
      </w:r>
    </w:p>
    <w:p w14:paraId="5F1FEE04">
      <w:pPr>
        <w:pStyle w:val="2"/>
        <w:spacing w:before="6" w:line="358" w:lineRule="auto"/>
        <w:ind w:left="12" w:right="210" w:firstLine="560"/>
        <w:jc w:val="both"/>
      </w:pPr>
      <w:r>
        <w:rPr>
          <w:spacing w:val="-2"/>
        </w:rPr>
        <w:t>全流程需可度量、可回溯。我们输出并追踪三类治理指标：留存率（清洗后</w:t>
      </w:r>
      <w:r>
        <w:rPr>
          <w:spacing w:val="-8"/>
        </w:rPr>
        <w:t>样本占比，用于监控过滤力度）、跨语种</w:t>
      </w:r>
      <w:r>
        <w:rPr>
          <w:spacing w:val="-59"/>
        </w:rPr>
        <w:t xml:space="preserve"> </w:t>
      </w:r>
      <w:r>
        <w:rPr>
          <w:rFonts w:ascii="Times New Roman" w:hAnsi="Times New Roman" w:eastAsia="Times New Roman" w:cs="Times New Roman"/>
          <w:spacing w:val="-8"/>
        </w:rPr>
        <w:t>OOV</w:t>
      </w:r>
      <w:r>
        <w:rPr>
          <w:rFonts w:ascii="Times New Roman" w:hAnsi="Times New Roman" w:eastAsia="Times New Roman" w:cs="Times New Roman"/>
          <w:spacing w:val="40"/>
        </w:rPr>
        <w:t xml:space="preserve"> </w:t>
      </w:r>
      <w:r>
        <w:rPr>
          <w:spacing w:val="-8"/>
        </w:rPr>
        <w:t>比率（共</w:t>
      </w:r>
      <w:r>
        <w:rPr>
          <w:spacing w:val="-9"/>
        </w:rPr>
        <w:t>享词表覆盖情况，衡量子</w:t>
      </w:r>
      <w:r>
        <w:rPr>
          <w:spacing w:val="-11"/>
        </w:rPr>
        <w:t>词化的充分性）、类型</w:t>
      </w:r>
      <w:r>
        <w:rPr>
          <w:rFonts w:ascii="Times New Roman" w:hAnsi="Times New Roman" w:eastAsia="Times New Roman" w:cs="Times New Roman"/>
          <w:spacing w:val="-11"/>
        </w:rPr>
        <w:t>—</w:t>
      </w:r>
      <w:r>
        <w:rPr>
          <w:spacing w:val="-11"/>
        </w:rPr>
        <w:t>标记比</w:t>
      </w:r>
      <w:r>
        <w:rPr>
          <w:spacing w:val="-44"/>
        </w:rPr>
        <w:t xml:space="preserve"> </w:t>
      </w:r>
      <w:r>
        <w:rPr>
          <w:rFonts w:ascii="Times New Roman" w:hAnsi="Times New Roman" w:eastAsia="Times New Roman" w:cs="Times New Roman"/>
          <w:spacing w:val="-11"/>
        </w:rPr>
        <w:t>TTR</w:t>
      </w:r>
      <w:r>
        <w:rPr>
          <w:spacing w:val="-11"/>
        </w:rPr>
        <w:t>（词汇多样性，预警模板化与口水化）。在此</w:t>
      </w:r>
      <w:r>
        <w:rPr>
          <w:spacing w:val="-2"/>
        </w:rPr>
        <w:t>基础上，为每位用户产出四类中间结果：清洗后的语料集合与统一子词序列、术语映射表、样本质量权重。这些结果既作为后续表征学习的标准化输入，也作为</w:t>
      </w:r>
      <w:r>
        <w:rPr>
          <w:spacing w:val="-5"/>
        </w:rPr>
        <w:t>工程侧的治理审计面板，一旦发现某语种</w:t>
      </w:r>
      <w:r>
        <w:rPr>
          <w:rFonts w:ascii="Times New Roman" w:hAnsi="Times New Roman" w:eastAsia="Times New Roman" w:cs="Times New Roman"/>
          <w:spacing w:val="-5"/>
        </w:rPr>
        <w:t>/</w:t>
      </w:r>
      <w:r>
        <w:rPr>
          <w:spacing w:val="-5"/>
        </w:rPr>
        <w:t xml:space="preserve">平台的 </w:t>
      </w:r>
      <w:r>
        <w:rPr>
          <w:rFonts w:ascii="Times New Roman" w:hAnsi="Times New Roman" w:eastAsia="Times New Roman" w:cs="Times New Roman"/>
          <w:spacing w:val="-5"/>
        </w:rPr>
        <w:t xml:space="preserve">OOV  </w:t>
      </w:r>
      <w:r>
        <w:rPr>
          <w:spacing w:val="-5"/>
        </w:rPr>
        <w:t>或留存率异常，能快速定</w:t>
      </w:r>
      <w:r>
        <w:rPr>
          <w:spacing w:val="-2"/>
        </w:rPr>
        <w:t>位阈值与词表是否需要再训练或扩容。整体上，这一阶段</w:t>
      </w:r>
      <w:r>
        <w:rPr>
          <w:spacing w:val="-3"/>
        </w:rPr>
        <w:t xml:space="preserve">以尽量少的约束公式 </w:t>
      </w:r>
      <w:r>
        <w:rPr>
          <w:rFonts w:ascii="Times New Roman" w:hAnsi="Times New Roman" w:eastAsia="Times New Roman" w:cs="Times New Roman"/>
          <w:spacing w:val="-3"/>
        </w:rPr>
        <w:t>+</w:t>
      </w:r>
      <w:r>
        <w:rPr>
          <w:spacing w:val="2"/>
        </w:rPr>
        <w:t>更多的工程可控来降低语料域差异与噪声，使后续的主题</w:t>
      </w:r>
      <w:r>
        <w:rPr>
          <w:rFonts w:ascii="Times New Roman" w:hAnsi="Times New Roman" w:eastAsia="Times New Roman" w:cs="Times New Roman"/>
          <w:spacing w:val="2"/>
        </w:rPr>
        <w:t>/</w:t>
      </w:r>
      <w:r>
        <w:rPr>
          <w:spacing w:val="2"/>
        </w:rPr>
        <w:t>情</w:t>
      </w:r>
      <w:r>
        <w:rPr>
          <w:spacing w:val="1"/>
        </w:rPr>
        <w:t>感</w:t>
      </w:r>
      <w:r>
        <w:rPr>
          <w:rFonts w:ascii="Times New Roman" w:hAnsi="Times New Roman" w:eastAsia="Times New Roman" w:cs="Times New Roman"/>
          <w:spacing w:val="1"/>
        </w:rPr>
        <w:t>/</w:t>
      </w:r>
      <w:r>
        <w:rPr>
          <w:spacing w:val="1"/>
        </w:rPr>
        <w:t>立场建模在一个</w:t>
      </w:r>
      <w:r>
        <w:rPr>
          <w:spacing w:val="-1"/>
        </w:rPr>
        <w:t>稳定同构的语义底座上展开。</w:t>
      </w:r>
    </w:p>
    <w:p w14:paraId="7CD1FDDA">
      <w:pPr>
        <w:pStyle w:val="2"/>
        <w:spacing w:before="8" w:line="220" w:lineRule="auto"/>
        <w:ind w:left="575"/>
      </w:pPr>
      <w:r>
        <w:rPr>
          <w:spacing w:val="-2"/>
        </w:rPr>
        <w:t>用户级表示汇聚与稳定化</w:t>
      </w:r>
    </w:p>
    <w:p w14:paraId="3734FD43">
      <w:pPr>
        <w:pStyle w:val="2"/>
        <w:spacing w:before="211" w:line="359" w:lineRule="auto"/>
        <w:ind w:left="12" w:right="212" w:firstLine="563"/>
      </w:pPr>
      <w:r>
        <w:rPr>
          <w:spacing w:val="-2"/>
        </w:rPr>
        <w:t>用户级表示汇聚与稳定化主要从表征归一与分层聚合两方面展开</w:t>
      </w:r>
      <w:r>
        <w:rPr>
          <w:spacing w:val="-3"/>
        </w:rPr>
        <w:t>：一是对帖</w:t>
      </w:r>
      <w:r>
        <w:rPr>
          <w:spacing w:val="-4"/>
        </w:rPr>
        <w:t>文级向量进行片段化汇总与统计标准化，削弱长度差异与跨平台</w:t>
      </w:r>
      <w:r>
        <w:rPr>
          <w:rFonts w:ascii="Times New Roman" w:hAnsi="Times New Roman" w:eastAsia="Times New Roman" w:cs="Times New Roman"/>
          <w:spacing w:val="-4"/>
        </w:rPr>
        <w:t>/</w:t>
      </w:r>
      <w:r>
        <w:rPr>
          <w:spacing w:val="-4"/>
        </w:rPr>
        <w:t>语种带来的分布</w:t>
      </w:r>
      <w:r>
        <w:rPr>
          <w:spacing w:val="-2"/>
        </w:rPr>
        <w:t>偏移；二是以质量感知的注意力在用户内与平台间完成两级聚合，并以公平约束</w:t>
      </w:r>
      <w:r>
        <w:rPr>
          <w:spacing w:val="-1"/>
        </w:rPr>
        <w:t>抑制</w:t>
      </w:r>
      <w:r>
        <w:rPr>
          <w:rFonts w:ascii="Times New Roman" w:hAnsi="Times New Roman" w:eastAsia="Times New Roman" w:cs="Times New Roman"/>
          <w:spacing w:val="-1"/>
        </w:rPr>
        <w:t>“</w:t>
      </w:r>
      <w:r>
        <w:rPr>
          <w:spacing w:val="-1"/>
        </w:rPr>
        <w:t>单平台主导</w:t>
      </w:r>
      <w:r>
        <w:rPr>
          <w:rFonts w:ascii="Times New Roman" w:hAnsi="Times New Roman" w:eastAsia="Times New Roman" w:cs="Times New Roman"/>
          <w:spacing w:val="-1"/>
        </w:rPr>
        <w:t>”</w:t>
      </w:r>
      <w:r>
        <w:rPr>
          <w:spacing w:val="-1"/>
        </w:rPr>
        <w:t>。具体做法为：将清洗后的每条帖文编码为向量，超长文本先</w:t>
      </w:r>
      <w:r>
        <w:rPr>
          <w:spacing w:val="-2"/>
        </w:rPr>
        <w:t>切分再做片段级注意力汇总，随后在跨平台混合批上进行白化与尺度标准化以对齐一阶与二阶统计；在用户层面引入样本质量分作为先验，与可学习打分共同决</w:t>
      </w:r>
    </w:p>
    <w:p w14:paraId="73CE968C">
      <w:pPr>
        <w:spacing w:line="359" w:lineRule="auto"/>
        <w:sectPr>
          <w:headerReference r:id="rId16" w:type="default"/>
          <w:footerReference r:id="rId17" w:type="default"/>
          <w:pgSz w:w="11907" w:h="16839"/>
          <w:pgMar w:top="400" w:right="865" w:bottom="1550" w:left="1077" w:header="0" w:footer="1350" w:gutter="0"/>
          <w:cols w:space="720" w:num="1"/>
        </w:sectPr>
      </w:pPr>
    </w:p>
    <w:p w14:paraId="671E26FF">
      <w:pPr>
        <w:spacing w:line="318" w:lineRule="auto"/>
        <w:rPr>
          <w:rFonts w:ascii="Arial"/>
          <w:sz w:val="21"/>
        </w:rPr>
      </w:pPr>
    </w:p>
    <w:p w14:paraId="3EB965C2">
      <w:pPr>
        <w:spacing w:line="318" w:lineRule="auto"/>
        <w:rPr>
          <w:rFonts w:ascii="Arial"/>
          <w:sz w:val="21"/>
        </w:rPr>
      </w:pPr>
    </w:p>
    <w:p w14:paraId="6654AF3D">
      <w:pPr>
        <w:spacing w:line="319" w:lineRule="auto"/>
        <w:rPr>
          <w:rFonts w:ascii="Arial"/>
          <w:sz w:val="21"/>
        </w:rPr>
      </w:pPr>
    </w:p>
    <w:p w14:paraId="64B25594">
      <w:pPr>
        <w:pStyle w:val="2"/>
        <w:spacing w:before="121" w:line="286" w:lineRule="auto"/>
        <w:ind w:left="14" w:right="77" w:firstLine="6"/>
      </w:pPr>
      <w:r>
        <w:rPr>
          <w:spacing w:val="-7"/>
        </w:rPr>
        <w:t>定聚合权重，权重形式可写为</w:t>
      </w:r>
      <w:r>
        <w:rPr>
          <w:rFonts w:ascii="微软雅黑" w:hAnsi="微软雅黑" w:eastAsia="微软雅黑" w:cs="微软雅黑"/>
          <w:spacing w:val="-7"/>
        </w:rPr>
        <w:t>“</w:t>
      </w:r>
      <w:r>
        <w:rPr>
          <w:rFonts w:ascii="微软雅黑" w:hAnsi="微软雅黑" w:eastAsia="微软雅黑" w:cs="微软雅黑"/>
          <w:spacing w:val="-7"/>
          <w:position w:val="-5"/>
          <w:sz w:val="19"/>
          <w:szCs w:val="19"/>
        </w:rPr>
        <w:t xml:space="preserve">i  </w:t>
      </w:r>
      <w:r>
        <w:rPr>
          <w:rFonts w:ascii="微软雅黑" w:hAnsi="微软雅黑" w:eastAsia="微软雅黑" w:cs="微软雅黑"/>
          <w:spacing w:val="-7"/>
        </w:rPr>
        <w:t>α exp (log</w:t>
      </w:r>
      <w:r>
        <w:rPr>
          <w:rFonts w:ascii="微软雅黑" w:hAnsi="微软雅黑" w:eastAsia="微软雅黑" w:cs="微软雅黑"/>
          <w:spacing w:val="31"/>
        </w:rPr>
        <w:t xml:space="preserve"> </w:t>
      </w:r>
      <w:r>
        <w:rPr>
          <w:rFonts w:ascii="微软雅黑" w:hAnsi="微软雅黑" w:eastAsia="微软雅黑" w:cs="微软雅黑"/>
          <w:spacing w:val="-7"/>
        </w:rPr>
        <w:t>w</w:t>
      </w:r>
      <w:r>
        <w:rPr>
          <w:rFonts w:ascii="微软雅黑" w:hAnsi="微软雅黑" w:eastAsia="微软雅黑" w:cs="微软雅黑"/>
          <w:spacing w:val="-7"/>
          <w:position w:val="-5"/>
          <w:sz w:val="19"/>
          <w:szCs w:val="19"/>
        </w:rPr>
        <w:t xml:space="preserve">i  </w:t>
      </w:r>
      <w:r>
        <w:rPr>
          <w:rFonts w:ascii="微软雅黑" w:hAnsi="微软雅黑" w:eastAsia="微软雅黑" w:cs="微软雅黑"/>
          <w:spacing w:val="-7"/>
        </w:rPr>
        <w:t>+ s</w:t>
      </w:r>
      <w:r>
        <w:rPr>
          <w:rFonts w:ascii="微软雅黑" w:hAnsi="微软雅黑" w:eastAsia="微软雅黑" w:cs="微软雅黑"/>
          <w:spacing w:val="-7"/>
          <w:position w:val="-1"/>
          <w:sz w:val="19"/>
          <w:szCs w:val="19"/>
        </w:rPr>
        <w:t>i</w:t>
      </w:r>
      <w:r>
        <w:rPr>
          <w:rFonts w:ascii="微软雅黑" w:hAnsi="微软雅黑" w:eastAsia="微软雅黑" w:cs="微软雅黑"/>
          <w:spacing w:val="-7"/>
          <w:position w:val="-1"/>
        </w:rPr>
        <w:t>)</w:t>
      </w:r>
      <w:r>
        <w:rPr>
          <w:spacing w:val="-7"/>
        </w:rPr>
        <w:t>，其中</w:t>
      </w:r>
      <w:r>
        <w:rPr>
          <w:rFonts w:ascii="微软雅黑" w:hAnsi="微软雅黑" w:eastAsia="微软雅黑" w:cs="微软雅黑"/>
          <w:spacing w:val="-7"/>
        </w:rPr>
        <w:t>s</w:t>
      </w:r>
      <w:r>
        <w:rPr>
          <w:rFonts w:ascii="微软雅黑" w:hAnsi="微软雅黑" w:eastAsia="微软雅黑" w:cs="微软雅黑"/>
          <w:spacing w:val="-8"/>
          <w:position w:val="-5"/>
          <w:sz w:val="19"/>
          <w:szCs w:val="19"/>
        </w:rPr>
        <w:t xml:space="preserve">i </w:t>
      </w:r>
      <w:r>
        <w:rPr>
          <w:spacing w:val="-8"/>
        </w:rPr>
        <w:t>由帖文语义向量经轻</w:t>
      </w:r>
      <w:r>
        <w:rPr>
          <w:spacing w:val="-2"/>
        </w:rPr>
        <w:t>量前馈网络得到。对跨多平台用户，先在平台内聚合得到平台表示，再在平台间</w:t>
      </w:r>
    </w:p>
    <w:p w14:paraId="1A80E10A">
      <w:pPr>
        <w:pStyle w:val="2"/>
        <w:spacing w:before="57" w:line="347" w:lineRule="auto"/>
        <w:ind w:left="13" w:firstLine="5"/>
        <w:jc w:val="both"/>
      </w:pPr>
      <w:r>
        <w:pict>
          <v:shape id="_x0000_s1027" o:spid="_x0000_s1027" o:spt="202" type="#_x0000_t202" style="position:absolute;left:0pt;margin-left:244.4pt;margin-top:2.6pt;height:2.9pt;width:48.05pt;z-index:251660288;mso-width-relative:page;mso-height-relative:page;" filled="f" stroked="f" coordsize="21600,21600">
            <v:path/>
            <v:fill on="f" focussize="0,0"/>
            <v:stroke on="f"/>
            <v:imagedata o:title=""/>
            <o:lock v:ext="edit" aspectratio="f"/>
            <v:textbox inset="0mm,0mm,0mm,0mm">
              <w:txbxContent>
                <w:p w14:paraId="4EC876B8">
                  <w:pPr>
                    <w:spacing w:before="20" w:line="17" w:lineRule="exact"/>
                    <w:jc w:val="right"/>
                    <w:rPr>
                      <w:rFonts w:ascii="微软雅黑" w:hAnsi="微软雅黑" w:eastAsia="微软雅黑" w:cs="微软雅黑"/>
                      <w:sz w:val="28"/>
                      <w:szCs w:val="28"/>
                    </w:rPr>
                  </w:pPr>
                  <w:r>
                    <w:rPr>
                      <w:rFonts w:ascii="微软雅黑" w:hAnsi="微软雅黑" w:eastAsia="微软雅黑" w:cs="微软雅黑"/>
                      <w:spacing w:val="-19"/>
                      <w:w w:val="88"/>
                      <w:position w:val="7"/>
                      <w:sz w:val="28"/>
                      <w:szCs w:val="28"/>
                    </w:rPr>
                    <w:t>_</w:t>
                  </w:r>
                  <w:r>
                    <w:rPr>
                      <w:rFonts w:ascii="微软雅黑" w:hAnsi="微软雅黑" w:eastAsia="微软雅黑" w:cs="微软雅黑"/>
                      <w:spacing w:val="6"/>
                      <w:position w:val="7"/>
                      <w:sz w:val="28"/>
                      <w:szCs w:val="28"/>
                    </w:rPr>
                    <w:t xml:space="preserve">        </w:t>
                  </w:r>
                  <w:r>
                    <w:rPr>
                      <w:rFonts w:ascii="微软雅黑" w:hAnsi="微软雅黑" w:eastAsia="微软雅黑" w:cs="微软雅黑"/>
                      <w:spacing w:val="-1"/>
                      <w:w w:val="88"/>
                      <w:position w:val="7"/>
                      <w:sz w:val="28"/>
                      <w:szCs w:val="28"/>
                    </w:rPr>
                    <w:t>_</w:t>
                  </w:r>
                </w:p>
              </w:txbxContent>
            </v:textbox>
          </v:shape>
        </w:pict>
      </w:r>
      <w:r>
        <w:rPr>
          <w:spacing w:val="-7"/>
        </w:rPr>
        <w:t>二次聚合，同时施加平台公平约束</w:t>
      </w:r>
      <w:r>
        <w:rPr>
          <w:rFonts w:ascii="微软雅黑" w:hAnsi="微软雅黑" w:eastAsia="微软雅黑" w:cs="微软雅黑"/>
          <w:spacing w:val="-7"/>
        </w:rPr>
        <w:t>Σ</w:t>
      </w:r>
      <w:r>
        <w:rPr>
          <w:rFonts w:ascii="微软雅黑" w:hAnsi="微软雅黑" w:eastAsia="微软雅黑" w:cs="微软雅黑"/>
          <w:spacing w:val="-7"/>
          <w:position w:val="-5"/>
          <w:sz w:val="19"/>
          <w:szCs w:val="19"/>
        </w:rPr>
        <w:t xml:space="preserve">p  </w:t>
      </w:r>
      <w:r>
        <w:rPr>
          <w:rFonts w:ascii="微软雅黑" w:hAnsi="微软雅黑" w:eastAsia="微软雅黑" w:cs="微软雅黑"/>
          <w:spacing w:val="-8"/>
          <w:position w:val="-5"/>
          <w:sz w:val="19"/>
          <w:szCs w:val="19"/>
        </w:rPr>
        <w:t xml:space="preserve"> </w:t>
      </w:r>
      <w:r>
        <w:rPr>
          <w:rFonts w:ascii="微软雅黑" w:hAnsi="微软雅黑" w:eastAsia="微软雅黑" w:cs="微软雅黑"/>
          <w:spacing w:val="-8"/>
        </w:rPr>
        <w:t>聂 h</w:t>
      </w:r>
      <w:r>
        <w:rPr>
          <w:rFonts w:ascii="微软雅黑" w:hAnsi="微软雅黑" w:eastAsia="微软雅黑" w:cs="微软雅黑"/>
          <w:spacing w:val="-8"/>
          <w:position w:val="-5"/>
          <w:sz w:val="19"/>
          <w:szCs w:val="19"/>
        </w:rPr>
        <w:t xml:space="preserve">u,p  </w:t>
      </w:r>
      <w:r>
        <w:rPr>
          <w:rFonts w:ascii="微软雅黑" w:hAnsi="微软雅黑" w:eastAsia="微软雅黑" w:cs="微软雅黑"/>
          <w:spacing w:val="-8"/>
        </w:rPr>
        <w:t>__ h</w:t>
      </w:r>
      <w:r>
        <w:rPr>
          <w:rFonts w:ascii="微软雅黑" w:hAnsi="微软雅黑" w:eastAsia="微软雅黑" w:cs="微软雅黑"/>
          <w:spacing w:val="-8"/>
          <w:position w:val="-5"/>
          <w:sz w:val="19"/>
          <w:szCs w:val="19"/>
        </w:rPr>
        <w:t xml:space="preserve">u  </w:t>
      </w:r>
      <w:r>
        <w:rPr>
          <w:rFonts w:ascii="微软雅黑" w:hAnsi="微软雅黑" w:eastAsia="微软雅黑" w:cs="微软雅黑"/>
          <w:spacing w:val="-8"/>
        </w:rPr>
        <w:t>聂</w:t>
      </w:r>
      <w:r>
        <w:rPr>
          <w:rFonts w:ascii="微软雅黑" w:hAnsi="微软雅黑" w:eastAsia="微软雅黑" w:cs="微软雅黑"/>
          <w:spacing w:val="-8"/>
          <w:position w:val="10"/>
          <w:sz w:val="19"/>
          <w:szCs w:val="19"/>
        </w:rPr>
        <w:t>2</w:t>
      </w:r>
      <w:r>
        <w:rPr>
          <w:rFonts w:ascii="微软雅黑" w:hAnsi="微软雅黑" w:eastAsia="微软雅黑" w:cs="微软雅黑"/>
          <w:spacing w:val="-27"/>
          <w:position w:val="10"/>
          <w:sz w:val="19"/>
          <w:szCs w:val="19"/>
        </w:rPr>
        <w:t xml:space="preserve"> </w:t>
      </w:r>
      <w:r>
        <w:rPr>
          <w:spacing w:val="-8"/>
        </w:rPr>
        <w:t>使各平台贡献保持均衡。针</w:t>
      </w:r>
      <w:r>
        <w:rPr>
          <w:spacing w:val="-2"/>
        </w:rPr>
        <w:t>对两类常见问题给出改进路径：其一，公共热点在短期内淹没长期偏好，基于事件锚构建事件原型并对强相关帖文做残差去偏，削弱短期话题污染；其二，用户</w:t>
      </w:r>
      <w:r>
        <w:t>内表示易发散、用户间边界不清，采用实例</w:t>
      </w:r>
      <w:r>
        <w:rPr>
          <w:rFonts w:ascii="Times New Roman" w:hAnsi="Times New Roman" w:eastAsia="Times New Roman" w:cs="Times New Roman"/>
        </w:rPr>
        <w:t>—</w:t>
      </w:r>
      <w:r>
        <w:t>用户中心的对比学习与收缩正则，</w:t>
      </w:r>
      <w:r>
        <w:rPr>
          <w:spacing w:val="-5"/>
        </w:rPr>
        <w:t>使同一用户更紧致、不同用户更可分，并对注意力分布的熵做轻约</w:t>
      </w:r>
      <w:r>
        <w:rPr>
          <w:spacing w:val="-6"/>
        </w:rPr>
        <w:t>束，避免</w:t>
      </w:r>
      <w:r>
        <w:rPr>
          <w:rFonts w:ascii="Times New Roman" w:hAnsi="Times New Roman" w:eastAsia="Times New Roman" w:cs="Times New Roman"/>
          <w:spacing w:val="-6"/>
        </w:rPr>
        <w:t>“</w:t>
      </w:r>
      <w:r>
        <w:rPr>
          <w:spacing w:val="-6"/>
        </w:rPr>
        <w:t>平均</w:t>
      </w:r>
      <w:r>
        <w:rPr>
          <w:spacing w:val="-5"/>
        </w:rPr>
        <w:t>化</w:t>
      </w:r>
      <w:r>
        <w:rPr>
          <w:rFonts w:ascii="Times New Roman" w:hAnsi="Times New Roman" w:eastAsia="Times New Roman" w:cs="Times New Roman"/>
          <w:spacing w:val="-5"/>
        </w:rPr>
        <w:t>”</w:t>
      </w:r>
      <w:r>
        <w:rPr>
          <w:spacing w:val="-5"/>
        </w:rPr>
        <w:t>或</w:t>
      </w:r>
      <w:r>
        <w:rPr>
          <w:rFonts w:ascii="Times New Roman" w:hAnsi="Times New Roman" w:eastAsia="Times New Roman" w:cs="Times New Roman"/>
          <w:spacing w:val="-5"/>
        </w:rPr>
        <w:t>“</w:t>
      </w:r>
      <w:r>
        <w:rPr>
          <w:spacing w:val="-5"/>
        </w:rPr>
        <w:t>单点极端集中</w:t>
      </w:r>
      <w:r>
        <w:rPr>
          <w:rFonts w:ascii="Times New Roman" w:hAnsi="Times New Roman" w:eastAsia="Times New Roman" w:cs="Times New Roman"/>
          <w:spacing w:val="-5"/>
        </w:rPr>
        <w:t>”</w:t>
      </w:r>
      <w:r>
        <w:rPr>
          <w:spacing w:val="-5"/>
        </w:rPr>
        <w:t>。该流程最终产出用户内容底座向量及一组可审计指标（注</w:t>
      </w:r>
      <w:r>
        <w:rPr>
          <w:spacing w:val="-8"/>
        </w:rPr>
        <w:t>意力熵、用户内离散度、平台偏差幅度</w:t>
      </w:r>
      <w:r>
        <w:rPr>
          <w:spacing w:val="-36"/>
        </w:rPr>
        <w:t>），</w:t>
      </w:r>
      <w:r>
        <w:rPr>
          <w:spacing w:val="-8"/>
        </w:rPr>
        <w:t>作为后续主题、情感、立场因子化的统</w:t>
      </w:r>
      <w:r>
        <w:rPr>
          <w:spacing w:val="-1"/>
        </w:rPr>
        <w:t>一输入，并参与静态向量置信度的构建与门控。</w:t>
      </w:r>
    </w:p>
    <w:p w14:paraId="0F27CA50">
      <w:pPr>
        <w:pStyle w:val="2"/>
        <w:spacing w:line="220" w:lineRule="auto"/>
        <w:ind w:left="574"/>
      </w:pPr>
      <w:r>
        <w:rPr>
          <w:spacing w:val="-2"/>
        </w:rPr>
        <w:t>语义因子化建模（主题</w:t>
      </w:r>
      <w:r>
        <w:rPr>
          <w:rFonts w:ascii="Times New Roman" w:hAnsi="Times New Roman" w:eastAsia="Times New Roman" w:cs="Times New Roman"/>
          <w:spacing w:val="-2"/>
        </w:rPr>
        <w:t>—</w:t>
      </w:r>
      <w:r>
        <w:rPr>
          <w:spacing w:val="-2"/>
        </w:rPr>
        <w:t>情感</w:t>
      </w:r>
      <w:r>
        <w:rPr>
          <w:rFonts w:ascii="Times New Roman" w:hAnsi="Times New Roman" w:eastAsia="Times New Roman" w:cs="Times New Roman"/>
          <w:spacing w:val="-2"/>
        </w:rPr>
        <w:t>—</w:t>
      </w:r>
      <w:r>
        <w:rPr>
          <w:spacing w:val="-2"/>
        </w:rPr>
        <w:t>立场）</w:t>
      </w:r>
    </w:p>
    <w:p w14:paraId="42D40B5B">
      <w:pPr>
        <w:pStyle w:val="2"/>
        <w:spacing w:before="210" w:line="359" w:lineRule="auto"/>
        <w:ind w:left="15" w:right="79" w:firstLine="558"/>
      </w:pPr>
      <w:r>
        <w:rPr>
          <w:spacing w:val="-10"/>
        </w:rPr>
        <w:t>语义因子化建模主要从主题分布、情感分布（及极性）、立场</w:t>
      </w:r>
      <w:r>
        <w:rPr>
          <w:spacing w:val="-11"/>
        </w:rPr>
        <w:t>取向三条通道展</w:t>
      </w:r>
      <w:r>
        <w:rPr>
          <w:spacing w:val="-2"/>
        </w:rPr>
        <w:t>开：一是提取长期稳定的主题偏好，使不同平台与语境下的内容可在同一主题坐标系比较；二是识别可跨话题迁移的情感线索，并在多标签情绪之上统一到极性空间；三是在主题与情感先验约束下刻画立场取向，提升对隐性表态与微弱态度</w:t>
      </w:r>
    </w:p>
    <w:p w14:paraId="4B367F47">
      <w:pPr>
        <w:pStyle w:val="2"/>
        <w:spacing w:line="353" w:lineRule="exact"/>
        <w:ind w:left="37"/>
      </w:pPr>
      <w:r>
        <w:rPr>
          <w:spacing w:val="-4"/>
          <w:position w:val="6"/>
        </w:rPr>
        <w:t>的识别力。具体做法为：以第二步得到的用户内容底座向量</w:t>
      </w:r>
      <w:r>
        <w:fldChar w:fldCharType="begin"/>
      </w:r>
      <w:r>
        <w:instrText xml:space="preserve">EQ \* jc3 \* hps28 \o\al(\s\up 3(</w:instrText>
      </w:r>
      <w:r>
        <w:rPr>
          <w:rFonts w:ascii="微软雅黑" w:hAnsi="微软雅黑" w:eastAsia="微软雅黑" w:cs="微软雅黑"/>
          <w:w w:val="85"/>
          <w:position w:val="6"/>
        </w:rPr>
        <w:instrText xml:space="preserve">_</w:instrText>
      </w:r>
      <w:r>
        <w:instrText xml:space="preserve">),</w:instrText>
      </w:r>
      <w:r>
        <w:rPr>
          <w:rFonts w:ascii="微软雅黑" w:hAnsi="微软雅黑" w:eastAsia="微软雅黑" w:cs="微软雅黑"/>
          <w:w w:val="99"/>
          <w:position w:val="6"/>
        </w:rPr>
        <w:instrText xml:space="preserve">h</w:instrText>
      </w:r>
      <w:r>
        <w:instrText xml:space="preserve">)</w:instrText>
      </w:r>
      <w:r>
        <w:fldChar w:fldCharType="end"/>
      </w:r>
      <w:r>
        <w:rPr>
          <w:rFonts w:ascii="微软雅黑" w:hAnsi="微软雅黑" w:eastAsia="微软雅黑" w:cs="微软雅黑"/>
          <w:spacing w:val="-4"/>
          <w:position w:val="1"/>
          <w:sz w:val="19"/>
          <w:szCs w:val="19"/>
        </w:rPr>
        <w:t>u</w:t>
      </w:r>
      <w:r>
        <w:rPr>
          <w:rFonts w:ascii="微软雅黑" w:hAnsi="微软雅黑" w:eastAsia="微软雅黑" w:cs="微软雅黑"/>
          <w:spacing w:val="-10"/>
          <w:position w:val="1"/>
          <w:sz w:val="19"/>
          <w:szCs w:val="19"/>
        </w:rPr>
        <w:t xml:space="preserve"> </w:t>
      </w:r>
      <w:r>
        <w:rPr>
          <w:spacing w:val="-4"/>
          <w:position w:val="6"/>
        </w:rPr>
        <w:t>为输入，分别生成</w:t>
      </w:r>
    </w:p>
    <w:p w14:paraId="1E354DA9">
      <w:pPr>
        <w:pStyle w:val="2"/>
        <w:spacing w:before="194" w:line="358" w:lineRule="auto"/>
        <w:ind w:left="36" w:right="14" w:hanging="20"/>
      </w:pPr>
      <w:r>
        <w:rPr>
          <w:spacing w:val="-7"/>
        </w:rPr>
        <w:t>主题向量、情感向量与立场向量，并在共享空间内保持</w:t>
      </w:r>
      <w:r>
        <w:rPr>
          <w:rFonts w:ascii="Times New Roman" w:hAnsi="Times New Roman" w:eastAsia="Times New Roman" w:cs="Times New Roman"/>
          <w:spacing w:val="-7"/>
        </w:rPr>
        <w:t>“</w:t>
      </w:r>
      <w:r>
        <w:rPr>
          <w:spacing w:val="-7"/>
        </w:rPr>
        <w:t>可解释、可对齐、弱相关</w:t>
      </w:r>
      <w:r>
        <w:rPr>
          <w:rFonts w:ascii="Times New Roman" w:hAnsi="Times New Roman" w:eastAsia="Times New Roman" w:cs="Times New Roman"/>
          <w:spacing w:val="-7"/>
        </w:rPr>
        <w:t>”</w:t>
      </w:r>
      <w:r>
        <w:rPr>
          <w:spacing w:val="-14"/>
        </w:rPr>
        <w:t>的结构。</w:t>
      </w:r>
    </w:p>
    <w:p w14:paraId="7E52D354">
      <w:pPr>
        <w:pStyle w:val="2"/>
        <w:spacing w:line="354" w:lineRule="exact"/>
        <w:ind w:left="572"/>
      </w:pPr>
      <w:r>
        <w:rPr>
          <w:spacing w:val="-4"/>
          <w:position w:val="6"/>
        </w:rPr>
        <w:t>在主题通道，基于层次化主题体系，对</w:t>
      </w:r>
      <w:r>
        <w:fldChar w:fldCharType="begin"/>
      </w:r>
      <w:r>
        <w:instrText xml:space="preserve">EQ \* jc3 \* hps28 \o\al(\s\up 3(</w:instrText>
      </w:r>
      <w:r>
        <w:rPr>
          <w:rFonts w:ascii="微软雅黑" w:hAnsi="微软雅黑" w:eastAsia="微软雅黑" w:cs="微软雅黑"/>
          <w:w w:val="85"/>
          <w:position w:val="6"/>
        </w:rPr>
        <w:instrText xml:space="preserve">_</w:instrText>
      </w:r>
      <w:r>
        <w:instrText xml:space="preserve">),</w:instrText>
      </w:r>
      <w:r>
        <w:rPr>
          <w:rFonts w:ascii="微软雅黑" w:hAnsi="微软雅黑" w:eastAsia="微软雅黑" w:cs="微软雅黑"/>
          <w:w w:val="98"/>
          <w:position w:val="6"/>
        </w:rPr>
        <w:instrText xml:space="preserve">h</w:instrText>
      </w:r>
      <w:r>
        <w:instrText xml:space="preserve">)</w:instrText>
      </w:r>
      <w:r>
        <w:fldChar w:fldCharType="end"/>
      </w:r>
      <w:r>
        <w:rPr>
          <w:rFonts w:ascii="微软雅黑" w:hAnsi="微软雅黑" w:eastAsia="微软雅黑" w:cs="微软雅黑"/>
          <w:spacing w:val="-4"/>
          <w:position w:val="1"/>
          <w:sz w:val="19"/>
          <w:szCs w:val="19"/>
        </w:rPr>
        <w:t>u</w:t>
      </w:r>
      <w:r>
        <w:rPr>
          <w:rFonts w:ascii="微软雅黑" w:hAnsi="微软雅黑" w:eastAsia="微软雅黑" w:cs="微软雅黑"/>
          <w:spacing w:val="-27"/>
          <w:position w:val="1"/>
          <w:sz w:val="19"/>
          <w:szCs w:val="19"/>
        </w:rPr>
        <w:t xml:space="preserve"> </w:t>
      </w:r>
      <w:r>
        <w:rPr>
          <w:spacing w:val="-4"/>
          <w:position w:val="6"/>
        </w:rPr>
        <w:t xml:space="preserve">进行线性投影并经 </w:t>
      </w:r>
      <w:r>
        <w:rPr>
          <w:rFonts w:ascii="Times New Roman" w:hAnsi="Times New Roman" w:eastAsia="Times New Roman" w:cs="Times New Roman"/>
          <w:spacing w:val="-4"/>
          <w:position w:val="6"/>
        </w:rPr>
        <w:t xml:space="preserve">softmax  </w:t>
      </w:r>
      <w:r>
        <w:rPr>
          <w:spacing w:val="-4"/>
          <w:position w:val="6"/>
        </w:rPr>
        <w:t>得到主</w:t>
      </w:r>
    </w:p>
    <w:p w14:paraId="10DA6F60">
      <w:pPr>
        <w:tabs>
          <w:tab w:val="left" w:pos="3027"/>
        </w:tabs>
        <w:spacing w:before="2" w:line="215" w:lineRule="auto"/>
        <w:ind w:left="2926"/>
        <w:rPr>
          <w:rFonts w:ascii="Arial"/>
          <w:sz w:val="21"/>
        </w:rPr>
      </w:pPr>
      <w:r>
        <w:rPr>
          <w:rFonts w:ascii="Arial" w:hAnsi="Arial" w:eastAsia="Arial" w:cs="Arial"/>
          <w:sz w:val="21"/>
          <w:szCs w:val="21"/>
          <w:u w:val="single" w:color="auto"/>
        </w:rPr>
        <w:tab/>
      </w:r>
    </w:p>
    <w:p w14:paraId="4FA86322">
      <w:pPr>
        <w:pStyle w:val="2"/>
        <w:spacing w:before="2" w:line="314" w:lineRule="auto"/>
        <w:ind w:left="14" w:right="77"/>
        <w:jc w:val="both"/>
      </w:pPr>
      <w:r>
        <w:rPr>
          <w:spacing w:val="-5"/>
        </w:rPr>
        <w:t>题分布</w:t>
      </w:r>
      <w:r>
        <w:rPr>
          <w:rFonts w:ascii="微软雅黑" w:hAnsi="微软雅黑" w:eastAsia="微软雅黑" w:cs="微软雅黑"/>
          <w:spacing w:val="-5"/>
        </w:rPr>
        <w:t>θ</w:t>
      </w:r>
      <w:r>
        <w:rPr>
          <w:rFonts w:ascii="微软雅黑" w:hAnsi="微软雅黑" w:eastAsia="微软雅黑" w:cs="微软雅黑"/>
          <w:spacing w:val="-5"/>
          <w:position w:val="-5"/>
          <w:sz w:val="19"/>
          <w:szCs w:val="19"/>
        </w:rPr>
        <w:t xml:space="preserve">u  </w:t>
      </w:r>
      <w:r>
        <w:rPr>
          <w:rFonts w:ascii="微软雅黑" w:hAnsi="微软雅黑" w:eastAsia="微软雅黑" w:cs="微软雅黑"/>
          <w:spacing w:val="-5"/>
        </w:rPr>
        <w:t>= softmax(u</w:t>
      </w:r>
      <w:r>
        <w:rPr>
          <w:rFonts w:ascii="微软雅黑" w:hAnsi="微软雅黑" w:eastAsia="微软雅黑" w:cs="微软雅黑"/>
          <w:spacing w:val="-5"/>
          <w:position w:val="-5"/>
          <w:sz w:val="19"/>
          <w:szCs w:val="19"/>
        </w:rPr>
        <w:t>θ</w:t>
      </w:r>
      <w:r>
        <w:rPr>
          <w:rFonts w:ascii="微软雅黑" w:hAnsi="微软雅黑" w:eastAsia="微软雅黑" w:cs="微软雅黑"/>
          <w:spacing w:val="-28"/>
          <w:position w:val="-5"/>
          <w:sz w:val="19"/>
          <w:szCs w:val="19"/>
        </w:rPr>
        <w:t xml:space="preserve"> </w:t>
      </w:r>
      <w:r>
        <w:rPr>
          <w:rFonts w:ascii="微软雅黑" w:hAnsi="微软雅黑" w:eastAsia="微软雅黑" w:cs="微软雅黑"/>
          <w:spacing w:val="-5"/>
        </w:rPr>
        <w:t>h</w:t>
      </w:r>
      <w:r>
        <w:rPr>
          <w:rFonts w:ascii="微软雅黑" w:hAnsi="微软雅黑" w:eastAsia="微软雅黑" w:cs="微软雅黑"/>
          <w:spacing w:val="-5"/>
          <w:position w:val="-1"/>
          <w:sz w:val="19"/>
          <w:szCs w:val="19"/>
        </w:rPr>
        <w:t>u</w:t>
      </w:r>
      <w:r>
        <w:rPr>
          <w:rFonts w:ascii="微软雅黑" w:hAnsi="微软雅黑" w:eastAsia="微软雅黑" w:cs="微软雅黑"/>
          <w:spacing w:val="-5"/>
          <w:position w:val="-1"/>
        </w:rPr>
        <w:t>)</w:t>
      </w:r>
      <w:r>
        <w:rPr>
          <w:rFonts w:ascii="微软雅黑" w:hAnsi="微软雅黑" w:eastAsia="微软雅黑" w:cs="微软雅黑"/>
          <w:spacing w:val="53"/>
          <w:position w:val="-1"/>
        </w:rPr>
        <w:t xml:space="preserve"> </w:t>
      </w:r>
      <w:r>
        <w:rPr>
          <w:spacing w:val="-5"/>
        </w:rPr>
        <w:t>。难</w:t>
      </w:r>
      <w:r>
        <w:rPr>
          <w:spacing w:val="-6"/>
        </w:rPr>
        <w:t>点在于弱标注稀疏与跨域词汇漂移：前者易致主</w:t>
      </w:r>
      <w:r>
        <w:rPr>
          <w:spacing w:val="-4"/>
        </w:rPr>
        <w:t>题</w:t>
      </w:r>
      <w:r>
        <w:rPr>
          <w:rFonts w:ascii="Times New Roman" w:hAnsi="Times New Roman" w:eastAsia="Times New Roman" w:cs="Times New Roman"/>
          <w:spacing w:val="-4"/>
        </w:rPr>
        <w:t>“</w:t>
      </w:r>
      <w:r>
        <w:rPr>
          <w:spacing w:val="-4"/>
        </w:rPr>
        <w:t>过平</w:t>
      </w:r>
      <w:r>
        <w:rPr>
          <w:rFonts w:ascii="Times New Roman" w:hAnsi="Times New Roman" w:eastAsia="Times New Roman" w:cs="Times New Roman"/>
          <w:spacing w:val="-4"/>
        </w:rPr>
        <w:t>”</w:t>
      </w:r>
      <w:r>
        <w:rPr>
          <w:spacing w:val="-4"/>
        </w:rPr>
        <w:t>（高熵</w:t>
      </w:r>
      <w:r>
        <w:rPr>
          <w:spacing w:val="-68"/>
          <w:w w:val="93"/>
        </w:rPr>
        <w:t>），</w:t>
      </w:r>
      <w:r>
        <w:rPr>
          <w:spacing w:val="-4"/>
        </w:rPr>
        <w:t>后者易使相同主题在不同平台上出现词表错位。对应改进为两类约束与一类对齐：其一，用弱先验（词表</w:t>
      </w:r>
      <w:r>
        <w:rPr>
          <w:rFonts w:ascii="Times New Roman" w:hAnsi="Times New Roman" w:eastAsia="Times New Roman" w:cs="Times New Roman"/>
          <w:spacing w:val="-4"/>
        </w:rPr>
        <w:t>/</w:t>
      </w:r>
      <w:r>
        <w:rPr>
          <w:spacing w:val="-4"/>
        </w:rPr>
        <w:t>百科映射或小规模人工校对）对分布</w:t>
      </w:r>
    </w:p>
    <w:p w14:paraId="139D3E8C">
      <w:pPr>
        <w:pStyle w:val="2"/>
        <w:spacing w:line="360" w:lineRule="exact"/>
        <w:ind w:left="14"/>
      </w:pPr>
      <w:r>
        <w:rPr>
          <w:spacing w:val="-5"/>
          <w:position w:val="7"/>
        </w:rPr>
        <w:t>做轻量牵引，采用</w:t>
      </w:r>
      <w:r>
        <w:rPr>
          <w:rFonts w:ascii="微软雅黑" w:hAnsi="微软雅黑" w:eastAsia="微软雅黑" w:cs="微软雅黑"/>
          <w:spacing w:val="-5"/>
          <w:position w:val="7"/>
        </w:rPr>
        <w:t>KL (θ</w:t>
      </w:r>
      <w:r>
        <w:rPr>
          <w:rFonts w:ascii="微软雅黑" w:hAnsi="微软雅黑" w:eastAsia="微软雅黑" w:cs="微软雅黑"/>
          <w:spacing w:val="-5"/>
          <w:position w:val="2"/>
          <w:sz w:val="19"/>
          <w:szCs w:val="19"/>
        </w:rPr>
        <w:t xml:space="preserve">u  </w:t>
      </w:r>
      <w:r>
        <w:rPr>
          <w:rFonts w:ascii="微软雅黑" w:hAnsi="微软雅黑" w:eastAsia="微软雅黑" w:cs="微软雅黑"/>
          <w:spacing w:val="-5"/>
          <w:position w:val="7"/>
        </w:rPr>
        <w:t>聂 θ</w:t>
      </w:r>
      <w:r>
        <w:fldChar w:fldCharType="begin"/>
      </w:r>
      <w:r>
        <w:instrText xml:space="preserve">EQ \* jc3 \* hps19 \o\al(\s\up 5(</w:instrText>
      </w:r>
      <w:r>
        <w:rPr>
          <w:rFonts w:ascii="微软雅黑" w:hAnsi="微软雅黑" w:eastAsia="微软雅黑" w:cs="微软雅黑"/>
          <w:w w:val="66"/>
          <w:position w:val="7"/>
          <w:sz w:val="19"/>
          <w:szCs w:val="19"/>
        </w:rPr>
        <w:instrText xml:space="preserve">★</w:instrText>
      </w:r>
      <w:r>
        <w:instrText xml:space="preserve">),</w:instrText>
      </w:r>
      <w:r>
        <w:rPr>
          <w:rFonts w:ascii="微软雅黑" w:hAnsi="微软雅黑" w:eastAsia="微软雅黑" w:cs="微软雅黑"/>
          <w:w w:val="110"/>
          <w:position w:val="2"/>
          <w:sz w:val="19"/>
          <w:szCs w:val="19"/>
        </w:rPr>
        <w:instrText xml:space="preserve">u</w:instrText>
      </w:r>
      <w:r>
        <w:instrText xml:space="preserve">)</w:instrText>
      </w:r>
      <w:r>
        <w:fldChar w:fldCharType="end"/>
      </w:r>
      <w:r>
        <w:rPr>
          <w:rFonts w:ascii="微软雅黑" w:hAnsi="微软雅黑" w:eastAsia="微软雅黑" w:cs="微软雅黑"/>
          <w:spacing w:val="-5"/>
          <w:position w:val="7"/>
        </w:rPr>
        <w:t xml:space="preserve">)  </w:t>
      </w:r>
      <w:r>
        <w:rPr>
          <w:spacing w:val="-5"/>
          <w:position w:val="7"/>
        </w:rPr>
        <w:t>限幅而不过拟合；其二，用主题一致性指</w:t>
      </w:r>
      <w:r>
        <w:rPr>
          <w:spacing w:val="-6"/>
          <w:position w:val="7"/>
        </w:rPr>
        <w:t>标（如</w:t>
      </w:r>
    </w:p>
    <w:p w14:paraId="5EEBD28D">
      <w:pPr>
        <w:pStyle w:val="2"/>
        <w:spacing w:before="201" w:line="361" w:lineRule="auto"/>
        <w:ind w:left="16" w:right="78" w:hanging="16"/>
        <w:jc w:val="both"/>
      </w:pPr>
      <w:r>
        <w:rPr>
          <w:rFonts w:ascii="Times New Roman" w:hAnsi="Times New Roman" w:eastAsia="Times New Roman" w:cs="Times New Roman"/>
          <w:spacing w:val="-1"/>
        </w:rPr>
        <w:t xml:space="preserve">NPMI  </w:t>
      </w:r>
      <w:r>
        <w:rPr>
          <w:spacing w:val="-1"/>
        </w:rPr>
        <w:t>基于高概率词集合）做软约束，抬升主题可解</w:t>
      </w:r>
      <w:r>
        <w:rPr>
          <w:spacing w:val="-2"/>
        </w:rPr>
        <w:t>释性；其三，对不同平台的</w:t>
      </w:r>
      <w:r>
        <w:rPr>
          <w:spacing w:val="-3"/>
        </w:rPr>
        <w:t>主题分布做分布匹配（</w:t>
      </w:r>
      <w:r>
        <w:rPr>
          <w:rFonts w:ascii="Times New Roman" w:hAnsi="Times New Roman" w:eastAsia="Times New Roman" w:cs="Times New Roman"/>
          <w:spacing w:val="-3"/>
        </w:rPr>
        <w:t>MMD/</w:t>
      </w:r>
      <w:r>
        <w:rPr>
          <w:spacing w:val="-3"/>
        </w:rPr>
        <w:t>能量距离</w:t>
      </w:r>
      <w:r>
        <w:rPr>
          <w:spacing w:val="-73"/>
        </w:rPr>
        <w:t>），</w:t>
      </w:r>
      <w:r>
        <w:rPr>
          <w:spacing w:val="-3"/>
        </w:rPr>
        <w:t>缩小域间统计差异，避免</w:t>
      </w:r>
      <w:r>
        <w:rPr>
          <w:rFonts w:ascii="Times New Roman" w:hAnsi="Times New Roman" w:eastAsia="Times New Roman" w:cs="Times New Roman"/>
          <w:spacing w:val="-3"/>
        </w:rPr>
        <w:t>“</w:t>
      </w:r>
      <w:r>
        <w:rPr>
          <w:spacing w:val="-3"/>
        </w:rPr>
        <w:t>平台特征</w:t>
      </w:r>
      <w:r>
        <w:rPr>
          <w:rFonts w:ascii="Times New Roman" w:hAnsi="Times New Roman" w:eastAsia="Times New Roman" w:cs="Times New Roman"/>
          <w:spacing w:val="-3"/>
        </w:rPr>
        <w:t>”</w:t>
      </w:r>
      <w:r>
        <w:rPr>
          <w:spacing w:val="-3"/>
        </w:rPr>
        <w:t>侵</w:t>
      </w:r>
    </w:p>
    <w:p w14:paraId="7C01960F">
      <w:pPr>
        <w:spacing w:line="361" w:lineRule="auto"/>
        <w:sectPr>
          <w:headerReference r:id="rId18" w:type="default"/>
          <w:footerReference r:id="rId19" w:type="default"/>
          <w:pgSz w:w="11907" w:h="16839"/>
          <w:pgMar w:top="400" w:right="999" w:bottom="1550" w:left="1076" w:header="0" w:footer="1350" w:gutter="0"/>
          <w:cols w:space="720" w:num="1"/>
        </w:sectPr>
      </w:pPr>
    </w:p>
    <w:p w14:paraId="757728EB">
      <w:pPr>
        <w:spacing w:line="246" w:lineRule="auto"/>
        <w:rPr>
          <w:rFonts w:ascii="Arial"/>
          <w:sz w:val="21"/>
        </w:rPr>
      </w:pPr>
    </w:p>
    <w:p w14:paraId="4A6BA370">
      <w:pPr>
        <w:spacing w:line="246" w:lineRule="auto"/>
        <w:rPr>
          <w:rFonts w:ascii="Arial"/>
          <w:sz w:val="21"/>
        </w:rPr>
      </w:pPr>
    </w:p>
    <w:p w14:paraId="16489FAA">
      <w:pPr>
        <w:spacing w:line="246" w:lineRule="auto"/>
        <w:rPr>
          <w:rFonts w:ascii="Arial"/>
          <w:sz w:val="21"/>
        </w:rPr>
      </w:pPr>
    </w:p>
    <w:p w14:paraId="20748D9A">
      <w:pPr>
        <w:spacing w:line="246" w:lineRule="auto"/>
        <w:rPr>
          <w:rFonts w:ascii="Arial"/>
          <w:sz w:val="21"/>
        </w:rPr>
      </w:pPr>
    </w:p>
    <w:p w14:paraId="44481C27">
      <w:pPr>
        <w:pStyle w:val="2"/>
        <w:spacing w:before="91" w:line="221" w:lineRule="auto"/>
        <w:ind w:left="62"/>
      </w:pPr>
      <w:r>
        <w:rPr>
          <w:spacing w:val="-5"/>
        </w:rPr>
        <w:t>入主题坐标。</w:t>
      </w:r>
    </w:p>
    <w:p w14:paraId="13D67A7A">
      <w:pPr>
        <w:tabs>
          <w:tab w:val="left" w:pos="6339"/>
        </w:tabs>
        <w:spacing w:before="19" w:line="215" w:lineRule="auto"/>
        <w:ind w:left="6238"/>
        <w:rPr>
          <w:rFonts w:ascii="Arial"/>
          <w:sz w:val="21"/>
        </w:rPr>
      </w:pPr>
      <w:r>
        <w:rPr>
          <w:rFonts w:ascii="Arial" w:hAnsi="Arial" w:eastAsia="Arial" w:cs="Arial"/>
          <w:sz w:val="21"/>
          <w:szCs w:val="21"/>
          <w:u w:val="single" w:color="auto"/>
        </w:rPr>
        <w:tab/>
      </w:r>
    </w:p>
    <w:p w14:paraId="440A1BF9">
      <w:pPr>
        <w:pStyle w:val="2"/>
        <w:spacing w:line="338" w:lineRule="exact"/>
        <w:ind w:left="622"/>
      </w:pPr>
      <w:r>
        <w:rPr>
          <w:spacing w:val="-2"/>
        </w:rPr>
        <w:t>在情感通道，先输出多标签情绪概率</w:t>
      </w:r>
      <w:r>
        <w:fldChar w:fldCharType="begin"/>
      </w:r>
      <w:r>
        <w:instrText xml:space="preserve">EQ \* jc3 \* hps28 \o\al(\s\up 0(</w:instrText>
      </w:r>
      <w:r>
        <w:rPr>
          <w:rFonts w:ascii="Cambria Math" w:hAnsi="Cambria Math" w:eastAsia="Cambria Math" w:cs="Cambria Math"/>
          <w:w w:val="76"/>
        </w:rPr>
        <w:instrText xml:space="preserve">Λ</w:instrText>
      </w:r>
      <w:r>
        <w:instrText xml:space="preserve">),</w:instrText>
      </w:r>
      <w:r>
        <w:rPr>
          <w:rFonts w:ascii="Cambria Math" w:hAnsi="Cambria Math" w:eastAsia="Cambria Math" w:cs="Cambria Math"/>
          <w:w w:val="109"/>
        </w:rPr>
        <w:instrText xml:space="preserve">s</w:instrText>
      </w:r>
      <w:r>
        <w:instrText xml:space="preserve">)</w:instrText>
      </w:r>
      <w:r>
        <w:fldChar w:fldCharType="end"/>
      </w:r>
      <w:r>
        <w:rPr>
          <w:rFonts w:ascii="Cambria Math" w:hAnsi="Cambria Math" w:eastAsia="Cambria Math" w:cs="Cambria Math"/>
          <w:spacing w:val="-2"/>
          <w:position w:val="-5"/>
          <w:sz w:val="19"/>
          <w:szCs w:val="19"/>
        </w:rPr>
        <w:t>u</w:t>
      </w:r>
      <w:r>
        <w:rPr>
          <w:rFonts w:ascii="Cambria Math" w:hAnsi="Cambria Math" w:eastAsia="Cambria Math" w:cs="Cambria Math"/>
          <w:spacing w:val="15"/>
          <w:w w:val="101"/>
          <w:position w:val="-5"/>
          <w:sz w:val="19"/>
          <w:szCs w:val="19"/>
        </w:rPr>
        <w:t xml:space="preserve">  </w:t>
      </w:r>
      <w:r>
        <w:rPr>
          <w:rFonts w:ascii="Cambria Math" w:hAnsi="Cambria Math" w:eastAsia="Cambria Math" w:cs="Cambria Math"/>
          <w:spacing w:val="-2"/>
        </w:rPr>
        <w:t>=</w:t>
      </w:r>
      <w:r>
        <w:rPr>
          <w:rFonts w:ascii="Cambria Math" w:hAnsi="Cambria Math" w:eastAsia="Cambria Math" w:cs="Cambria Math"/>
          <w:spacing w:val="28"/>
          <w:w w:val="101"/>
        </w:rPr>
        <w:t xml:space="preserve"> </w:t>
      </w:r>
      <w:r>
        <w:rPr>
          <w:rFonts w:ascii="Cambria Math" w:hAnsi="Cambria Math" w:eastAsia="Cambria Math" w:cs="Cambria Math"/>
          <w:spacing w:val="-2"/>
        </w:rPr>
        <w:t>σ</w:t>
      </w:r>
      <w:r>
        <w:rPr>
          <w:rFonts w:ascii="Cambria Math" w:hAnsi="Cambria Math" w:eastAsia="Cambria Math" w:cs="Cambria Math"/>
          <w:spacing w:val="-31"/>
        </w:rPr>
        <w:t xml:space="preserve"> </w:t>
      </w:r>
      <w:r>
        <w:rPr>
          <w:rFonts w:ascii="Cambria Math" w:hAnsi="Cambria Math" w:eastAsia="Cambria Math" w:cs="Cambria Math"/>
          <w:spacing w:val="-2"/>
        </w:rPr>
        <w:t>(u</w:t>
      </w:r>
      <w:r>
        <w:rPr>
          <w:rFonts w:ascii="Cambria Math" w:hAnsi="Cambria Math" w:eastAsia="Cambria Math" w:cs="Cambria Math"/>
          <w:spacing w:val="-2"/>
          <w:position w:val="-5"/>
          <w:sz w:val="19"/>
          <w:szCs w:val="19"/>
        </w:rPr>
        <w:t>s</w:t>
      </w:r>
      <w:r>
        <w:rPr>
          <w:rFonts w:ascii="Cambria Math" w:hAnsi="Cambria Math" w:eastAsia="Cambria Math" w:cs="Cambria Math"/>
          <w:spacing w:val="-2"/>
        </w:rPr>
        <w:t>h</w:t>
      </w:r>
      <w:r>
        <w:rPr>
          <w:rFonts w:ascii="Cambria Math" w:hAnsi="Cambria Math" w:eastAsia="Cambria Math" w:cs="Cambria Math"/>
          <w:spacing w:val="-2"/>
          <w:position w:val="-1"/>
          <w:sz w:val="19"/>
          <w:szCs w:val="19"/>
        </w:rPr>
        <w:t>u</w:t>
      </w:r>
      <w:r>
        <w:rPr>
          <w:rFonts w:ascii="Cambria Math" w:hAnsi="Cambria Math" w:eastAsia="Cambria Math" w:cs="Cambria Math"/>
          <w:spacing w:val="-2"/>
          <w:position w:val="-1"/>
        </w:rPr>
        <w:t xml:space="preserve">)  </w:t>
      </w:r>
      <w:r>
        <w:rPr>
          <w:spacing w:val="-2"/>
        </w:rPr>
        <w:t>，再通过一个固定或可微</w:t>
      </w:r>
    </w:p>
    <w:p w14:paraId="6F03F3DA">
      <w:pPr>
        <w:pStyle w:val="2"/>
        <w:spacing w:before="181" w:line="239" w:lineRule="auto"/>
        <w:ind w:left="66"/>
      </w:pPr>
      <w:r>
        <w:rPr>
          <w:spacing w:val="-3"/>
        </w:rPr>
        <w:t>调的极性映射矩阵</w:t>
      </w:r>
      <w:r>
        <w:rPr>
          <w:rFonts w:ascii="Cambria Math" w:hAnsi="Cambria Math" w:eastAsia="Cambria Math" w:cs="Cambria Math"/>
          <w:spacing w:val="-3"/>
        </w:rPr>
        <w:t>R</w:t>
      </w:r>
      <w:r>
        <w:rPr>
          <w:rFonts w:ascii="Cambria Math" w:hAnsi="Cambria Math" w:eastAsia="Cambria Math" w:cs="Cambria Math"/>
          <w:spacing w:val="22"/>
        </w:rPr>
        <w:t xml:space="preserve">  </w:t>
      </w:r>
      <w:r>
        <w:rPr>
          <w:spacing w:val="-3"/>
        </w:rPr>
        <w:t>统一为极性向量</w:t>
      </w:r>
      <w:r>
        <w:rPr>
          <w:rFonts w:ascii="Cambria Math" w:hAnsi="Cambria Math" w:eastAsia="Cambria Math" w:cs="Cambria Math"/>
          <w:spacing w:val="-3"/>
        </w:rPr>
        <w:t>p</w:t>
      </w:r>
      <w:r>
        <w:rPr>
          <w:rFonts w:ascii="Cambria Math" w:hAnsi="Cambria Math" w:eastAsia="Cambria Math" w:cs="Cambria Math"/>
          <w:spacing w:val="-3"/>
          <w:position w:val="-5"/>
          <w:sz w:val="19"/>
          <w:szCs w:val="19"/>
        </w:rPr>
        <w:t>u</w:t>
      </w:r>
      <w:r>
        <w:rPr>
          <w:rFonts w:ascii="Cambria Math" w:hAnsi="Cambria Math" w:eastAsia="Cambria Math" w:cs="Cambria Math"/>
          <w:spacing w:val="14"/>
          <w:w w:val="101"/>
          <w:position w:val="-5"/>
          <w:sz w:val="19"/>
          <w:szCs w:val="19"/>
        </w:rPr>
        <w:t xml:space="preserve">  </w:t>
      </w:r>
      <w:r>
        <w:rPr>
          <w:rFonts w:ascii="Cambria Math" w:hAnsi="Cambria Math" w:eastAsia="Cambria Math" w:cs="Cambria Math"/>
          <w:spacing w:val="-3"/>
        </w:rPr>
        <w:t>=</w:t>
      </w:r>
      <w:r>
        <w:rPr>
          <w:rFonts w:ascii="Cambria Math" w:hAnsi="Cambria Math" w:eastAsia="Cambria Math" w:cs="Cambria Math"/>
          <w:spacing w:val="22"/>
        </w:rPr>
        <w:t xml:space="preserve"> </w:t>
      </w:r>
      <w:r>
        <w:rPr>
          <w:rFonts w:ascii="Cambria Math" w:hAnsi="Cambria Math" w:eastAsia="Cambria Math" w:cs="Cambria Math"/>
          <w:spacing w:val="-3"/>
        </w:rPr>
        <w:t>R</w:t>
      </w:r>
      <w:r>
        <w:rPr>
          <w:rFonts w:ascii="Cambria Math" w:hAnsi="Cambria Math" w:eastAsia="Cambria Math" w:cs="Cambria Math"/>
          <w:spacing w:val="-40"/>
        </w:rPr>
        <w:t xml:space="preserve"> </w:t>
      </w:r>
      <w:r>
        <w:fldChar w:fldCharType="begin"/>
      </w:r>
      <w:r>
        <w:instrText xml:space="preserve">EQ \* jc3 \* hps28 \o\al(\s\up 0(</w:instrText>
      </w:r>
      <w:r>
        <w:rPr>
          <w:rFonts w:ascii="Cambria Math" w:hAnsi="Cambria Math" w:eastAsia="Cambria Math" w:cs="Cambria Math"/>
          <w:w w:val="69"/>
        </w:rPr>
        <w:instrText xml:space="preserve">Λ</w:instrText>
      </w:r>
      <w:r>
        <w:instrText xml:space="preserve">),</w:instrText>
      </w:r>
      <w:r>
        <w:rPr>
          <w:rFonts w:ascii="Cambria Math" w:hAnsi="Cambria Math" w:eastAsia="Cambria Math" w:cs="Cambria Math"/>
          <w:w w:val="99"/>
        </w:rPr>
        <w:instrText xml:space="preserve">s</w:instrText>
      </w:r>
      <w:r>
        <w:instrText xml:space="preserve">)</w:instrText>
      </w:r>
      <w:r>
        <w:fldChar w:fldCharType="end"/>
      </w:r>
      <w:r>
        <w:rPr>
          <w:rFonts w:ascii="Cambria Math" w:hAnsi="Cambria Math" w:eastAsia="Cambria Math" w:cs="Cambria Math"/>
          <w:spacing w:val="-3"/>
          <w:position w:val="-5"/>
          <w:sz w:val="19"/>
          <w:szCs w:val="19"/>
        </w:rPr>
        <w:t>u</w:t>
      </w:r>
      <w:r>
        <w:rPr>
          <w:spacing w:val="-3"/>
        </w:rPr>
        <w:t>。挑战主要来自短文本稀疏、类不</w:t>
      </w:r>
    </w:p>
    <w:p w14:paraId="42C2C9AA">
      <w:pPr>
        <w:pStyle w:val="2"/>
        <w:spacing w:before="172" w:line="219" w:lineRule="auto"/>
        <w:ind w:left="64"/>
      </w:pPr>
      <w:r>
        <w:rPr>
          <w:spacing w:val="-1"/>
        </w:rPr>
        <w:t>均衡与讽刺反语。对稀疏与不均衡，采用焦</w:t>
      </w:r>
      <w:r>
        <w:rPr>
          <w:spacing w:val="-2"/>
        </w:rPr>
        <w:t>点损失抑制易样本、放大小众类：</w:t>
      </w:r>
    </w:p>
    <w:p w14:paraId="250C92FE">
      <w:pPr>
        <w:spacing w:before="210" w:line="712" w:lineRule="exact"/>
        <w:ind w:left="1034"/>
      </w:pPr>
      <w:r>
        <w:rPr>
          <w:position w:val="-14"/>
        </w:rPr>
        <w:drawing>
          <wp:inline distT="0" distB="0" distL="0" distR="0">
            <wp:extent cx="4944110" cy="45212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83"/>
                    <a:stretch>
                      <a:fillRect/>
                    </a:stretch>
                  </pic:blipFill>
                  <pic:spPr>
                    <a:xfrm>
                      <a:off x="0" y="0"/>
                      <a:ext cx="4944341" cy="452577"/>
                    </a:xfrm>
                    <a:prstGeom prst="rect">
                      <a:avLst/>
                    </a:prstGeom>
                  </pic:spPr>
                </pic:pic>
              </a:graphicData>
            </a:graphic>
          </wp:inline>
        </w:drawing>
      </w:r>
    </w:p>
    <w:p w14:paraId="3A4F16EC">
      <w:pPr>
        <w:pStyle w:val="2"/>
        <w:spacing w:before="198" w:line="328" w:lineRule="auto"/>
        <w:ind w:left="66" w:right="78" w:firstLine="564"/>
        <w:jc w:val="both"/>
      </w:pPr>
      <w:r>
        <w:rPr>
          <w:spacing w:val="-1"/>
        </w:rPr>
        <w:t>并引入</w:t>
      </w:r>
      <w:r>
        <w:rPr>
          <w:rFonts w:ascii="Times New Roman" w:hAnsi="Times New Roman" w:eastAsia="Times New Roman" w:cs="Times New Roman"/>
          <w:spacing w:val="-1"/>
        </w:rPr>
        <w:t>“</w:t>
      </w:r>
      <w:r>
        <w:rPr>
          <w:spacing w:val="-1"/>
        </w:rPr>
        <w:t>标签图正则</w:t>
      </w:r>
      <w:r>
        <w:rPr>
          <w:rFonts w:ascii="Times New Roman" w:hAnsi="Times New Roman" w:eastAsia="Times New Roman" w:cs="Times New Roman"/>
          <w:spacing w:val="-1"/>
        </w:rPr>
        <w:t>”</w:t>
      </w:r>
      <w:r>
        <w:rPr>
          <w:spacing w:val="-1"/>
        </w:rPr>
        <w:t>将常共现情绪拉近、互斥情绪推远，缓</w:t>
      </w:r>
      <w:r>
        <w:rPr>
          <w:spacing w:val="-2"/>
        </w:rPr>
        <w:t>解标签相关性被忽略的问题。对跨域偏移与过度自信，采用轻量校准（温度缩放）与域匹配，在</w:t>
      </w:r>
      <w:r>
        <w:rPr>
          <w:spacing w:val="-3"/>
        </w:rPr>
        <w:t>线监测期望校准误差（</w:t>
      </w:r>
      <w:r>
        <w:rPr>
          <w:rFonts w:ascii="Times New Roman" w:hAnsi="Times New Roman" w:eastAsia="Times New Roman" w:cs="Times New Roman"/>
          <w:spacing w:val="-3"/>
        </w:rPr>
        <w:t>ECE</w:t>
      </w:r>
      <w:r>
        <w:rPr>
          <w:spacing w:val="-3"/>
        </w:rPr>
        <w:t>）作为质量信号；对反语</w:t>
      </w:r>
      <w:r>
        <w:rPr>
          <w:rFonts w:ascii="Times New Roman" w:hAnsi="Times New Roman" w:eastAsia="Times New Roman" w:cs="Times New Roman"/>
          <w:spacing w:val="-3"/>
        </w:rPr>
        <w:t>/</w:t>
      </w:r>
      <w:r>
        <w:rPr>
          <w:spacing w:val="-3"/>
        </w:rPr>
        <w:t>隐喻，通过片段级注</w:t>
      </w:r>
      <w:r>
        <w:rPr>
          <w:spacing w:val="-4"/>
        </w:rPr>
        <w:t>意力在</w:t>
      </w:r>
      <w:r>
        <w:rPr>
          <w:spacing w:val="-1"/>
        </w:rPr>
        <w:t>用户历史语料内自动发现高权重证据片段，</w:t>
      </w:r>
      <w:r>
        <w:rPr>
          <w:spacing w:val="-2"/>
        </w:rPr>
        <w:t>提高复杂表达下的鲁棒性。</w:t>
      </w:r>
    </w:p>
    <w:p w14:paraId="244FFE27">
      <w:pPr>
        <w:tabs>
          <w:tab w:val="left" w:pos="6730"/>
        </w:tabs>
        <w:spacing w:before="1" w:line="214" w:lineRule="auto"/>
        <w:ind w:left="6629"/>
        <w:rPr>
          <w:rFonts w:ascii="Arial"/>
          <w:sz w:val="21"/>
        </w:rPr>
      </w:pPr>
      <w:r>
        <w:rPr>
          <w:rFonts w:ascii="Arial" w:hAnsi="Arial" w:eastAsia="Arial" w:cs="Arial"/>
          <w:sz w:val="21"/>
          <w:szCs w:val="21"/>
          <w:u w:val="single" w:color="auto"/>
        </w:rPr>
        <w:tab/>
      </w:r>
    </w:p>
    <w:p w14:paraId="4517E901">
      <w:pPr>
        <w:pStyle w:val="2"/>
        <w:tabs>
          <w:tab w:val="left" w:pos="2251"/>
        </w:tabs>
        <w:spacing w:before="1" w:line="211" w:lineRule="auto"/>
        <w:ind w:left="2149" w:right="78" w:hanging="1527"/>
        <w:rPr>
          <w:rFonts w:ascii="Arial" w:hAnsi="Arial" w:eastAsia="Arial" w:cs="Arial"/>
          <w:sz w:val="21"/>
          <w:szCs w:val="21"/>
        </w:rPr>
      </w:pPr>
      <w:r>
        <w:rPr>
          <w:spacing w:val="6"/>
        </w:rPr>
        <w:t>在立场通道，将主题与极性作为可学习先验，与</w:t>
      </w:r>
      <w:r>
        <w:rPr>
          <w:rFonts w:ascii="Cambria Math" w:hAnsi="Cambria Math" w:eastAsia="Cambria Math" w:cs="Cambria Math"/>
        </w:rPr>
        <w:t>h</w:t>
      </w:r>
      <w:r>
        <w:rPr>
          <w:rFonts w:ascii="Cambria Math" w:hAnsi="Cambria Math" w:eastAsia="Cambria Math" w:cs="Cambria Math"/>
          <w:position w:val="-5"/>
          <w:sz w:val="19"/>
          <w:szCs w:val="19"/>
        </w:rPr>
        <w:t>u</w:t>
      </w:r>
      <w:r>
        <w:rPr>
          <w:rFonts w:ascii="Cambria Math" w:hAnsi="Cambria Math" w:eastAsia="Cambria Math" w:cs="Cambria Math"/>
          <w:spacing w:val="9"/>
          <w:position w:val="-5"/>
          <w:sz w:val="19"/>
          <w:szCs w:val="19"/>
        </w:rPr>
        <w:t xml:space="preserve"> </w:t>
      </w:r>
      <w:r>
        <w:rPr>
          <w:spacing w:val="6"/>
        </w:rPr>
        <w:t>联合建模得到立场分布</w:t>
      </w:r>
      <w:r>
        <w:rPr>
          <w:rFonts w:ascii="Arial" w:hAnsi="Arial" w:eastAsia="Arial" w:cs="Arial"/>
          <w:sz w:val="21"/>
          <w:szCs w:val="21"/>
          <w:u w:val="single" w:color="auto"/>
        </w:rPr>
        <w:tab/>
      </w:r>
    </w:p>
    <w:p w14:paraId="3DB8E8F3">
      <w:pPr>
        <w:pStyle w:val="2"/>
        <w:spacing w:before="11" w:line="356" w:lineRule="auto"/>
        <w:ind w:firstLine="64"/>
      </w:pPr>
      <w:r>
        <w:rPr>
          <w:rFonts w:ascii="Cambria Math" w:hAnsi="Cambria Math" w:eastAsia="Cambria Math" w:cs="Cambria Math"/>
        </w:rPr>
        <w:t>r</w:t>
      </w:r>
      <w:r>
        <w:rPr>
          <w:rFonts w:ascii="Cambria Math" w:hAnsi="Cambria Math" w:eastAsia="Cambria Math" w:cs="Cambria Math"/>
          <w:position w:val="-5"/>
          <w:sz w:val="19"/>
          <w:szCs w:val="19"/>
        </w:rPr>
        <w:t>u</w:t>
      </w:r>
      <w:r>
        <w:rPr>
          <w:rFonts w:ascii="Cambria Math" w:hAnsi="Cambria Math" w:eastAsia="Cambria Math" w:cs="Cambria Math"/>
          <w:spacing w:val="14"/>
          <w:w w:val="101"/>
          <w:position w:val="-5"/>
          <w:sz w:val="19"/>
          <w:szCs w:val="19"/>
        </w:rPr>
        <w:t xml:space="preserve">  </w:t>
      </w:r>
      <w:r>
        <w:rPr>
          <w:rFonts w:ascii="Cambria Math" w:hAnsi="Cambria Math" w:eastAsia="Cambria Math" w:cs="Cambria Math"/>
          <w:spacing w:val="2"/>
        </w:rPr>
        <w:t>=</w:t>
      </w:r>
      <w:r>
        <w:rPr>
          <w:rFonts w:ascii="Cambria Math" w:hAnsi="Cambria Math" w:eastAsia="Cambria Math" w:cs="Cambria Math"/>
          <w:spacing w:val="29"/>
          <w:w w:val="101"/>
        </w:rPr>
        <w:t xml:space="preserve"> </w:t>
      </w:r>
      <w:r>
        <w:rPr>
          <w:rFonts w:ascii="Cambria Math" w:hAnsi="Cambria Math" w:eastAsia="Cambria Math" w:cs="Cambria Math"/>
        </w:rPr>
        <w:t>softmax</w:t>
      </w:r>
      <w:r>
        <w:rPr>
          <w:rFonts w:ascii="Cambria Math" w:hAnsi="Cambria Math" w:eastAsia="Cambria Math" w:cs="Cambria Math"/>
          <w:spacing w:val="-36"/>
        </w:rPr>
        <w:t xml:space="preserve"> </w:t>
      </w:r>
      <w:r>
        <w:rPr>
          <w:rFonts w:ascii="Cambria Math" w:hAnsi="Cambria Math" w:eastAsia="Cambria Math" w:cs="Cambria Math"/>
          <w:spacing w:val="2"/>
        </w:rPr>
        <w:t>(</w:t>
      </w:r>
      <w:r>
        <w:rPr>
          <w:rFonts w:ascii="Cambria Math" w:hAnsi="Cambria Math" w:eastAsia="Cambria Math" w:cs="Cambria Math"/>
        </w:rPr>
        <w:t>u</w:t>
      </w:r>
      <w:r>
        <w:rPr>
          <w:rFonts w:ascii="Cambria Math" w:hAnsi="Cambria Math" w:eastAsia="Cambria Math" w:cs="Cambria Math"/>
          <w:position w:val="-5"/>
          <w:sz w:val="19"/>
          <w:szCs w:val="19"/>
        </w:rPr>
        <w:t>r</w:t>
      </w:r>
      <w:r>
        <w:rPr>
          <w:rFonts w:ascii="Cambria Math" w:hAnsi="Cambria Math" w:eastAsia="Cambria Math" w:cs="Cambria Math"/>
          <w:spacing w:val="2"/>
          <w:position w:val="-5"/>
          <w:sz w:val="19"/>
          <w:szCs w:val="19"/>
        </w:rPr>
        <w:t xml:space="preserve"> </w:t>
      </w:r>
      <w:r>
        <w:rPr>
          <w:rFonts w:ascii="Cambria Math" w:hAnsi="Cambria Math" w:eastAsia="Cambria Math" w:cs="Cambria Math"/>
          <w:spacing w:val="2"/>
        </w:rPr>
        <w:t>[</w:t>
      </w:r>
      <w:r>
        <w:rPr>
          <w:rFonts w:ascii="Cambria Math" w:hAnsi="Cambria Math" w:eastAsia="Cambria Math" w:cs="Cambria Math"/>
        </w:rPr>
        <w:t>h</w:t>
      </w:r>
      <w:r>
        <w:rPr>
          <w:rFonts w:ascii="Cambria Math" w:hAnsi="Cambria Math" w:eastAsia="Cambria Math" w:cs="Cambria Math"/>
          <w:position w:val="-5"/>
          <w:sz w:val="19"/>
          <w:szCs w:val="19"/>
        </w:rPr>
        <w:t>u</w:t>
      </w:r>
      <w:r>
        <w:rPr>
          <w:rFonts w:ascii="Cambria Math" w:hAnsi="Cambria Math" w:eastAsia="Cambria Math" w:cs="Cambria Math"/>
          <w:spacing w:val="-17"/>
          <w:position w:val="-5"/>
          <w:sz w:val="19"/>
          <w:szCs w:val="19"/>
        </w:rPr>
        <w:t xml:space="preserve"> </w:t>
      </w:r>
      <w:r>
        <w:rPr>
          <w:rFonts w:ascii="Cambria Math" w:hAnsi="Cambria Math" w:eastAsia="Cambria Math" w:cs="Cambria Math"/>
          <w:spacing w:val="2"/>
        </w:rPr>
        <w:t>;</w:t>
      </w:r>
      <w:r>
        <w:rPr>
          <w:rFonts w:ascii="Cambria Math" w:hAnsi="Cambria Math" w:eastAsia="Cambria Math" w:cs="Cambria Math"/>
          <w:spacing w:val="-13"/>
        </w:rPr>
        <w:t xml:space="preserve"> </w:t>
      </w:r>
      <w:r>
        <w:rPr>
          <w:rFonts w:ascii="Cambria Math" w:hAnsi="Cambria Math" w:eastAsia="Cambria Math" w:cs="Cambria Math"/>
          <w:spacing w:val="2"/>
        </w:rPr>
        <w:t>Yθ</w:t>
      </w:r>
      <w:r>
        <w:rPr>
          <w:rFonts w:ascii="Cambria Math" w:hAnsi="Cambria Math" w:eastAsia="Cambria Math" w:cs="Cambria Math"/>
          <w:spacing w:val="2"/>
          <w:position w:val="-5"/>
          <w:sz w:val="19"/>
          <w:szCs w:val="19"/>
        </w:rPr>
        <w:t>u</w:t>
      </w:r>
      <w:r>
        <w:rPr>
          <w:rFonts w:ascii="Cambria Math" w:hAnsi="Cambria Math" w:eastAsia="Cambria Math" w:cs="Cambria Math"/>
          <w:spacing w:val="-17"/>
          <w:position w:val="-5"/>
          <w:sz w:val="19"/>
          <w:szCs w:val="19"/>
        </w:rPr>
        <w:t xml:space="preserve"> </w:t>
      </w:r>
      <w:r>
        <w:rPr>
          <w:rFonts w:ascii="Cambria Math" w:hAnsi="Cambria Math" w:eastAsia="Cambria Math" w:cs="Cambria Math"/>
          <w:spacing w:val="2"/>
        </w:rPr>
        <w:t>; (1</w:t>
      </w:r>
      <w:r>
        <w:rPr>
          <w:rFonts w:ascii="Cambria Math" w:hAnsi="Cambria Math" w:eastAsia="Cambria Math" w:cs="Cambria Math"/>
          <w:spacing w:val="19"/>
        </w:rPr>
        <w:t xml:space="preserve"> </w:t>
      </w:r>
      <w:r>
        <w:rPr>
          <w:rFonts w:ascii="Cambria Math" w:hAnsi="Cambria Math" w:eastAsia="Cambria Math" w:cs="Cambria Math"/>
          <w:spacing w:val="2"/>
        </w:rPr>
        <w:t>__ Y)</w:t>
      </w:r>
      <w:r>
        <w:rPr>
          <w:rFonts w:ascii="Cambria Math" w:hAnsi="Cambria Math" w:eastAsia="Cambria Math" w:cs="Cambria Math"/>
        </w:rPr>
        <w:t>p</w:t>
      </w:r>
      <w:r>
        <w:rPr>
          <w:rFonts w:ascii="Cambria Math" w:hAnsi="Cambria Math" w:eastAsia="Cambria Math" w:cs="Cambria Math"/>
          <w:sz w:val="19"/>
          <w:szCs w:val="19"/>
        </w:rPr>
        <w:t>u</w:t>
      </w:r>
      <w:r>
        <w:rPr>
          <w:rFonts w:ascii="Cambria Math" w:hAnsi="Cambria Math" w:eastAsia="Cambria Math" w:cs="Cambria Math"/>
          <w:spacing w:val="2"/>
        </w:rPr>
        <w:t xml:space="preserve">])  </w:t>
      </w:r>
      <w:r>
        <w:rPr>
          <w:spacing w:val="2"/>
        </w:rPr>
        <w:t>。其中</w:t>
      </w:r>
      <w:r>
        <w:rPr>
          <w:rFonts w:ascii="Cambria Math" w:hAnsi="Cambria Math" w:eastAsia="Cambria Math" w:cs="Cambria Math"/>
          <w:spacing w:val="2"/>
        </w:rPr>
        <w:t xml:space="preserve">Y </w:t>
      </w:r>
      <w:r>
        <w:rPr>
          <w:rFonts w:ascii="Cambria Math" w:hAnsi="Cambria Math" w:eastAsia="Cambria Math" w:cs="Cambria Math"/>
          <w:spacing w:val="1"/>
        </w:rPr>
        <w:t xml:space="preserve"> =</w:t>
      </w:r>
      <w:r>
        <w:rPr>
          <w:rFonts w:ascii="Cambria Math" w:hAnsi="Cambria Math" w:eastAsia="Cambria Math" w:cs="Cambria Math"/>
          <w:spacing w:val="26"/>
          <w:w w:val="101"/>
        </w:rPr>
        <w:t xml:space="preserve"> </w:t>
      </w:r>
      <w:r>
        <w:rPr>
          <w:rFonts w:ascii="Cambria Math" w:hAnsi="Cambria Math" w:eastAsia="Cambria Math" w:cs="Cambria Math"/>
          <w:spacing w:val="1"/>
        </w:rPr>
        <w:t>σ</w:t>
      </w:r>
      <w:r>
        <w:rPr>
          <w:rFonts w:ascii="Cambria Math" w:hAnsi="Cambria Math" w:eastAsia="Cambria Math" w:cs="Cambria Math"/>
          <w:spacing w:val="-31"/>
        </w:rPr>
        <w:t xml:space="preserve"> </w:t>
      </w:r>
      <w:r>
        <w:rPr>
          <w:rFonts w:ascii="Cambria Math" w:hAnsi="Cambria Math" w:eastAsia="Cambria Math" w:cs="Cambria Math"/>
          <w:spacing w:val="1"/>
        </w:rPr>
        <w:t>(</w:t>
      </w:r>
      <w:r>
        <w:rPr>
          <w:rFonts w:ascii="Cambria Math" w:hAnsi="Cambria Math" w:eastAsia="Cambria Math" w:cs="Cambria Math"/>
        </w:rPr>
        <w:t>g</w:t>
      </w:r>
      <w:r>
        <w:rPr>
          <w:rFonts w:ascii="Cambria Math" w:hAnsi="Cambria Math" w:eastAsia="Cambria Math" w:cs="Cambria Math"/>
          <w:position w:val="10"/>
          <w:sz w:val="19"/>
          <w:szCs w:val="19"/>
        </w:rPr>
        <w:t>T</w:t>
      </w:r>
      <w:r>
        <w:rPr>
          <w:rFonts w:ascii="Cambria Math" w:hAnsi="Cambria Math" w:eastAsia="Cambria Math" w:cs="Cambria Math"/>
          <w:spacing w:val="1"/>
          <w:position w:val="10"/>
          <w:sz w:val="19"/>
          <w:szCs w:val="19"/>
        </w:rPr>
        <w:t xml:space="preserve"> </w:t>
      </w:r>
      <w:r>
        <w:rPr>
          <w:rFonts w:ascii="Cambria Math" w:hAnsi="Cambria Math" w:eastAsia="Cambria Math" w:cs="Cambria Math"/>
          <w:spacing w:val="1"/>
        </w:rPr>
        <w:t>[θ</w:t>
      </w:r>
      <w:r>
        <w:rPr>
          <w:rFonts w:ascii="Cambria Math" w:hAnsi="Cambria Math" w:eastAsia="Cambria Math" w:cs="Cambria Math"/>
          <w:spacing w:val="1"/>
          <w:position w:val="-5"/>
          <w:sz w:val="19"/>
          <w:szCs w:val="19"/>
        </w:rPr>
        <w:t>u</w:t>
      </w:r>
      <w:r>
        <w:rPr>
          <w:rFonts w:ascii="Cambria Math" w:hAnsi="Cambria Math" w:eastAsia="Cambria Math" w:cs="Cambria Math"/>
          <w:spacing w:val="-17"/>
          <w:position w:val="-5"/>
          <w:sz w:val="19"/>
          <w:szCs w:val="19"/>
        </w:rPr>
        <w:t xml:space="preserve"> </w:t>
      </w:r>
      <w:r>
        <w:rPr>
          <w:rFonts w:ascii="Cambria Math" w:hAnsi="Cambria Math" w:eastAsia="Cambria Math" w:cs="Cambria Math"/>
          <w:spacing w:val="1"/>
        </w:rPr>
        <w:t xml:space="preserve">; </w:t>
      </w:r>
      <w:r>
        <w:rPr>
          <w:rFonts w:ascii="Cambria Math" w:hAnsi="Cambria Math" w:eastAsia="Cambria Math" w:cs="Cambria Math"/>
        </w:rPr>
        <w:t>p</w:t>
      </w:r>
      <w:r>
        <w:rPr>
          <w:rFonts w:ascii="Cambria Math" w:hAnsi="Cambria Math" w:eastAsia="Cambria Math" w:cs="Cambria Math"/>
          <w:sz w:val="19"/>
          <w:szCs w:val="19"/>
        </w:rPr>
        <w:t>u</w:t>
      </w:r>
      <w:r>
        <w:rPr>
          <w:rFonts w:ascii="Cambria Math" w:hAnsi="Cambria Math" w:eastAsia="Cambria Math" w:cs="Cambria Math"/>
          <w:spacing w:val="1"/>
        </w:rPr>
        <w:t xml:space="preserve">])   </w:t>
      </w:r>
      <w:r>
        <w:rPr>
          <w:spacing w:val="1"/>
        </w:rPr>
        <w:t>为一致性门控：</w:t>
      </w:r>
      <w:r>
        <w:rPr>
          <w:spacing w:val="-3"/>
        </w:rPr>
        <w:t>当主题与极性一致且可信时增大其对立场的</w:t>
      </w:r>
      <w:r>
        <w:rPr>
          <w:spacing w:val="-4"/>
        </w:rPr>
        <w:t>影响，反之自动降权，减少</w:t>
      </w:r>
      <w:r>
        <w:rPr>
          <w:rFonts w:ascii="Times New Roman" w:hAnsi="Times New Roman" w:eastAsia="Times New Roman" w:cs="Times New Roman"/>
          <w:spacing w:val="-4"/>
        </w:rPr>
        <w:t>“</w:t>
      </w:r>
      <w:r>
        <w:rPr>
          <w:spacing w:val="-4"/>
        </w:rPr>
        <w:t>先验错误</w:t>
      </w:r>
      <w:r>
        <w:rPr>
          <w:spacing w:val="-3"/>
        </w:rPr>
        <w:t>放大</w:t>
      </w:r>
      <w:r>
        <w:rPr>
          <w:rFonts w:ascii="Times New Roman" w:hAnsi="Times New Roman" w:eastAsia="Times New Roman" w:cs="Times New Roman"/>
          <w:spacing w:val="-3"/>
        </w:rPr>
        <w:t>”</w:t>
      </w:r>
      <w:r>
        <w:rPr>
          <w:rFonts w:ascii="Times New Roman" w:hAnsi="Times New Roman" w:eastAsia="Times New Roman" w:cs="Times New Roman"/>
          <w:spacing w:val="-36"/>
        </w:rPr>
        <w:t xml:space="preserve"> </w:t>
      </w:r>
      <w:r>
        <w:rPr>
          <w:spacing w:val="-3"/>
        </w:rPr>
        <w:t>的风险。立场识别的难点在于隐性表态与</w:t>
      </w:r>
      <w:r>
        <w:rPr>
          <w:spacing w:val="-4"/>
        </w:rPr>
        <w:t>语义迁移：为此引入</w:t>
      </w:r>
      <w:r>
        <w:rPr>
          <w:rFonts w:ascii="Times New Roman" w:hAnsi="Times New Roman" w:eastAsia="Times New Roman" w:cs="Times New Roman"/>
          <w:spacing w:val="-4"/>
        </w:rPr>
        <w:t>“</w:t>
      </w:r>
      <w:r>
        <w:rPr>
          <w:spacing w:val="-4"/>
        </w:rPr>
        <w:t>证据约束</w:t>
      </w:r>
      <w:r>
        <w:rPr>
          <w:rFonts w:ascii="Times New Roman" w:hAnsi="Times New Roman" w:eastAsia="Times New Roman" w:cs="Times New Roman"/>
          <w:spacing w:val="-4"/>
        </w:rPr>
        <w:t>”</w:t>
      </w:r>
      <w:r>
        <w:rPr>
          <w:spacing w:val="-4"/>
        </w:rPr>
        <w:t>与</w:t>
      </w:r>
      <w:r>
        <w:rPr>
          <w:rFonts w:ascii="Times New Roman" w:hAnsi="Times New Roman" w:eastAsia="Times New Roman" w:cs="Times New Roman"/>
          <w:spacing w:val="-2"/>
        </w:rPr>
        <w:t>“</w:t>
      </w:r>
      <w:r>
        <w:rPr>
          <w:rFonts w:ascii="Times New Roman" w:hAnsi="Times New Roman" w:eastAsia="Times New Roman" w:cs="Times New Roman"/>
          <w:spacing w:val="-44"/>
        </w:rPr>
        <w:t xml:space="preserve"> </w:t>
      </w:r>
      <w:r>
        <w:rPr>
          <w:spacing w:val="-2"/>
        </w:rPr>
        <w:t>原型间隔</w:t>
      </w:r>
      <w:r>
        <w:rPr>
          <w:rFonts w:ascii="Times New Roman" w:hAnsi="Times New Roman" w:eastAsia="Times New Roman" w:cs="Times New Roman"/>
          <w:spacing w:val="-2"/>
        </w:rPr>
        <w:t>”</w:t>
      </w:r>
      <w:r>
        <w:rPr>
          <w:spacing w:val="-2"/>
        </w:rPr>
        <w:t>两类改进。证据约束通过句</w:t>
      </w:r>
      <w:r>
        <w:rPr>
          <w:rFonts w:ascii="Times New Roman" w:hAnsi="Times New Roman" w:eastAsia="Times New Roman" w:cs="Times New Roman"/>
          <w:spacing w:val="-2"/>
        </w:rPr>
        <w:t>/</w:t>
      </w:r>
      <w:r>
        <w:rPr>
          <w:spacing w:val="-2"/>
        </w:rPr>
        <w:t>片段级注意力让模型在被标注或弱标注的</w:t>
      </w:r>
      <w:r>
        <w:rPr>
          <w:spacing w:val="-3"/>
        </w:rPr>
        <w:t>证据片段上聚焦，提升可解释性与抗伪信号能力；原型间隔用</w:t>
      </w:r>
      <w:r>
        <w:rPr>
          <w:rFonts w:ascii="Times New Roman" w:hAnsi="Times New Roman" w:eastAsia="Times New Roman" w:cs="Times New Roman"/>
          <w:spacing w:val="-3"/>
        </w:rPr>
        <w:t>“</w:t>
      </w:r>
      <w:r>
        <w:rPr>
          <w:spacing w:val="-4"/>
        </w:rPr>
        <w:t>支持</w:t>
      </w:r>
      <w:r>
        <w:rPr>
          <w:rFonts w:ascii="Times New Roman" w:hAnsi="Times New Roman" w:eastAsia="Times New Roman" w:cs="Times New Roman"/>
          <w:spacing w:val="-4"/>
        </w:rPr>
        <w:t>/</w:t>
      </w:r>
      <w:r>
        <w:rPr>
          <w:spacing w:val="-4"/>
        </w:rPr>
        <w:t>反对</w:t>
      </w:r>
      <w:r>
        <w:rPr>
          <w:rFonts w:ascii="Times New Roman" w:hAnsi="Times New Roman" w:eastAsia="Times New Roman" w:cs="Times New Roman"/>
          <w:spacing w:val="-4"/>
        </w:rPr>
        <w:t>/</w:t>
      </w:r>
      <w:r>
        <w:rPr>
          <w:spacing w:val="-4"/>
        </w:rPr>
        <w:t>中立</w:t>
      </w:r>
      <w:r>
        <w:rPr>
          <w:rFonts w:ascii="Times New Roman" w:hAnsi="Times New Roman" w:eastAsia="Times New Roman" w:cs="Times New Roman"/>
          <w:spacing w:val="-4"/>
        </w:rPr>
        <w:t>”</w:t>
      </w:r>
      <w:r>
        <w:rPr>
          <w:spacing w:val="-4"/>
        </w:rPr>
        <w:t>立</w:t>
      </w:r>
      <w:r>
        <w:t>场原型向量建立最小间隔，使不同立场在表征空间拉开清晰边界。立场</w:t>
      </w:r>
      <w:r>
        <w:rPr>
          <w:spacing w:val="-1"/>
        </w:rPr>
        <w:t>分布同样</w:t>
      </w:r>
      <w:r>
        <w:t>施加轻量域匹配，缓解平台习惯用语导致的偏移。为避免三通道信息冗</w:t>
      </w:r>
      <w:r>
        <w:rPr>
          <w:spacing w:val="-1"/>
        </w:rPr>
        <w:t>余与语义</w:t>
      </w:r>
      <w:r>
        <w:t>泄漏，在共享空间对通道投影加入软正交与相关抑制，保持主题</w:t>
      </w:r>
      <w:r>
        <w:rPr>
          <w:rFonts w:ascii="Times New Roman" w:hAnsi="Times New Roman" w:eastAsia="Times New Roman" w:cs="Times New Roman"/>
        </w:rPr>
        <w:t>—</w:t>
      </w:r>
      <w:r>
        <w:t>情感</w:t>
      </w:r>
      <w:r>
        <w:rPr>
          <w:rFonts w:ascii="Times New Roman" w:hAnsi="Times New Roman" w:eastAsia="Times New Roman" w:cs="Times New Roman"/>
        </w:rPr>
        <w:t>—</w:t>
      </w:r>
      <w:r>
        <w:t>立场之</w:t>
      </w:r>
      <w:r>
        <w:rPr>
          <w:spacing w:val="-8"/>
        </w:rPr>
        <w:t>间弱相关但互补；同时对极端情形设置安全阈：当某通道置信低（如情感校准差、</w:t>
      </w:r>
      <w:r>
        <w:rPr>
          <w:spacing w:val="2"/>
        </w:rPr>
        <w:t>主题高熵、证据覆盖不足）时，融合阶段自动降低其权重。最终输出四类结果：</w:t>
      </w:r>
    </w:p>
    <w:p w14:paraId="75985BF1">
      <w:pPr>
        <w:pStyle w:val="2"/>
        <w:spacing w:before="2" w:line="239" w:lineRule="auto"/>
        <w:ind w:left="66"/>
      </w:pPr>
      <w:r>
        <w:rPr>
          <w:spacing w:val="-1"/>
        </w:rPr>
        <w:t>主题分布</w:t>
      </w:r>
      <w:r>
        <w:rPr>
          <w:rFonts w:ascii="Cambria Math" w:hAnsi="Cambria Math" w:eastAsia="Cambria Math" w:cs="Cambria Math"/>
          <w:spacing w:val="-1"/>
        </w:rPr>
        <w:t>θ</w:t>
      </w:r>
      <w:r>
        <w:rPr>
          <w:rFonts w:ascii="Cambria Math" w:hAnsi="Cambria Math" w:eastAsia="Cambria Math" w:cs="Cambria Math"/>
          <w:spacing w:val="-1"/>
          <w:position w:val="-5"/>
          <w:sz w:val="19"/>
          <w:szCs w:val="19"/>
        </w:rPr>
        <w:t xml:space="preserve">u </w:t>
      </w:r>
      <w:r>
        <w:rPr>
          <w:spacing w:val="-1"/>
        </w:rPr>
        <w:t>、多标签情绪</w:t>
      </w:r>
      <w:r>
        <w:fldChar w:fldCharType="begin"/>
      </w:r>
      <w:r>
        <w:instrText xml:space="preserve">EQ \* jc3 \* hps28 \o\al(\s\up 0(</w:instrText>
      </w:r>
      <w:r>
        <w:rPr>
          <w:rFonts w:ascii="Cambria Math" w:hAnsi="Cambria Math" w:eastAsia="Cambria Math" w:cs="Cambria Math"/>
          <w:w w:val="76"/>
        </w:rPr>
        <w:instrText xml:space="preserve">Λ</w:instrText>
      </w:r>
      <w:r>
        <w:instrText xml:space="preserve">),</w:instrText>
      </w:r>
      <w:r>
        <w:rPr>
          <w:rFonts w:ascii="Cambria Math" w:hAnsi="Cambria Math" w:eastAsia="Cambria Math" w:cs="Cambria Math"/>
          <w:w w:val="109"/>
        </w:rPr>
        <w:instrText xml:space="preserve">s</w:instrText>
      </w:r>
      <w:r>
        <w:instrText xml:space="preserve">)</w:instrText>
      </w:r>
      <w:r>
        <w:fldChar w:fldCharType="end"/>
      </w:r>
      <w:r>
        <w:rPr>
          <w:rFonts w:ascii="Cambria Math" w:hAnsi="Cambria Math" w:eastAsia="Cambria Math" w:cs="Cambria Math"/>
          <w:spacing w:val="-1"/>
          <w:position w:val="-5"/>
          <w:sz w:val="19"/>
          <w:szCs w:val="19"/>
        </w:rPr>
        <w:t xml:space="preserve">u </w:t>
      </w:r>
      <w:r>
        <w:rPr>
          <w:spacing w:val="-1"/>
        </w:rPr>
        <w:t>及极性</w:t>
      </w:r>
      <w:r>
        <w:rPr>
          <w:rFonts w:ascii="Cambria Math" w:hAnsi="Cambria Math" w:eastAsia="Cambria Math" w:cs="Cambria Math"/>
          <w:spacing w:val="-1"/>
        </w:rPr>
        <w:t>p</w:t>
      </w:r>
      <w:r>
        <w:rPr>
          <w:rFonts w:ascii="Cambria Math" w:hAnsi="Cambria Math" w:eastAsia="Cambria Math" w:cs="Cambria Math"/>
          <w:spacing w:val="-1"/>
          <w:position w:val="-5"/>
          <w:sz w:val="19"/>
          <w:szCs w:val="19"/>
        </w:rPr>
        <w:t>u</w:t>
      </w:r>
      <w:r>
        <w:rPr>
          <w:spacing w:val="-1"/>
        </w:rPr>
        <w:t>、立场分布</w:t>
      </w:r>
      <w:r>
        <w:rPr>
          <w:rFonts w:ascii="Cambria Math" w:hAnsi="Cambria Math" w:eastAsia="Cambria Math" w:cs="Cambria Math"/>
          <w:spacing w:val="-1"/>
        </w:rPr>
        <w:t>r</w:t>
      </w:r>
      <w:r>
        <w:rPr>
          <w:rFonts w:ascii="Cambria Math" w:hAnsi="Cambria Math" w:eastAsia="Cambria Math" w:cs="Cambria Math"/>
          <w:spacing w:val="-1"/>
          <w:position w:val="-5"/>
          <w:sz w:val="19"/>
          <w:szCs w:val="19"/>
        </w:rPr>
        <w:t xml:space="preserve">u </w:t>
      </w:r>
      <w:r>
        <w:rPr>
          <w:spacing w:val="-1"/>
        </w:rPr>
        <w:t>，以及对应的质量信号包括主</w:t>
      </w:r>
    </w:p>
    <w:p w14:paraId="23BD9B55">
      <w:pPr>
        <w:pStyle w:val="2"/>
        <w:spacing w:before="173" w:line="359" w:lineRule="auto"/>
        <w:ind w:left="62" w:right="78" w:firstLine="1"/>
      </w:pPr>
      <w:r>
        <w:rPr>
          <w:spacing w:val="-2"/>
        </w:rPr>
        <w:t>题一致性、情感校准误差、证据覆盖率与域差指标。这些向量将进入下一步的门控融合，形成统一的静态文本语义表示，并以质量信号作为后续补全与预测的风</w:t>
      </w:r>
      <w:r>
        <w:rPr>
          <w:spacing w:val="-5"/>
        </w:rPr>
        <w:t>险门控依据。</w:t>
      </w:r>
    </w:p>
    <w:p w14:paraId="228FD42B">
      <w:pPr>
        <w:pStyle w:val="2"/>
        <w:spacing w:line="220" w:lineRule="auto"/>
        <w:ind w:left="655"/>
      </w:pPr>
      <w:r>
        <w:rPr>
          <w:spacing w:val="-3"/>
        </w:rPr>
        <w:t>门控融合、跨域对齐与质量登记</w:t>
      </w:r>
    </w:p>
    <w:p w14:paraId="7BB0153A">
      <w:pPr>
        <w:spacing w:line="220" w:lineRule="auto"/>
        <w:sectPr>
          <w:headerReference r:id="rId20" w:type="default"/>
          <w:footerReference r:id="rId21" w:type="default"/>
          <w:pgSz w:w="11907" w:h="16839"/>
          <w:pgMar w:top="400" w:right="1000" w:bottom="1550" w:left="1027" w:header="0" w:footer="1350" w:gutter="0"/>
          <w:cols w:space="720" w:num="1"/>
        </w:sectPr>
      </w:pPr>
    </w:p>
    <w:p w14:paraId="0C299C3F">
      <w:pPr>
        <w:spacing w:line="244" w:lineRule="auto"/>
        <w:rPr>
          <w:rFonts w:ascii="Arial"/>
          <w:sz w:val="21"/>
        </w:rPr>
      </w:pPr>
    </w:p>
    <w:p w14:paraId="68D10AC6">
      <w:pPr>
        <w:spacing w:line="245" w:lineRule="auto"/>
        <w:rPr>
          <w:rFonts w:ascii="Arial"/>
          <w:sz w:val="21"/>
        </w:rPr>
      </w:pPr>
    </w:p>
    <w:p w14:paraId="75C55269">
      <w:pPr>
        <w:spacing w:line="245" w:lineRule="auto"/>
        <w:rPr>
          <w:rFonts w:ascii="Arial"/>
          <w:sz w:val="21"/>
        </w:rPr>
      </w:pPr>
    </w:p>
    <w:p w14:paraId="2D8F0225">
      <w:pPr>
        <w:spacing w:line="245" w:lineRule="auto"/>
        <w:rPr>
          <w:rFonts w:ascii="Arial"/>
          <w:sz w:val="21"/>
        </w:rPr>
      </w:pPr>
    </w:p>
    <w:p w14:paraId="02D8710C">
      <w:pPr>
        <w:pStyle w:val="2"/>
        <w:spacing w:before="91" w:line="359" w:lineRule="auto"/>
        <w:ind w:firstLine="558"/>
        <w:jc w:val="both"/>
      </w:pPr>
      <w:r>
        <w:rPr>
          <w:spacing w:val="-2"/>
        </w:rPr>
        <w:t>将主题、情感与立场三条通道在共享子空间内与用户内容底座向量进行置信</w:t>
      </w:r>
      <w:r>
        <w:rPr>
          <w:spacing w:val="-5"/>
        </w:rPr>
        <w:t>度感知的门控融合：通道权重由</w:t>
      </w:r>
      <w:r>
        <w:rPr>
          <w:rFonts w:ascii="Times New Roman" w:hAnsi="Times New Roman" w:eastAsia="Times New Roman" w:cs="Times New Roman"/>
          <w:spacing w:val="-5"/>
        </w:rPr>
        <w:t>“</w:t>
      </w:r>
      <w:r>
        <w:rPr>
          <w:spacing w:val="-5"/>
        </w:rPr>
        <w:t xml:space="preserve">可学习打分 </w:t>
      </w:r>
      <w:r>
        <w:rPr>
          <w:rFonts w:ascii="Times New Roman" w:hAnsi="Times New Roman" w:eastAsia="Times New Roman" w:cs="Times New Roman"/>
          <w:spacing w:val="-5"/>
        </w:rPr>
        <w:t xml:space="preserve">+  </w:t>
      </w:r>
      <w:r>
        <w:rPr>
          <w:spacing w:val="-5"/>
        </w:rPr>
        <w:t>质量先验</w:t>
      </w:r>
      <w:r>
        <w:rPr>
          <w:rFonts w:ascii="Times New Roman" w:hAnsi="Times New Roman" w:eastAsia="Times New Roman" w:cs="Times New Roman"/>
          <w:spacing w:val="-5"/>
        </w:rPr>
        <w:t>”</w:t>
      </w:r>
      <w:r>
        <w:rPr>
          <w:spacing w:val="-5"/>
        </w:rPr>
        <w:t>共同决定，质量先验来</w:t>
      </w:r>
      <w:r>
        <w:rPr>
          <w:spacing w:val="-9"/>
        </w:rPr>
        <w:t>自主题一致性、情感校准</w:t>
      </w:r>
      <w:r>
        <w:rPr>
          <w:rFonts w:ascii="Times New Roman" w:hAnsi="Times New Roman" w:eastAsia="Times New Roman" w:cs="Times New Roman"/>
          <w:spacing w:val="-9"/>
        </w:rPr>
        <w:t>/</w:t>
      </w:r>
      <w:r>
        <w:rPr>
          <w:spacing w:val="-9"/>
        </w:rPr>
        <w:t>极性稳定性、立场证据覆盖</w:t>
      </w:r>
      <w:r>
        <w:rPr>
          <w:spacing w:val="-10"/>
        </w:rPr>
        <w:t>率与聚合阶段的分布均衡度；</w:t>
      </w:r>
      <w:r>
        <w:rPr>
          <w:spacing w:val="-3"/>
        </w:rPr>
        <w:t>并加入软正交</w:t>
      </w:r>
      <w:r>
        <w:rPr>
          <w:rFonts w:ascii="Times New Roman" w:hAnsi="Times New Roman" w:eastAsia="Times New Roman" w:cs="Times New Roman"/>
          <w:spacing w:val="-3"/>
        </w:rPr>
        <w:t>/</w:t>
      </w:r>
      <w:r>
        <w:rPr>
          <w:spacing w:val="-3"/>
        </w:rPr>
        <w:t>相关抑制，避免语义冗余或单通道</w:t>
      </w:r>
      <w:r>
        <w:rPr>
          <w:rFonts w:ascii="Times New Roman" w:hAnsi="Times New Roman" w:eastAsia="Times New Roman" w:cs="Times New Roman"/>
          <w:spacing w:val="-3"/>
        </w:rPr>
        <w:t>“</w:t>
      </w:r>
      <w:r>
        <w:rPr>
          <w:spacing w:val="-3"/>
        </w:rPr>
        <w:t>独大</w:t>
      </w:r>
      <w:r>
        <w:rPr>
          <w:rFonts w:ascii="Times New Roman" w:hAnsi="Times New Roman" w:eastAsia="Times New Roman" w:cs="Times New Roman"/>
          <w:spacing w:val="-3"/>
        </w:rPr>
        <w:t>”</w:t>
      </w:r>
      <w:r>
        <w:rPr>
          <w:spacing w:val="-3"/>
        </w:rPr>
        <w:t>，以一条底座残差保留长</w:t>
      </w:r>
      <w:r>
        <w:rPr>
          <w:spacing w:val="-2"/>
        </w:rPr>
        <w:t>期稳定信息。在跨域一致性上，利用时间切片与事件锚构造正对进行轻量对比学</w:t>
      </w:r>
      <w:r>
        <w:rPr>
          <w:spacing w:val="-5"/>
        </w:rPr>
        <w:t>习，拉近</w:t>
      </w:r>
      <w:r>
        <w:rPr>
          <w:rFonts w:ascii="Times New Roman" w:hAnsi="Times New Roman" w:eastAsia="Times New Roman" w:cs="Times New Roman"/>
          <w:spacing w:val="-5"/>
        </w:rPr>
        <w:t>“</w:t>
      </w:r>
      <w:r>
        <w:rPr>
          <w:rFonts w:ascii="Times New Roman" w:hAnsi="Times New Roman" w:eastAsia="Times New Roman" w:cs="Times New Roman"/>
          <w:spacing w:val="-25"/>
        </w:rPr>
        <w:t xml:space="preserve"> </w:t>
      </w:r>
      <w:r>
        <w:rPr>
          <w:spacing w:val="-5"/>
        </w:rPr>
        <w:t>同一用户、同一事件、跨平台</w:t>
      </w:r>
      <w:r>
        <w:rPr>
          <w:rFonts w:ascii="Times New Roman" w:hAnsi="Times New Roman" w:eastAsia="Times New Roman" w:cs="Times New Roman"/>
          <w:spacing w:val="-5"/>
        </w:rPr>
        <w:t>/</w:t>
      </w:r>
      <w:r>
        <w:rPr>
          <w:spacing w:val="-5"/>
        </w:rPr>
        <w:t>不同时段</w:t>
      </w:r>
      <w:r>
        <w:rPr>
          <w:rFonts w:ascii="Times New Roman" w:hAnsi="Times New Roman" w:eastAsia="Times New Roman" w:cs="Times New Roman"/>
          <w:spacing w:val="-5"/>
        </w:rPr>
        <w:t>”</w:t>
      </w:r>
      <w:r>
        <w:rPr>
          <w:rFonts w:ascii="Times New Roman" w:hAnsi="Times New Roman" w:eastAsia="Times New Roman" w:cs="Times New Roman"/>
          <w:spacing w:val="-38"/>
        </w:rPr>
        <w:t xml:space="preserve"> </w:t>
      </w:r>
      <w:r>
        <w:rPr>
          <w:spacing w:val="-5"/>
        </w:rPr>
        <w:t>的表示，同时结合分布匹配与</w:t>
      </w:r>
      <w:r>
        <w:t>域混淆，压缩平台可辨识信息；配合同义改写、语序扰动等增广的一致性约束，提升对写法差异与噪声的稳健性。在质量登记上，生成并记录三类可审计指标：</w:t>
      </w:r>
      <w:r>
        <w:rPr>
          <w:spacing w:val="-4"/>
        </w:rPr>
        <w:t>稳定性，跨时一致、门控稳定；校准性，</w:t>
      </w:r>
      <w:r>
        <w:rPr>
          <w:rFonts w:ascii="Times New Roman" w:hAnsi="Times New Roman" w:eastAsia="Times New Roman" w:cs="Times New Roman"/>
          <w:spacing w:val="-4"/>
        </w:rPr>
        <w:t>ECE</w:t>
      </w:r>
      <w:r>
        <w:rPr>
          <w:rFonts w:ascii="Times New Roman" w:hAnsi="Times New Roman" w:eastAsia="Times New Roman" w:cs="Times New Roman"/>
          <w:spacing w:val="-5"/>
        </w:rPr>
        <w:t xml:space="preserve">  </w:t>
      </w:r>
      <w:r>
        <w:rPr>
          <w:spacing w:val="-5"/>
        </w:rPr>
        <w:t>与温度重标定；域偏差，平台间分</w:t>
      </w:r>
      <w:r>
        <w:rPr>
          <w:spacing w:val="-2"/>
        </w:rPr>
        <w:t>布差、平台内外距离比、注意力熵。综合为置信分并随最终静态语义向量与通道贡献权重一并写入特征仓。由此得到的统一表示在可解释性、可比性与鲁棒性上</w:t>
      </w:r>
      <w:r>
        <w:t>达标，可直接为后续</w:t>
      </w:r>
      <w:r>
        <w:rPr>
          <w:rFonts w:ascii="Times New Roman" w:hAnsi="Times New Roman" w:eastAsia="Times New Roman" w:cs="Times New Roman"/>
        </w:rPr>
        <w:t>“</w:t>
      </w:r>
      <w:r>
        <w:t>缺失特征补全与异常</w:t>
      </w:r>
      <w:r>
        <w:rPr>
          <w:spacing w:val="-1"/>
        </w:rPr>
        <w:t>修正</w:t>
      </w:r>
      <w:r>
        <w:rPr>
          <w:rFonts w:ascii="Times New Roman" w:hAnsi="Times New Roman" w:eastAsia="Times New Roman" w:cs="Times New Roman"/>
          <w:spacing w:val="-1"/>
        </w:rPr>
        <w:t>”“</w:t>
      </w:r>
      <w:r>
        <w:rPr>
          <w:rFonts w:ascii="Times New Roman" w:hAnsi="Times New Roman" w:eastAsia="Times New Roman" w:cs="Times New Roman"/>
          <w:spacing w:val="-52"/>
        </w:rPr>
        <w:t xml:space="preserve"> </w:t>
      </w:r>
      <w:r>
        <w:rPr>
          <w:spacing w:val="-1"/>
        </w:rPr>
        <w:t>融合表征的属性预测与评估</w:t>
      </w:r>
      <w:r>
        <w:rPr>
          <w:rFonts w:ascii="Times New Roman" w:hAnsi="Times New Roman" w:eastAsia="Times New Roman" w:cs="Times New Roman"/>
          <w:spacing w:val="-1"/>
        </w:rPr>
        <w:t>”</w:t>
      </w:r>
      <w:r>
        <w:rPr>
          <w:spacing w:val="-1"/>
        </w:rPr>
        <w:t>提</w:t>
      </w:r>
      <w:r>
        <w:rPr>
          <w:spacing w:val="-5"/>
        </w:rPr>
        <w:t>供稳健输入。</w:t>
      </w:r>
    </w:p>
    <w:p w14:paraId="4B0D9E08">
      <w:pPr>
        <w:pStyle w:val="2"/>
        <w:spacing w:before="8" w:line="234" w:lineRule="auto"/>
        <w:ind w:left="558"/>
        <w:outlineLvl w:val="3"/>
      </w:pPr>
      <w:bookmarkStart w:id="6" w:name="_Toc28503"/>
      <w:r>
        <w:rPr>
          <w:rFonts w:ascii="Times New Roman" w:hAnsi="Times New Roman" w:eastAsia="Times New Roman" w:cs="Times New Roman"/>
          <w:b/>
          <w:bCs/>
          <w:spacing w:val="-3"/>
        </w:rPr>
        <w:t>2.</w:t>
      </w:r>
      <w:r>
        <w:rPr>
          <w:b/>
          <w:bCs/>
          <w:spacing w:val="-3"/>
        </w:rPr>
        <w:t>基于行为的动态交互多元异质特征建模</w:t>
      </w:r>
      <w:bookmarkEnd w:id="6"/>
    </w:p>
    <w:p w14:paraId="63374572">
      <w:pPr>
        <w:pStyle w:val="2"/>
        <w:spacing w:before="191" w:line="359" w:lineRule="auto"/>
        <w:ind w:left="2" w:right="1" w:firstLine="583"/>
        <w:jc w:val="both"/>
      </w:pPr>
      <w:r>
        <w:rPr>
          <w:spacing w:val="-1"/>
        </w:rPr>
        <w:t>围绕</w:t>
      </w:r>
      <w:r>
        <w:rPr>
          <w:rFonts w:ascii="Times New Roman" w:hAnsi="Times New Roman" w:eastAsia="Times New Roman" w:cs="Times New Roman"/>
          <w:spacing w:val="-1"/>
        </w:rPr>
        <w:t>“</w:t>
      </w:r>
      <w:r>
        <w:rPr>
          <w:rFonts w:ascii="Times New Roman" w:hAnsi="Times New Roman" w:eastAsia="Times New Roman" w:cs="Times New Roman"/>
          <w:spacing w:val="-20"/>
        </w:rPr>
        <w:t xml:space="preserve"> </w:t>
      </w:r>
      <w:r>
        <w:rPr>
          <w:spacing w:val="-1"/>
        </w:rPr>
        <w:t>同一用户在不同平台上的行为信号可比、可解释、可演化</w:t>
      </w:r>
      <w:r>
        <w:rPr>
          <w:rFonts w:ascii="Times New Roman" w:hAnsi="Times New Roman" w:eastAsia="Times New Roman" w:cs="Times New Roman"/>
          <w:spacing w:val="-1"/>
        </w:rPr>
        <w:t>”</w:t>
      </w:r>
      <w:r>
        <w:rPr>
          <w:spacing w:val="-1"/>
        </w:rPr>
        <w:t>这一目标，</w:t>
      </w:r>
      <w:r>
        <w:rPr>
          <w:spacing w:val="-2"/>
        </w:rPr>
        <w:t>构建从事件标准化、时序切片与会话化、多粒度序列编码到社交邻域时序增强的</w:t>
      </w:r>
      <w:r>
        <w:t>动态表征链路：先把跨平台原始日志统一为同构事件流，校准动作语义与强度；</w:t>
      </w:r>
      <w:r>
        <w:rPr>
          <w:spacing w:val="-4"/>
        </w:rPr>
        <w:t>再以多尺度时间窗口捕捉短期偏好与长期规律，并对爆发</w:t>
      </w:r>
      <w:r>
        <w:rPr>
          <w:rFonts w:ascii="Times New Roman" w:hAnsi="Times New Roman" w:eastAsia="Times New Roman" w:cs="Times New Roman"/>
          <w:spacing w:val="-4"/>
        </w:rPr>
        <w:t>/</w:t>
      </w:r>
      <w:r>
        <w:rPr>
          <w:spacing w:val="-4"/>
        </w:rPr>
        <w:t>脚本化噪声做抑制；随</w:t>
      </w:r>
      <w:r>
        <w:rPr>
          <w:spacing w:val="-2"/>
        </w:rPr>
        <w:t>后将事件级</w:t>
      </w:r>
      <w:r>
        <w:rPr>
          <w:rFonts w:ascii="Times New Roman" w:hAnsi="Times New Roman" w:eastAsia="Times New Roman" w:cs="Times New Roman"/>
          <w:spacing w:val="-2"/>
        </w:rPr>
        <w:t>—</w:t>
      </w:r>
      <w:r>
        <w:rPr>
          <w:spacing w:val="-2"/>
        </w:rPr>
        <w:t>会话级状态编码为时间敏感的表示；最后引入</w:t>
      </w:r>
      <w:r>
        <w:rPr>
          <w:rFonts w:ascii="Times New Roman" w:hAnsi="Times New Roman" w:eastAsia="Times New Roman" w:cs="Times New Roman"/>
          <w:spacing w:val="-2"/>
        </w:rPr>
        <w:t>“</w:t>
      </w:r>
      <w:r>
        <w:rPr>
          <w:spacing w:val="-2"/>
        </w:rPr>
        <w:t>近时、强关联</w:t>
      </w:r>
      <w:r>
        <w:rPr>
          <w:rFonts w:ascii="Times New Roman" w:hAnsi="Times New Roman" w:eastAsia="Times New Roman" w:cs="Times New Roman"/>
          <w:spacing w:val="-2"/>
        </w:rPr>
        <w:t>”</w:t>
      </w:r>
      <w:r>
        <w:rPr>
          <w:rFonts w:ascii="Times New Roman" w:hAnsi="Times New Roman" w:eastAsia="Times New Roman" w:cs="Times New Roman"/>
          <w:spacing w:val="-32"/>
        </w:rPr>
        <w:t xml:space="preserve"> </w:t>
      </w:r>
      <w:r>
        <w:rPr>
          <w:spacing w:val="-2"/>
        </w:rPr>
        <w:t>的邻域消息，增强对联动与群体趋势的感知，为后续与静态语义的融合、缺失补全与</w:t>
      </w:r>
      <w:r>
        <w:rPr>
          <w:spacing w:val="-1"/>
        </w:rPr>
        <w:t>属性预测提供可在线更新的动态向量。</w:t>
      </w:r>
    </w:p>
    <w:p w14:paraId="33EFB3A3">
      <w:pPr>
        <w:pStyle w:val="2"/>
        <w:spacing w:before="1" w:line="234" w:lineRule="auto"/>
        <w:ind w:left="582"/>
      </w:pPr>
      <w:r>
        <w:rPr>
          <w:rFonts w:ascii="Times New Roman" w:hAnsi="Times New Roman" w:eastAsia="Times New Roman" w:cs="Times New Roman"/>
          <w:spacing w:val="-3"/>
        </w:rPr>
        <w:t>1</w:t>
      </w:r>
      <w:r>
        <w:rPr>
          <w:spacing w:val="-3"/>
        </w:rPr>
        <w:t>）行为事件归一与跨平台对齐</w:t>
      </w:r>
    </w:p>
    <w:p w14:paraId="7A6592BE">
      <w:pPr>
        <w:pStyle w:val="2"/>
        <w:spacing w:before="191" w:line="367" w:lineRule="auto"/>
        <w:ind w:left="2" w:right="72" w:firstLine="563"/>
      </w:pPr>
      <w:r>
        <w:rPr>
          <w:spacing w:val="-2"/>
        </w:rPr>
        <w:t>行为事件归一主要从事件要素标准化与动作语义等价两方</w:t>
      </w:r>
      <w:r>
        <w:rPr>
          <w:spacing w:val="-3"/>
        </w:rPr>
        <w:t>面展开：一是将原</w:t>
      </w:r>
      <w:r>
        <w:rPr>
          <w:spacing w:val="-10"/>
        </w:rPr>
        <w:t>始日志规整为统一结构〈主体、动作、对象、时间、平台、元属性〉，统一时区与</w:t>
      </w:r>
      <w:r>
        <w:rPr>
          <w:spacing w:val="-3"/>
        </w:rPr>
        <w:t>时间粒度，对同一对象的</w:t>
      </w:r>
      <w:r>
        <w:rPr>
          <w:rFonts w:ascii="Times New Roman" w:hAnsi="Times New Roman" w:eastAsia="Times New Roman" w:cs="Times New Roman"/>
          <w:spacing w:val="-3"/>
        </w:rPr>
        <w:t>“</w:t>
      </w:r>
      <w:r>
        <w:rPr>
          <w:spacing w:val="-3"/>
        </w:rPr>
        <w:t>秒级连发</w:t>
      </w:r>
      <w:r>
        <w:rPr>
          <w:rFonts w:ascii="Times New Roman" w:hAnsi="Times New Roman" w:eastAsia="Times New Roman" w:cs="Times New Roman"/>
          <w:spacing w:val="-3"/>
        </w:rPr>
        <w:t>”</w:t>
      </w:r>
      <w:r>
        <w:rPr>
          <w:spacing w:val="-3"/>
        </w:rPr>
        <w:t>做去抖与合并，并识别脚本化</w:t>
      </w:r>
      <w:r>
        <w:rPr>
          <w:rFonts w:ascii="Times New Roman" w:hAnsi="Times New Roman" w:eastAsia="Times New Roman" w:cs="Times New Roman"/>
          <w:spacing w:val="-3"/>
        </w:rPr>
        <w:t>/</w:t>
      </w:r>
      <w:r>
        <w:rPr>
          <w:spacing w:val="-3"/>
        </w:rPr>
        <w:t>批量化模式予</w:t>
      </w:r>
    </w:p>
    <w:p w14:paraId="74C475C5">
      <w:pPr>
        <w:spacing w:line="367" w:lineRule="auto"/>
        <w:sectPr>
          <w:headerReference r:id="rId22" w:type="default"/>
          <w:footerReference r:id="rId23" w:type="default"/>
          <w:pgSz w:w="11907" w:h="16839"/>
          <w:pgMar w:top="400" w:right="1003" w:bottom="1550" w:left="1089" w:header="0" w:footer="1350" w:gutter="0"/>
          <w:cols w:space="720" w:num="1"/>
        </w:sectPr>
      </w:pPr>
    </w:p>
    <w:p w14:paraId="35F8ED1A">
      <w:pPr>
        <w:spacing w:line="246" w:lineRule="auto"/>
        <w:rPr>
          <w:rFonts w:ascii="Arial"/>
          <w:sz w:val="21"/>
        </w:rPr>
      </w:pPr>
    </w:p>
    <w:p w14:paraId="2FF43164">
      <w:pPr>
        <w:spacing w:line="246" w:lineRule="auto"/>
        <w:rPr>
          <w:rFonts w:ascii="Arial"/>
          <w:sz w:val="21"/>
        </w:rPr>
      </w:pPr>
    </w:p>
    <w:p w14:paraId="21B435CD">
      <w:pPr>
        <w:spacing w:line="247" w:lineRule="auto"/>
        <w:rPr>
          <w:rFonts w:ascii="Arial"/>
          <w:sz w:val="21"/>
        </w:rPr>
      </w:pPr>
    </w:p>
    <w:p w14:paraId="52DFFEB4">
      <w:pPr>
        <w:spacing w:line="247" w:lineRule="auto"/>
        <w:rPr>
          <w:rFonts w:ascii="Arial"/>
          <w:sz w:val="21"/>
        </w:rPr>
      </w:pPr>
    </w:p>
    <w:p w14:paraId="742A4342">
      <w:pPr>
        <w:pStyle w:val="2"/>
        <w:spacing w:before="91" w:line="359" w:lineRule="auto"/>
        <w:ind w:right="136" w:firstLine="95"/>
        <w:jc w:val="both"/>
      </w:pPr>
      <w:r>
        <w:rPr>
          <w:spacing w:val="-6"/>
        </w:rPr>
        <w:t>以降权，确保后续时序建模的输入稳定且可比；二是建立跨平台动作映射（如</w:t>
      </w:r>
      <w:r>
        <w:rPr>
          <w:rFonts w:ascii="Times New Roman" w:hAnsi="Times New Roman" w:eastAsia="Times New Roman" w:cs="Times New Roman"/>
          <w:spacing w:val="-7"/>
        </w:rPr>
        <w:t>“</w:t>
      </w:r>
      <w:r>
        <w:rPr>
          <w:spacing w:val="-7"/>
        </w:rPr>
        <w:t>转</w:t>
      </w:r>
      <w:r>
        <w:rPr>
          <w:spacing w:val="2"/>
        </w:rPr>
        <w:t>发</w:t>
      </w:r>
      <w:r>
        <w:rPr>
          <w:rFonts w:ascii="Times New Roman" w:hAnsi="Times New Roman" w:eastAsia="Times New Roman" w:cs="Times New Roman"/>
          <w:spacing w:val="2"/>
        </w:rPr>
        <w:t>≈</w:t>
      </w:r>
      <w:r>
        <w:rPr>
          <w:spacing w:val="2"/>
        </w:rPr>
        <w:t>分享</w:t>
      </w:r>
      <w:r>
        <w:rPr>
          <w:rFonts w:ascii="Times New Roman" w:hAnsi="Times New Roman" w:eastAsia="Times New Roman" w:cs="Times New Roman"/>
          <w:spacing w:val="2"/>
        </w:rPr>
        <w:t>”“</w:t>
      </w:r>
      <w:r>
        <w:rPr>
          <w:rFonts w:ascii="Times New Roman" w:hAnsi="Times New Roman" w:eastAsia="Times New Roman" w:cs="Times New Roman"/>
          <w:spacing w:val="-51"/>
        </w:rPr>
        <w:t xml:space="preserve"> </w:t>
      </w:r>
      <w:r>
        <w:rPr>
          <w:spacing w:val="2"/>
        </w:rPr>
        <w:t>关注</w:t>
      </w:r>
      <w:r>
        <w:rPr>
          <w:rFonts w:ascii="Times New Roman" w:hAnsi="Times New Roman" w:eastAsia="Times New Roman" w:cs="Times New Roman"/>
          <w:spacing w:val="2"/>
        </w:rPr>
        <w:t>≈</w:t>
      </w:r>
      <w:r>
        <w:rPr>
          <w:spacing w:val="2"/>
        </w:rPr>
        <w:t>订阅</w:t>
      </w:r>
      <w:r>
        <w:rPr>
          <w:rFonts w:ascii="Times New Roman" w:hAnsi="Times New Roman" w:eastAsia="Times New Roman" w:cs="Times New Roman"/>
          <w:spacing w:val="2"/>
        </w:rPr>
        <w:t>”“</w:t>
      </w:r>
      <w:r>
        <w:rPr>
          <w:rFonts w:ascii="Times New Roman" w:hAnsi="Times New Roman" w:eastAsia="Times New Roman" w:cs="Times New Roman"/>
          <w:spacing w:val="-42"/>
        </w:rPr>
        <w:t xml:space="preserve"> </w:t>
      </w:r>
      <w:r>
        <w:rPr>
          <w:spacing w:val="2"/>
        </w:rPr>
        <w:t>点赞</w:t>
      </w:r>
      <w:r>
        <w:rPr>
          <w:rFonts w:ascii="Times New Roman" w:hAnsi="Times New Roman" w:eastAsia="Times New Roman" w:cs="Times New Roman"/>
          <w:spacing w:val="2"/>
        </w:rPr>
        <w:t>≈</w:t>
      </w:r>
      <w:r>
        <w:rPr>
          <w:spacing w:val="2"/>
        </w:rPr>
        <w:t>收藏</w:t>
      </w:r>
      <w:r>
        <w:rPr>
          <w:rFonts w:ascii="Times New Roman" w:hAnsi="Times New Roman" w:eastAsia="Times New Roman" w:cs="Times New Roman"/>
          <w:spacing w:val="2"/>
        </w:rPr>
        <w:t>”</w:t>
      </w:r>
      <w:r>
        <w:rPr>
          <w:spacing w:val="-73"/>
          <w:w w:val="99"/>
        </w:rPr>
        <w:t>），</w:t>
      </w:r>
      <w:r>
        <w:rPr>
          <w:spacing w:val="-74"/>
        </w:rPr>
        <w:t xml:space="preserve"> </w:t>
      </w:r>
      <w:r>
        <w:rPr>
          <w:spacing w:val="2"/>
        </w:rPr>
        <w:t>同时保留平台特有差异为可学习残差，使</w:t>
      </w:r>
      <w:r>
        <w:rPr>
          <w:rFonts w:ascii="Times New Roman" w:hAnsi="Times New Roman" w:eastAsia="Times New Roman" w:cs="Times New Roman"/>
          <w:spacing w:val="1"/>
        </w:rPr>
        <w:t>“</w:t>
      </w:r>
      <w:r>
        <w:rPr>
          <w:spacing w:val="1"/>
        </w:rPr>
        <w:t xml:space="preserve">共性对齐 </w:t>
      </w:r>
      <w:r>
        <w:rPr>
          <w:rFonts w:ascii="Times New Roman" w:hAnsi="Times New Roman" w:eastAsia="Times New Roman" w:cs="Times New Roman"/>
          <w:spacing w:val="1"/>
        </w:rPr>
        <w:t xml:space="preserve">+  </w:t>
      </w:r>
      <w:r>
        <w:rPr>
          <w:spacing w:val="1"/>
        </w:rPr>
        <w:t>个性补偿</w:t>
      </w:r>
      <w:r>
        <w:rPr>
          <w:rFonts w:ascii="Times New Roman" w:hAnsi="Times New Roman" w:eastAsia="Times New Roman" w:cs="Times New Roman"/>
          <w:spacing w:val="1"/>
        </w:rPr>
        <w:t>”</w:t>
      </w:r>
      <w:r>
        <w:rPr>
          <w:spacing w:val="1"/>
        </w:rPr>
        <w:t>成为一体化表述。</w:t>
      </w:r>
    </w:p>
    <w:p w14:paraId="4D6E5B3C">
      <w:pPr>
        <w:pStyle w:val="2"/>
        <w:spacing w:before="1" w:line="359" w:lineRule="auto"/>
        <w:ind w:left="62" w:right="137" w:firstLine="560"/>
        <w:jc w:val="both"/>
      </w:pPr>
      <w:r>
        <w:rPr>
          <w:spacing w:val="-2"/>
        </w:rPr>
        <w:t>事件向量由动作嵌入、对象摘要、平台标签与元属性共同组成，其中</w:t>
      </w:r>
      <w:r>
        <w:rPr>
          <w:spacing w:val="-3"/>
        </w:rPr>
        <w:t>对象摘</w:t>
      </w:r>
      <w:r>
        <w:rPr>
          <w:spacing w:val="3"/>
        </w:rPr>
        <w:t>要采用轻量内容指纹或</w:t>
      </w:r>
      <w:r>
        <w:rPr>
          <w:rFonts w:ascii="Times New Roman" w:hAnsi="Times New Roman" w:eastAsia="Times New Roman" w:cs="Times New Roman"/>
          <w:spacing w:val="3"/>
        </w:rPr>
        <w:t>“</w:t>
      </w:r>
      <w:r>
        <w:rPr>
          <w:spacing w:val="3"/>
        </w:rPr>
        <w:t>主题</w:t>
      </w:r>
      <w:r>
        <w:rPr>
          <w:rFonts w:ascii="Times New Roman" w:hAnsi="Times New Roman" w:eastAsia="Times New Roman" w:cs="Times New Roman"/>
          <w:spacing w:val="3"/>
        </w:rPr>
        <w:t>/</w:t>
      </w:r>
      <w:r>
        <w:rPr>
          <w:spacing w:val="3"/>
        </w:rPr>
        <w:t>情感</w:t>
      </w:r>
      <w:r>
        <w:rPr>
          <w:rFonts w:ascii="Times New Roman" w:hAnsi="Times New Roman" w:eastAsia="Times New Roman" w:cs="Times New Roman"/>
          <w:spacing w:val="3"/>
        </w:rPr>
        <w:t>”</w:t>
      </w:r>
      <w:r>
        <w:rPr>
          <w:spacing w:val="3"/>
        </w:rPr>
        <w:t>概要，跨</w:t>
      </w:r>
      <w:r>
        <w:rPr>
          <w:spacing w:val="2"/>
        </w:rPr>
        <w:t>平台对象采用指纹</w:t>
      </w:r>
      <w:r>
        <w:rPr>
          <w:rFonts w:ascii="Times New Roman" w:hAnsi="Times New Roman" w:eastAsia="Times New Roman" w:cs="Times New Roman"/>
          <w:spacing w:val="2"/>
        </w:rPr>
        <w:t>/</w:t>
      </w:r>
      <w:r>
        <w:rPr>
          <w:spacing w:val="2"/>
        </w:rPr>
        <w:t>哈希归簇实现近</w:t>
      </w:r>
      <w:r>
        <w:rPr>
          <w:spacing w:val="-1"/>
        </w:rPr>
        <w:t>似指认，从而把</w:t>
      </w:r>
      <w:r>
        <w:rPr>
          <w:rFonts w:ascii="Times New Roman" w:hAnsi="Times New Roman" w:eastAsia="Times New Roman" w:cs="Times New Roman"/>
          <w:spacing w:val="-1"/>
        </w:rPr>
        <w:t>“</w:t>
      </w:r>
      <w:r>
        <w:rPr>
          <w:spacing w:val="-1"/>
        </w:rPr>
        <w:t>对同一内容的多平台操作</w:t>
      </w:r>
      <w:r>
        <w:rPr>
          <w:rFonts w:ascii="Times New Roman" w:hAnsi="Times New Roman" w:eastAsia="Times New Roman" w:cs="Times New Roman"/>
          <w:spacing w:val="-1"/>
        </w:rPr>
        <w:t>”</w:t>
      </w:r>
      <w:r>
        <w:rPr>
          <w:rFonts w:ascii="Times New Roman" w:hAnsi="Times New Roman" w:eastAsia="Times New Roman" w:cs="Times New Roman"/>
          <w:spacing w:val="-52"/>
        </w:rPr>
        <w:t xml:space="preserve"> </w:t>
      </w:r>
      <w:r>
        <w:rPr>
          <w:spacing w:val="-1"/>
        </w:rPr>
        <w:t>统</w:t>
      </w:r>
      <w:r>
        <w:rPr>
          <w:spacing w:val="-2"/>
        </w:rPr>
        <w:t>一到同一语义下。为抑制噪声并避</w:t>
      </w:r>
      <w:r>
        <w:rPr>
          <w:spacing w:val="-1"/>
        </w:rPr>
        <w:t>免误杀高活跃用户，质量控制以</w:t>
      </w:r>
      <w:r>
        <w:rPr>
          <w:rFonts w:ascii="Times New Roman" w:hAnsi="Times New Roman" w:eastAsia="Times New Roman" w:cs="Times New Roman"/>
          <w:spacing w:val="-1"/>
        </w:rPr>
        <w:t>“</w:t>
      </w:r>
      <w:r>
        <w:rPr>
          <w:spacing w:val="-1"/>
        </w:rPr>
        <w:t>三指标降权</w:t>
      </w:r>
      <w:r>
        <w:rPr>
          <w:rFonts w:ascii="Times New Roman" w:hAnsi="Times New Roman" w:eastAsia="Times New Roman" w:cs="Times New Roman"/>
          <w:spacing w:val="-1"/>
        </w:rPr>
        <w:t>”</w:t>
      </w:r>
      <w:r>
        <w:rPr>
          <w:spacing w:val="-1"/>
        </w:rPr>
        <w:t>为主：事件间隔分布异常、活跃时</w:t>
      </w:r>
      <w:r>
        <w:rPr>
          <w:spacing w:val="-2"/>
        </w:rPr>
        <w:t xml:space="preserve">段熵过低、对象多样性异常低；各阈值按活跃度分桶自适应设置，配合 </w:t>
      </w:r>
      <w:r>
        <w:rPr>
          <w:rFonts w:ascii="Times New Roman" w:hAnsi="Times New Roman" w:eastAsia="Times New Roman" w:cs="Times New Roman"/>
          <w:spacing w:val="-2"/>
        </w:rPr>
        <w:t xml:space="preserve">UTC  </w:t>
      </w:r>
      <w:r>
        <w:rPr>
          <w:spacing w:val="-2"/>
        </w:rPr>
        <w:t>统一与滑窗去抖，减少时区和批量写入带来的伪峰值。</w:t>
      </w:r>
    </w:p>
    <w:p w14:paraId="0F0C37C5">
      <w:pPr>
        <w:pStyle w:val="2"/>
        <w:spacing w:before="21" w:line="358" w:lineRule="auto"/>
        <w:ind w:left="54" w:firstLine="596"/>
        <w:jc w:val="both"/>
      </w:pPr>
      <w:r>
        <w:rPr>
          <w:spacing w:val="-3"/>
        </w:rPr>
        <w:t>同时对用户所处空间进行建模。由于境内社交平台多数不提供精确的地理定</w:t>
      </w:r>
      <w:r>
        <w:rPr>
          <w:spacing w:val="1"/>
        </w:rPr>
        <w:t>位字段，我们构建基于间接信号的区域归属推理机制，如用户语言偏好（</w:t>
      </w:r>
      <w:r>
        <w:rPr>
          <w:rFonts w:ascii="Times New Roman" w:hAnsi="Times New Roman" w:eastAsia="Times New Roman" w:cs="Times New Roman"/>
        </w:rPr>
        <w:t>zh</w:t>
      </w:r>
      <w:r>
        <w:rPr>
          <w:rFonts w:ascii="Times New Roman" w:hAnsi="Times New Roman" w:eastAsia="Times New Roman" w:cs="Times New Roman"/>
          <w:spacing w:val="1"/>
        </w:rPr>
        <w:t>-</w:t>
      </w:r>
      <w:r>
        <w:rPr>
          <w:rFonts w:ascii="Times New Roman" w:hAnsi="Times New Roman" w:eastAsia="Times New Roman" w:cs="Times New Roman"/>
        </w:rPr>
        <w:t>CN</w:t>
      </w:r>
      <w:r>
        <w:rPr>
          <w:rFonts w:ascii="Times New Roman" w:hAnsi="Times New Roman" w:eastAsia="Times New Roman" w:cs="Times New Roman"/>
          <w:spacing w:val="3"/>
        </w:rPr>
        <w:t xml:space="preserve"> </w:t>
      </w:r>
      <w:r>
        <w:rPr>
          <w:rFonts w:ascii="Times New Roman" w:hAnsi="Times New Roman" w:eastAsia="Times New Roman" w:cs="Times New Roman"/>
          <w:spacing w:val="-6"/>
        </w:rPr>
        <w:t>vs. zh-TW</w:t>
      </w:r>
      <w:r>
        <w:rPr>
          <w:spacing w:val="-6"/>
        </w:rPr>
        <w:t>）、网络</w:t>
      </w:r>
      <w:r>
        <w:rPr>
          <w:spacing w:val="-63"/>
        </w:rPr>
        <w:t xml:space="preserve"> </w:t>
      </w:r>
      <w:r>
        <w:rPr>
          <w:rFonts w:ascii="Times New Roman" w:hAnsi="Times New Roman" w:eastAsia="Times New Roman" w:cs="Times New Roman"/>
          <w:spacing w:val="-6"/>
        </w:rPr>
        <w:t>IP</w:t>
      </w:r>
      <w:r>
        <w:rPr>
          <w:rFonts w:ascii="Times New Roman" w:hAnsi="Times New Roman" w:eastAsia="Times New Roman" w:cs="Times New Roman"/>
          <w:spacing w:val="21"/>
        </w:rPr>
        <w:t xml:space="preserve"> </w:t>
      </w:r>
      <w:r>
        <w:rPr>
          <w:spacing w:val="-6"/>
        </w:rPr>
        <w:t>归属地、用户时间戳与已知时区偏移</w:t>
      </w:r>
      <w:r>
        <w:rPr>
          <w:spacing w:val="-7"/>
        </w:rPr>
        <w:t>关系等进行地理区域归</w:t>
      </w:r>
      <w:r>
        <w:rPr>
          <w:spacing w:val="-1"/>
        </w:rPr>
        <w:t>属的推测。通过</w:t>
      </w:r>
      <w:r>
        <w:rPr>
          <w:spacing w:val="-60"/>
        </w:rPr>
        <w:t xml:space="preserve"> </w:t>
      </w:r>
      <w:r>
        <w:rPr>
          <w:rFonts w:ascii="Times New Roman" w:hAnsi="Times New Roman" w:eastAsia="Times New Roman" w:cs="Times New Roman"/>
          <w:spacing w:val="-1"/>
        </w:rPr>
        <w:t xml:space="preserve">GeoHash </w:t>
      </w:r>
      <w:r>
        <w:rPr>
          <w:spacing w:val="-1"/>
        </w:rPr>
        <w:t>或</w:t>
      </w:r>
      <w:r>
        <w:rPr>
          <w:spacing w:val="-66"/>
        </w:rPr>
        <w:t xml:space="preserve"> </w:t>
      </w:r>
      <w:r>
        <w:rPr>
          <w:rFonts w:ascii="Times New Roman" w:hAnsi="Times New Roman" w:eastAsia="Times New Roman" w:cs="Times New Roman"/>
          <w:spacing w:val="-1"/>
        </w:rPr>
        <w:t xml:space="preserve">H3 </w:t>
      </w:r>
      <w:r>
        <w:rPr>
          <w:spacing w:val="-1"/>
        </w:rPr>
        <w:t>等地理编码技</w:t>
      </w:r>
      <w:r>
        <w:rPr>
          <w:spacing w:val="-2"/>
        </w:rPr>
        <w:t>术将用户活动映射至空间格网，从</w:t>
      </w:r>
      <w:r>
        <w:rPr>
          <w:spacing w:val="6"/>
        </w:rPr>
        <w:t>而构建用户的区域分布张量，该张量随后通过带有区域邻接矩阵的图卷积网络</w:t>
      </w:r>
      <w:r>
        <w:rPr>
          <w:spacing w:val="-2"/>
        </w:rPr>
        <w:t>（</w:t>
      </w:r>
      <w:r>
        <w:rPr>
          <w:rFonts w:ascii="Times New Roman" w:hAnsi="Times New Roman" w:eastAsia="Times New Roman" w:cs="Times New Roman"/>
          <w:spacing w:val="-2"/>
        </w:rPr>
        <w:t>GCN</w:t>
      </w:r>
      <w:r>
        <w:rPr>
          <w:spacing w:val="-2"/>
        </w:rPr>
        <w:t>）建模局部空间行为一致性，输出空间行为表示</w:t>
      </w:r>
      <w:r>
        <w:rPr>
          <w:spacing w:val="-3"/>
        </w:rPr>
        <w:t>。针对空间分布的稀疏性</w:t>
      </w:r>
      <w:r>
        <w:rPr>
          <w:spacing w:val="-6"/>
        </w:rPr>
        <w:t>问题，我们引入了一种“行为地标聚类”（</w:t>
      </w:r>
      <w:r>
        <w:rPr>
          <w:rFonts w:ascii="Times New Roman" w:hAnsi="Times New Roman" w:eastAsia="Times New Roman" w:cs="Times New Roman"/>
          <w:spacing w:val="-6"/>
        </w:rPr>
        <w:t>Behavior Landmark Clustering, BLC</w:t>
      </w:r>
      <w:r>
        <w:rPr>
          <w:spacing w:val="-6"/>
        </w:rPr>
        <w:t>）机</w:t>
      </w:r>
      <w:r>
        <w:rPr>
          <w:spacing w:val="-5"/>
        </w:rPr>
        <w:t>制，依据用户在特定区域内的高频活动点进行动</w:t>
      </w:r>
      <w:r>
        <w:rPr>
          <w:spacing w:val="-6"/>
        </w:rPr>
        <w:t>态聚类，并利用这些“行为地标”</w:t>
      </w:r>
      <w:r>
        <w:rPr>
          <w:spacing w:val="-1"/>
        </w:rPr>
        <w:t xml:space="preserve">代替稀疏位置数据，从而构建更为集中且有代表性的空间张量，如图图 </w:t>
      </w:r>
      <w:r>
        <w:rPr>
          <w:rFonts w:ascii="Times New Roman" w:hAnsi="Times New Roman" w:eastAsia="Times New Roman" w:cs="Times New Roman"/>
          <w:spacing w:val="-1"/>
        </w:rPr>
        <w:t>2.1.1-</w:t>
      </w:r>
      <w:r>
        <w:rPr>
          <w:rFonts w:ascii="Times New Roman" w:hAnsi="Times New Roman" w:eastAsia="Times New Roman" w:cs="Times New Roman"/>
          <w:spacing w:val="-2"/>
        </w:rPr>
        <w:t>1</w:t>
      </w:r>
      <w:r>
        <w:rPr>
          <w:rFonts w:ascii="Times New Roman" w:hAnsi="Times New Roman" w:eastAsia="Times New Roman" w:cs="Times New Roman"/>
          <w:spacing w:val="-37"/>
        </w:rPr>
        <w:t xml:space="preserve"> </w:t>
      </w:r>
      <w:r>
        <w:rPr>
          <w:spacing w:val="-2"/>
        </w:rPr>
        <w:t>，不同用户在城市空间中具有不同的轨迹行为路径，通过对轨迹点进行空间编码与路径聚类，可将未知用户的行为轨迹与已知用户群体进行匹配，从而辅助用户归</w:t>
      </w:r>
      <w:r>
        <w:rPr>
          <w:spacing w:val="-4"/>
        </w:rPr>
        <w:t>属判断。图中展示了多个已知用户的行为轨迹（以不</w:t>
      </w:r>
      <w:r>
        <w:rPr>
          <w:spacing w:val="-5"/>
        </w:rPr>
        <w:t>同颜色路径表示</w:t>
      </w:r>
      <w:r>
        <w:rPr>
          <w:spacing w:val="-66"/>
          <w:w w:val="89"/>
        </w:rPr>
        <w:t>），</w:t>
      </w:r>
      <w:r>
        <w:rPr>
          <w:spacing w:val="-5"/>
        </w:rPr>
        <w:t>系统通过</w:t>
      </w:r>
      <w:r>
        <w:rPr>
          <w:spacing w:val="-2"/>
        </w:rPr>
        <w:t>轨迹相似度评估与行为聚类策略，最终将未知用户轨迹（红色路径）成功归属至</w:t>
      </w:r>
      <w:r>
        <w:rPr>
          <w:rFonts w:ascii="Times New Roman" w:hAnsi="Times New Roman" w:eastAsia="Times New Roman" w:cs="Times New Roman"/>
          <w:spacing w:val="-4"/>
        </w:rPr>
        <w:t>User</w:t>
      </w:r>
      <w:r>
        <w:rPr>
          <w:rFonts w:ascii="Times New Roman" w:hAnsi="Times New Roman" w:eastAsia="Times New Roman" w:cs="Times New Roman"/>
          <w:spacing w:val="-2"/>
        </w:rPr>
        <w:t xml:space="preserve"> </w:t>
      </w:r>
      <w:r>
        <w:rPr>
          <w:rFonts w:ascii="Times New Roman" w:hAnsi="Times New Roman" w:eastAsia="Times New Roman" w:cs="Times New Roman"/>
          <w:spacing w:val="-4"/>
        </w:rPr>
        <w:t xml:space="preserve">D  </w:t>
      </w:r>
      <w:r>
        <w:rPr>
          <w:spacing w:val="-4"/>
        </w:rPr>
        <w:t>所在群体，户在多个城市流动发帖过程中，系统可自动选择频次最高的五</w:t>
      </w:r>
      <w:r>
        <w:rPr>
          <w:spacing w:val="-1"/>
        </w:rPr>
        <w:t>个区域作为代表性地标，从而压缩空间表示的维度，增强表达稳定性。</w:t>
      </w:r>
    </w:p>
    <w:p w14:paraId="24E7A0C8">
      <w:pPr>
        <w:spacing w:line="358" w:lineRule="auto"/>
        <w:sectPr>
          <w:headerReference r:id="rId24" w:type="default"/>
          <w:footerReference r:id="rId25" w:type="default"/>
          <w:pgSz w:w="11907" w:h="16839"/>
          <w:pgMar w:top="400" w:right="938" w:bottom="1550" w:left="1027" w:header="0" w:footer="1350" w:gutter="0"/>
          <w:cols w:space="720" w:num="1"/>
        </w:sectPr>
      </w:pPr>
    </w:p>
    <w:p w14:paraId="3070FEF4">
      <w:pPr>
        <w:spacing w:line="258" w:lineRule="auto"/>
        <w:rPr>
          <w:rFonts w:ascii="Arial"/>
          <w:sz w:val="21"/>
        </w:rPr>
      </w:pPr>
    </w:p>
    <w:p w14:paraId="04F829C1">
      <w:pPr>
        <w:spacing w:line="258" w:lineRule="auto"/>
        <w:rPr>
          <w:rFonts w:ascii="Arial"/>
          <w:sz w:val="21"/>
        </w:rPr>
      </w:pPr>
    </w:p>
    <w:p w14:paraId="2F86AC75">
      <w:pPr>
        <w:spacing w:line="258" w:lineRule="auto"/>
        <w:rPr>
          <w:rFonts w:ascii="Arial"/>
          <w:sz w:val="21"/>
        </w:rPr>
      </w:pPr>
    </w:p>
    <w:p w14:paraId="353C16A9">
      <w:pPr>
        <w:spacing w:line="259" w:lineRule="auto"/>
        <w:rPr>
          <w:rFonts w:ascii="Arial"/>
          <w:sz w:val="21"/>
        </w:rPr>
      </w:pPr>
    </w:p>
    <w:p w14:paraId="7B5E1851">
      <w:pPr>
        <w:spacing w:line="4309" w:lineRule="exact"/>
        <w:ind w:firstLine="122"/>
      </w:pPr>
      <w:r>
        <w:rPr>
          <w:position w:val="-86"/>
        </w:rPr>
        <w:drawing>
          <wp:inline distT="0" distB="0" distL="0" distR="0">
            <wp:extent cx="6017260" cy="273558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84"/>
                    <a:stretch>
                      <a:fillRect/>
                    </a:stretch>
                  </pic:blipFill>
                  <pic:spPr>
                    <a:xfrm>
                      <a:off x="0" y="0"/>
                      <a:ext cx="6017640" cy="2736214"/>
                    </a:xfrm>
                    <a:prstGeom prst="rect">
                      <a:avLst/>
                    </a:prstGeom>
                  </pic:spPr>
                </pic:pic>
              </a:graphicData>
            </a:graphic>
          </wp:inline>
        </w:drawing>
      </w:r>
    </w:p>
    <w:p w14:paraId="28645C4C">
      <w:pPr>
        <w:pStyle w:val="2"/>
        <w:spacing w:before="214" w:line="234" w:lineRule="auto"/>
        <w:ind w:left="2930"/>
        <w:outlineLvl w:val="9"/>
      </w:pPr>
      <w:r>
        <w:rPr>
          <w:spacing w:val="-4"/>
        </w:rPr>
        <w:t>图</w:t>
      </w:r>
      <w:r>
        <w:rPr>
          <w:spacing w:val="-59"/>
        </w:rPr>
        <w:t xml:space="preserve"> </w:t>
      </w:r>
      <w:r>
        <w:rPr>
          <w:rFonts w:ascii="Times New Roman" w:hAnsi="Times New Roman" w:eastAsia="Times New Roman" w:cs="Times New Roman"/>
          <w:spacing w:val="-4"/>
        </w:rPr>
        <w:t>2.</w:t>
      </w:r>
      <w:r>
        <w:rPr>
          <w:rFonts w:ascii="Times New Roman" w:hAnsi="Times New Roman" w:eastAsia="Times New Roman" w:cs="Times New Roman"/>
          <w:spacing w:val="-38"/>
        </w:rPr>
        <w:t xml:space="preserve"> </w:t>
      </w:r>
      <w:r>
        <w:rPr>
          <w:rFonts w:ascii="Times New Roman" w:hAnsi="Times New Roman" w:eastAsia="Times New Roman" w:cs="Times New Roman"/>
          <w:spacing w:val="-4"/>
        </w:rPr>
        <w:t>1.1-1</w:t>
      </w:r>
      <w:r>
        <w:rPr>
          <w:spacing w:val="-4"/>
        </w:rPr>
        <w:t>：用户轨迹空间对齐示意图</w:t>
      </w:r>
    </w:p>
    <w:p w14:paraId="1853AB3C">
      <w:pPr>
        <w:pStyle w:val="2"/>
        <w:spacing w:before="192" w:line="357" w:lineRule="auto"/>
        <w:ind w:left="2" w:firstLine="557"/>
        <w:jc w:val="both"/>
      </w:pPr>
      <w:r>
        <w:rPr>
          <w:spacing w:val="-1"/>
        </w:rPr>
        <w:t>针对</w:t>
      </w:r>
      <w:r>
        <w:rPr>
          <w:rFonts w:ascii="Times New Roman" w:hAnsi="Times New Roman" w:eastAsia="Times New Roman" w:cs="Times New Roman"/>
          <w:spacing w:val="-1"/>
        </w:rPr>
        <w:t>“</w:t>
      </w:r>
      <w:r>
        <w:rPr>
          <w:spacing w:val="-1"/>
        </w:rPr>
        <w:t>动作语义不完全同构</w:t>
      </w:r>
      <w:r>
        <w:rPr>
          <w:rFonts w:ascii="Times New Roman" w:hAnsi="Times New Roman" w:eastAsia="Times New Roman" w:cs="Times New Roman"/>
          <w:spacing w:val="-1"/>
        </w:rPr>
        <w:t>”“</w:t>
      </w:r>
      <w:r>
        <w:rPr>
          <w:spacing w:val="-1"/>
        </w:rPr>
        <w:t>对象跨平台难指认</w:t>
      </w:r>
      <w:r>
        <w:rPr>
          <w:rFonts w:ascii="Times New Roman" w:hAnsi="Times New Roman" w:eastAsia="Times New Roman" w:cs="Times New Roman"/>
          <w:spacing w:val="-1"/>
        </w:rPr>
        <w:t>”“</w:t>
      </w:r>
      <w:r>
        <w:rPr>
          <w:rFonts w:ascii="Times New Roman" w:hAnsi="Times New Roman" w:eastAsia="Times New Roman" w:cs="Times New Roman"/>
          <w:spacing w:val="-52"/>
        </w:rPr>
        <w:t xml:space="preserve"> </w:t>
      </w:r>
      <w:r>
        <w:rPr>
          <w:spacing w:val="-2"/>
        </w:rPr>
        <w:t>强度标度失衡</w:t>
      </w:r>
      <w:r>
        <w:rPr>
          <w:rFonts w:ascii="Times New Roman" w:hAnsi="Times New Roman" w:eastAsia="Times New Roman" w:cs="Times New Roman"/>
          <w:spacing w:val="-2"/>
        </w:rPr>
        <w:t>”</w:t>
      </w:r>
      <w:r>
        <w:rPr>
          <w:spacing w:val="-2"/>
        </w:rPr>
        <w:t>等常见问题，</w:t>
      </w:r>
      <w:r>
        <w:rPr>
          <w:spacing w:val="-7"/>
        </w:rPr>
        <w:t>分别采用</w:t>
      </w:r>
      <w:r>
        <w:rPr>
          <w:rFonts w:ascii="Times New Roman" w:hAnsi="Times New Roman" w:eastAsia="Times New Roman" w:cs="Times New Roman"/>
          <w:spacing w:val="-7"/>
        </w:rPr>
        <w:t>“</w:t>
      </w:r>
      <w:r>
        <w:rPr>
          <w:rFonts w:ascii="Times New Roman" w:hAnsi="Times New Roman" w:eastAsia="Times New Roman" w:cs="Times New Roman"/>
          <w:spacing w:val="-39"/>
        </w:rPr>
        <w:t xml:space="preserve"> </w:t>
      </w:r>
      <w:r>
        <w:rPr>
          <w:spacing w:val="-7"/>
        </w:rPr>
        <w:t>映射</w:t>
      </w:r>
      <w:r>
        <w:rPr>
          <w:rFonts w:ascii="Times New Roman" w:hAnsi="Times New Roman" w:eastAsia="Times New Roman" w:cs="Times New Roman"/>
          <w:spacing w:val="-7"/>
        </w:rPr>
        <w:t>+</w:t>
      </w:r>
      <w:r>
        <w:rPr>
          <w:spacing w:val="-7"/>
        </w:rPr>
        <w:t>残差</w:t>
      </w:r>
      <w:r>
        <w:rPr>
          <w:rFonts w:ascii="Times New Roman" w:hAnsi="Times New Roman" w:eastAsia="Times New Roman" w:cs="Times New Roman"/>
          <w:spacing w:val="-7"/>
        </w:rPr>
        <w:t>”</w:t>
      </w:r>
      <w:r>
        <w:rPr>
          <w:rFonts w:ascii="Times New Roman" w:hAnsi="Times New Roman" w:eastAsia="Times New Roman" w:cs="Times New Roman"/>
          <w:spacing w:val="-35"/>
        </w:rPr>
        <w:t xml:space="preserve"> </w:t>
      </w:r>
      <w:r>
        <w:rPr>
          <w:spacing w:val="-7"/>
        </w:rPr>
        <w:t>的语义对齐、内容簇级的对象指认，以及基于频次</w:t>
      </w:r>
      <w:r>
        <w:rPr>
          <w:rFonts w:ascii="Times New Roman" w:hAnsi="Times New Roman" w:eastAsia="Times New Roman" w:cs="Times New Roman"/>
          <w:spacing w:val="-7"/>
        </w:rPr>
        <w:t>—</w:t>
      </w:r>
      <w:r>
        <w:rPr>
          <w:spacing w:val="-7"/>
        </w:rPr>
        <w:t>信息增</w:t>
      </w:r>
      <w:r>
        <w:rPr>
          <w:spacing w:val="-4"/>
        </w:rPr>
        <w:t>益的动作权重校准（点赞弱、评论</w:t>
      </w:r>
      <w:r>
        <w:rPr>
          <w:rFonts w:ascii="Times New Roman" w:hAnsi="Times New Roman" w:eastAsia="Times New Roman" w:cs="Times New Roman"/>
          <w:spacing w:val="-4"/>
        </w:rPr>
        <w:t>/</w:t>
      </w:r>
      <w:r>
        <w:rPr>
          <w:spacing w:val="-4"/>
        </w:rPr>
        <w:t>回复强）三条改进路径。产出为标准化事件流（含复合事件计数与权重）、动作等价映射与平台残差参数、对象簇映射及清洗</w:t>
      </w:r>
      <w:r>
        <w:rPr>
          <w:rFonts w:ascii="Times New Roman" w:hAnsi="Times New Roman" w:eastAsia="Times New Roman" w:cs="Times New Roman"/>
          <w:spacing w:val="-4"/>
        </w:rPr>
        <w:t>/</w:t>
      </w:r>
      <w:r>
        <w:rPr>
          <w:spacing w:val="-2"/>
        </w:rPr>
        <w:t>留存统计，作为后续会话切片与序列编码的直接输入，并为工程侧提供可审计的治理面板。</w:t>
      </w:r>
    </w:p>
    <w:p w14:paraId="485724FD">
      <w:pPr>
        <w:pStyle w:val="2"/>
        <w:spacing w:before="18" w:line="233" w:lineRule="auto"/>
        <w:ind w:left="554"/>
      </w:pPr>
      <w:r>
        <w:rPr>
          <w:rFonts w:ascii="Times New Roman" w:hAnsi="Times New Roman" w:eastAsia="Times New Roman" w:cs="Times New Roman"/>
          <w:spacing w:val="-1"/>
        </w:rPr>
        <w:t>2</w:t>
      </w:r>
      <w:r>
        <w:rPr>
          <w:spacing w:val="-1"/>
        </w:rPr>
        <w:t>）时序切片、会话化与异常去噪</w:t>
      </w:r>
    </w:p>
    <w:p w14:paraId="39EBFC25">
      <w:pPr>
        <w:pStyle w:val="2"/>
        <w:spacing w:before="189" w:line="359" w:lineRule="auto"/>
        <w:ind w:right="145" w:firstLine="572"/>
      </w:pPr>
      <w:r>
        <w:rPr>
          <w:spacing w:val="-3"/>
        </w:rPr>
        <w:t>时序建模主要从时间结构规范与噪声抑制两方面展开：一是把不规则、跨平</w:t>
      </w:r>
      <w:r>
        <w:t>台的行为流划分为可比较的会话与多尺度时间窗口，显式编码新近性与周期性；</w:t>
      </w:r>
      <w:r>
        <w:rPr>
          <w:spacing w:val="-1"/>
        </w:rPr>
        <w:t>二是对爆发式、脚本化与极端重复行为做稳健处理，避免其</w:t>
      </w:r>
      <w:r>
        <w:rPr>
          <w:rFonts w:ascii="Times New Roman" w:hAnsi="Times New Roman" w:eastAsia="Times New Roman" w:cs="Times New Roman"/>
          <w:spacing w:val="-1"/>
        </w:rPr>
        <w:t>“</w:t>
      </w:r>
      <w:r>
        <w:rPr>
          <w:spacing w:val="-1"/>
        </w:rPr>
        <w:t>淹没</w:t>
      </w:r>
      <w:r>
        <w:rPr>
          <w:rFonts w:ascii="Times New Roman" w:hAnsi="Times New Roman" w:eastAsia="Times New Roman" w:cs="Times New Roman"/>
          <w:spacing w:val="-1"/>
        </w:rPr>
        <w:t>”</w:t>
      </w:r>
      <w:r>
        <w:rPr>
          <w:spacing w:val="-1"/>
        </w:rPr>
        <w:t>真实偏好。具</w:t>
      </w:r>
      <w:r>
        <w:rPr>
          <w:spacing w:val="-2"/>
        </w:rPr>
        <w:t>体做法为：先按不活跃阈值将事件流切成会话，期间阈值对不同活跃度用户分桶</w:t>
      </w:r>
      <w:r>
        <w:rPr>
          <w:spacing w:val="2"/>
        </w:rPr>
        <w:t>自适应设定，再构建短</w:t>
      </w:r>
      <w:r>
        <w:rPr>
          <w:rFonts w:ascii="Times New Roman" w:hAnsi="Times New Roman" w:eastAsia="Times New Roman" w:cs="Times New Roman"/>
          <w:spacing w:val="2"/>
        </w:rPr>
        <w:t>/</w:t>
      </w:r>
      <w:r>
        <w:rPr>
          <w:spacing w:val="2"/>
        </w:rPr>
        <w:t>中</w:t>
      </w:r>
      <w:r>
        <w:rPr>
          <w:rFonts w:ascii="Times New Roman" w:hAnsi="Times New Roman" w:eastAsia="Times New Roman" w:cs="Times New Roman"/>
          <w:spacing w:val="2"/>
        </w:rPr>
        <w:t>/</w:t>
      </w:r>
      <w:r>
        <w:rPr>
          <w:spacing w:val="2"/>
        </w:rPr>
        <w:t>长期滑动窗口以同时覆盖</w:t>
      </w:r>
      <w:r>
        <w:rPr>
          <w:spacing w:val="1"/>
        </w:rPr>
        <w:t>近期偏好与稳定习惯；每条</w:t>
      </w:r>
      <w:r>
        <w:rPr>
          <w:spacing w:val="-2"/>
        </w:rPr>
        <w:t>事件追加相对时间与周期编码，并使用平滑的新近性权重突出近期证据，示意为</w:t>
      </w:r>
    </w:p>
    <w:p w14:paraId="4F500270">
      <w:pPr>
        <w:spacing w:before="8" w:line="227" w:lineRule="auto"/>
        <w:ind w:left="2197"/>
        <w:rPr>
          <w:rFonts w:ascii="Cambria Math" w:hAnsi="Cambria Math" w:eastAsia="Cambria Math" w:cs="Cambria Math"/>
          <w:sz w:val="28"/>
          <w:szCs w:val="28"/>
        </w:rPr>
      </w:pPr>
      <w:r>
        <w:rPr>
          <w:rFonts w:ascii="Cambria Math" w:hAnsi="Cambria Math" w:eastAsia="Cambria Math" w:cs="Cambria Math"/>
          <w:spacing w:val="2"/>
          <w:sz w:val="28"/>
          <w:szCs w:val="28"/>
        </w:rPr>
        <w:t>w</w:t>
      </w:r>
      <w:r>
        <w:rPr>
          <w:rFonts w:ascii="Cambria Math" w:hAnsi="Cambria Math" w:eastAsia="Cambria Math" w:cs="Cambria Math"/>
          <w:spacing w:val="-30"/>
          <w:sz w:val="28"/>
          <w:szCs w:val="28"/>
        </w:rPr>
        <w:t xml:space="preserve"> </w:t>
      </w:r>
      <w:r>
        <w:rPr>
          <w:rFonts w:ascii="Cambria Math" w:hAnsi="Cambria Math" w:eastAsia="Cambria Math" w:cs="Cambria Math"/>
          <w:spacing w:val="2"/>
          <w:sz w:val="28"/>
          <w:szCs w:val="28"/>
        </w:rPr>
        <w:t>(Δt)</w:t>
      </w:r>
      <w:r>
        <w:rPr>
          <w:rFonts w:ascii="Cambria Math" w:hAnsi="Cambria Math" w:eastAsia="Cambria Math" w:cs="Cambria Math"/>
          <w:spacing w:val="36"/>
          <w:w w:val="101"/>
          <w:sz w:val="28"/>
          <w:szCs w:val="28"/>
        </w:rPr>
        <w:t xml:space="preserve"> </w:t>
      </w:r>
      <w:r>
        <w:rPr>
          <w:rFonts w:ascii="Cambria Math" w:hAnsi="Cambria Math" w:eastAsia="Cambria Math" w:cs="Cambria Math"/>
          <w:spacing w:val="2"/>
          <w:sz w:val="28"/>
          <w:szCs w:val="28"/>
        </w:rPr>
        <w:t>=</w:t>
      </w:r>
      <w:r>
        <w:rPr>
          <w:rFonts w:ascii="Cambria Math" w:hAnsi="Cambria Math" w:eastAsia="Cambria Math" w:cs="Cambria Math"/>
          <w:spacing w:val="28"/>
          <w:w w:val="101"/>
          <w:sz w:val="28"/>
          <w:szCs w:val="28"/>
        </w:rPr>
        <w:t xml:space="preserve"> </w:t>
      </w:r>
      <w:r>
        <w:rPr>
          <w:rFonts w:ascii="Cambria Math" w:hAnsi="Cambria Math" w:eastAsia="Cambria Math" w:cs="Cambria Math"/>
          <w:sz w:val="28"/>
          <w:szCs w:val="28"/>
        </w:rPr>
        <w:t>exp</w:t>
      </w:r>
      <w:r>
        <w:rPr>
          <w:rFonts w:ascii="Cambria Math" w:hAnsi="Cambria Math" w:eastAsia="Cambria Math" w:cs="Cambria Math"/>
          <w:spacing w:val="25"/>
          <w:w w:val="101"/>
          <w:sz w:val="28"/>
          <w:szCs w:val="28"/>
        </w:rPr>
        <w:t xml:space="preserve"> </w:t>
      </w:r>
      <w:r>
        <w:rPr>
          <w:rFonts w:ascii="Cambria Math" w:hAnsi="Cambria Math" w:eastAsia="Cambria Math" w:cs="Cambria Math"/>
          <w:spacing w:val="2"/>
          <w:sz w:val="28"/>
          <w:szCs w:val="28"/>
        </w:rPr>
        <w:t>(__β</w:t>
      </w:r>
      <w:r>
        <w:rPr>
          <w:rFonts w:ascii="Cambria Math" w:hAnsi="Cambria Math" w:eastAsia="Cambria Math" w:cs="Cambria Math"/>
          <w:spacing w:val="2"/>
          <w:position w:val="-5"/>
          <w:sz w:val="19"/>
          <w:szCs w:val="19"/>
        </w:rPr>
        <w:t>u</w:t>
      </w:r>
      <w:r>
        <w:rPr>
          <w:rFonts w:ascii="Cambria Math" w:hAnsi="Cambria Math" w:eastAsia="Cambria Math" w:cs="Cambria Math"/>
          <w:spacing w:val="-21"/>
          <w:position w:val="-5"/>
          <w:sz w:val="19"/>
          <w:szCs w:val="19"/>
        </w:rPr>
        <w:t xml:space="preserve"> </w:t>
      </w:r>
      <w:r>
        <w:rPr>
          <w:rFonts w:ascii="Cambria Math" w:hAnsi="Cambria Math" w:eastAsia="Cambria Math" w:cs="Cambria Math"/>
          <w:spacing w:val="2"/>
          <w:sz w:val="28"/>
          <w:szCs w:val="28"/>
        </w:rPr>
        <w:t>Δt),</w:t>
      </w:r>
      <w:r>
        <w:rPr>
          <w:rFonts w:ascii="Cambria Math" w:hAnsi="Cambria Math" w:eastAsia="Cambria Math" w:cs="Cambria Math"/>
          <w:spacing w:val="-16"/>
          <w:sz w:val="28"/>
          <w:szCs w:val="28"/>
        </w:rPr>
        <w:t xml:space="preserve"> </w:t>
      </w:r>
      <w:r>
        <w:rPr>
          <w:rFonts w:ascii="Cambria Math" w:hAnsi="Cambria Math" w:eastAsia="Cambria Math" w:cs="Cambria Math"/>
          <w:spacing w:val="2"/>
          <w:sz w:val="28"/>
          <w:szCs w:val="28"/>
        </w:rPr>
        <w:t>β</w:t>
      </w:r>
      <w:r>
        <w:rPr>
          <w:rFonts w:ascii="Cambria Math" w:hAnsi="Cambria Math" w:eastAsia="Cambria Math" w:cs="Cambria Math"/>
          <w:spacing w:val="2"/>
          <w:position w:val="-5"/>
          <w:sz w:val="19"/>
          <w:szCs w:val="19"/>
        </w:rPr>
        <w:t>u</w:t>
      </w:r>
      <w:r>
        <w:rPr>
          <w:rFonts w:ascii="Cambria Math" w:hAnsi="Cambria Math" w:eastAsia="Cambria Math" w:cs="Cambria Math"/>
          <w:spacing w:val="14"/>
          <w:w w:val="101"/>
          <w:position w:val="-5"/>
          <w:sz w:val="19"/>
          <w:szCs w:val="19"/>
        </w:rPr>
        <w:t xml:space="preserve">  </w:t>
      </w:r>
      <w:r>
        <w:rPr>
          <w:rFonts w:ascii="Cambria Math" w:hAnsi="Cambria Math" w:eastAsia="Cambria Math" w:cs="Cambria Math"/>
          <w:spacing w:val="2"/>
          <w:sz w:val="28"/>
          <w:szCs w:val="28"/>
        </w:rPr>
        <w:t>=</w:t>
      </w:r>
      <w:r>
        <w:rPr>
          <w:rFonts w:ascii="Cambria Math" w:hAnsi="Cambria Math" w:eastAsia="Cambria Math" w:cs="Cambria Math"/>
          <w:spacing w:val="18"/>
          <w:w w:val="101"/>
          <w:sz w:val="28"/>
          <w:szCs w:val="28"/>
        </w:rPr>
        <w:t xml:space="preserve"> </w:t>
      </w:r>
      <w:r>
        <w:rPr>
          <w:rFonts w:ascii="Cambria Math" w:hAnsi="Cambria Math" w:eastAsia="Cambria Math" w:cs="Cambria Math"/>
          <w:spacing w:val="2"/>
          <w:sz w:val="28"/>
          <w:szCs w:val="28"/>
        </w:rPr>
        <w:t>β</w:t>
      </w:r>
      <w:r>
        <w:rPr>
          <w:rFonts w:ascii="Cambria Math" w:hAnsi="Cambria Math" w:eastAsia="Cambria Math" w:cs="Cambria Math"/>
          <w:spacing w:val="2"/>
          <w:position w:val="-5"/>
          <w:sz w:val="19"/>
          <w:szCs w:val="19"/>
        </w:rPr>
        <w:t xml:space="preserve">0  </w:t>
      </w:r>
      <w:r>
        <w:rPr>
          <w:rFonts w:ascii="Cambria Math" w:hAnsi="Cambria Math" w:eastAsia="Cambria Math" w:cs="Cambria Math"/>
          <w:spacing w:val="2"/>
          <w:sz w:val="28"/>
          <w:szCs w:val="28"/>
        </w:rPr>
        <w:t xml:space="preserve">. </w:t>
      </w:r>
      <w:r>
        <w:rPr>
          <w:rFonts w:ascii="Cambria Math" w:hAnsi="Cambria Math" w:eastAsia="Cambria Math" w:cs="Cambria Math"/>
          <w:spacing w:val="1"/>
          <w:sz w:val="28"/>
          <w:szCs w:val="28"/>
        </w:rPr>
        <w:t>g(</w:t>
      </w:r>
      <w:r>
        <w:rPr>
          <w:rFonts w:ascii="Cambria Math" w:hAnsi="Cambria Math" w:eastAsia="Cambria Math" w:cs="Cambria Math"/>
          <w:sz w:val="28"/>
          <w:szCs w:val="28"/>
        </w:rPr>
        <w:t>activity</w:t>
      </w:r>
      <w:r>
        <w:rPr>
          <w:rFonts w:ascii="Cambria Math" w:hAnsi="Cambria Math" w:eastAsia="Cambria Math" w:cs="Cambria Math"/>
          <w:position w:val="-1"/>
          <w:sz w:val="19"/>
          <w:szCs w:val="19"/>
        </w:rPr>
        <w:t>u</w:t>
      </w:r>
      <w:r>
        <w:rPr>
          <w:rFonts w:ascii="Cambria Math" w:hAnsi="Cambria Math" w:eastAsia="Cambria Math" w:cs="Cambria Math"/>
          <w:spacing w:val="1"/>
          <w:position w:val="-1"/>
          <w:sz w:val="28"/>
          <w:szCs w:val="28"/>
        </w:rPr>
        <w:t>)</w:t>
      </w:r>
      <w:r>
        <w:rPr>
          <w:rFonts w:ascii="Cambria Math" w:hAnsi="Cambria Math" w:eastAsia="Cambria Math" w:cs="Cambria Math"/>
          <w:spacing w:val="1"/>
          <w:sz w:val="28"/>
          <w:szCs w:val="28"/>
        </w:rPr>
        <w:t>,</w:t>
      </w:r>
    </w:p>
    <w:p w14:paraId="41769A1E">
      <w:pPr>
        <w:pStyle w:val="2"/>
        <w:spacing w:before="147" w:line="339" w:lineRule="auto"/>
        <w:ind w:left="6" w:right="227" w:firstLine="554"/>
      </w:pPr>
      <w:r>
        <w:rPr>
          <w:spacing w:val="-2"/>
        </w:rPr>
        <w:t>其中</w:t>
      </w:r>
      <w:r>
        <w:rPr>
          <w:rFonts w:ascii="Cambria Math" w:hAnsi="Cambria Math" w:eastAsia="Cambria Math" w:cs="Cambria Math"/>
          <w:spacing w:val="-2"/>
        </w:rPr>
        <w:t>β</w:t>
      </w:r>
      <w:r>
        <w:rPr>
          <w:rFonts w:ascii="Cambria Math" w:hAnsi="Cambria Math" w:eastAsia="Cambria Math" w:cs="Cambria Math"/>
          <w:spacing w:val="-2"/>
          <w:position w:val="-5"/>
          <w:sz w:val="19"/>
          <w:szCs w:val="19"/>
        </w:rPr>
        <w:t xml:space="preserve">u </w:t>
      </w:r>
      <w:r>
        <w:rPr>
          <w:spacing w:val="-2"/>
        </w:rPr>
        <w:t>随用户活跃度自适应，以避免对高活跃用户</w:t>
      </w:r>
      <w:r>
        <w:rPr>
          <w:rFonts w:ascii="Times New Roman" w:hAnsi="Times New Roman" w:eastAsia="Times New Roman" w:cs="Times New Roman"/>
          <w:spacing w:val="-2"/>
        </w:rPr>
        <w:t>“</w:t>
      </w:r>
      <w:r>
        <w:rPr>
          <w:spacing w:val="-2"/>
        </w:rPr>
        <w:t>过衰减</w:t>
      </w:r>
      <w:r>
        <w:rPr>
          <w:rFonts w:ascii="Times New Roman" w:hAnsi="Times New Roman" w:eastAsia="Times New Roman" w:cs="Times New Roman"/>
          <w:spacing w:val="-2"/>
        </w:rPr>
        <w:t>”</w:t>
      </w:r>
      <w:r>
        <w:rPr>
          <w:spacing w:val="-2"/>
        </w:rPr>
        <w:t>。为减少窗口边</w:t>
      </w:r>
      <w:r>
        <w:rPr>
          <w:spacing w:val="-1"/>
        </w:rPr>
        <w:t>界效应，窗口采用重叠滑动并在跨日</w:t>
      </w:r>
      <w:r>
        <w:rPr>
          <w:rFonts w:ascii="Times New Roman" w:hAnsi="Times New Roman" w:eastAsia="Times New Roman" w:cs="Times New Roman"/>
          <w:spacing w:val="-1"/>
        </w:rPr>
        <w:t>/</w:t>
      </w:r>
      <w:r>
        <w:rPr>
          <w:spacing w:val="-1"/>
        </w:rPr>
        <w:t>跨周处做边缘缓冲。</w:t>
      </w:r>
    </w:p>
    <w:p w14:paraId="33E3107B">
      <w:pPr>
        <w:spacing w:line="339" w:lineRule="auto"/>
        <w:sectPr>
          <w:headerReference r:id="rId26" w:type="default"/>
          <w:footerReference r:id="rId27" w:type="default"/>
          <w:pgSz w:w="11907" w:h="16839"/>
          <w:pgMar w:top="400" w:right="860" w:bottom="1550" w:left="1090" w:header="0" w:footer="1350" w:gutter="0"/>
          <w:cols w:space="720" w:num="1"/>
        </w:sectPr>
      </w:pPr>
    </w:p>
    <w:p w14:paraId="090D4F9A">
      <w:pPr>
        <w:spacing w:line="247" w:lineRule="auto"/>
        <w:rPr>
          <w:rFonts w:ascii="Arial"/>
          <w:sz w:val="21"/>
        </w:rPr>
      </w:pPr>
    </w:p>
    <w:p w14:paraId="688EB557">
      <w:pPr>
        <w:spacing w:line="247" w:lineRule="auto"/>
        <w:rPr>
          <w:rFonts w:ascii="Arial"/>
          <w:sz w:val="21"/>
        </w:rPr>
      </w:pPr>
    </w:p>
    <w:p w14:paraId="5D0BE040">
      <w:pPr>
        <w:spacing w:line="247" w:lineRule="auto"/>
        <w:rPr>
          <w:rFonts w:ascii="Arial"/>
          <w:sz w:val="21"/>
        </w:rPr>
      </w:pPr>
    </w:p>
    <w:p w14:paraId="23F26B37">
      <w:pPr>
        <w:spacing w:line="247" w:lineRule="auto"/>
        <w:rPr>
          <w:rFonts w:ascii="Arial"/>
          <w:sz w:val="21"/>
        </w:rPr>
      </w:pPr>
    </w:p>
    <w:p w14:paraId="1747F987">
      <w:pPr>
        <w:pStyle w:val="2"/>
        <w:spacing w:before="91" w:line="359" w:lineRule="auto"/>
        <w:ind w:right="136" w:firstLine="564"/>
        <w:jc w:val="both"/>
      </w:pPr>
      <w:r>
        <w:rPr>
          <w:spacing w:val="-2"/>
        </w:rPr>
        <w:t>异常去噪侧面向三类典型问题给出改进路径：其一，爆发峰</w:t>
      </w:r>
      <w:r>
        <w:rPr>
          <w:spacing w:val="-3"/>
        </w:rPr>
        <w:t>值通过稳健统计</w:t>
      </w:r>
      <w:r>
        <w:rPr>
          <w:spacing w:val="2"/>
        </w:rPr>
        <w:t>检测并</w:t>
      </w:r>
      <w:r>
        <w:rPr>
          <w:rFonts w:ascii="Times New Roman" w:hAnsi="Times New Roman" w:eastAsia="Times New Roman" w:cs="Times New Roman"/>
          <w:spacing w:val="2"/>
        </w:rPr>
        <w:t>“</w:t>
      </w:r>
      <w:r>
        <w:rPr>
          <w:rFonts w:ascii="Times New Roman" w:hAnsi="Times New Roman" w:eastAsia="Times New Roman" w:cs="Times New Roman"/>
          <w:spacing w:val="-52"/>
        </w:rPr>
        <w:t xml:space="preserve"> </w:t>
      </w:r>
      <w:r>
        <w:rPr>
          <w:spacing w:val="2"/>
        </w:rPr>
        <w:t>去峰不去信息</w:t>
      </w:r>
      <w:r>
        <w:rPr>
          <w:rFonts w:ascii="Times New Roman" w:hAnsi="Times New Roman" w:eastAsia="Times New Roman" w:cs="Times New Roman"/>
          <w:spacing w:val="2"/>
        </w:rPr>
        <w:t>”</w:t>
      </w:r>
      <w:r>
        <w:rPr>
          <w:rFonts w:ascii="Times New Roman" w:hAnsi="Times New Roman" w:eastAsia="Times New Roman" w:cs="Times New Roman"/>
          <w:spacing w:val="-41"/>
        </w:rPr>
        <w:t xml:space="preserve"> </w:t>
      </w:r>
      <w:r>
        <w:rPr>
          <w:spacing w:val="2"/>
        </w:rPr>
        <w:t xml:space="preserve">，采用 </w:t>
      </w:r>
      <w:r>
        <w:rPr>
          <w:rFonts w:ascii="Times New Roman" w:hAnsi="Times New Roman" w:eastAsia="Times New Roman" w:cs="Times New Roman"/>
        </w:rPr>
        <w:t>MAD</w:t>
      </w:r>
      <w:r>
        <w:rPr>
          <w:rFonts w:ascii="Times New Roman" w:hAnsi="Times New Roman" w:eastAsia="Times New Roman" w:cs="Times New Roman"/>
          <w:spacing w:val="2"/>
        </w:rPr>
        <w:t>/z-</w:t>
      </w:r>
      <w:r>
        <w:rPr>
          <w:rFonts w:ascii="Times New Roman" w:hAnsi="Times New Roman" w:eastAsia="Times New Roman" w:cs="Times New Roman"/>
        </w:rPr>
        <w:t>score</w:t>
      </w:r>
      <w:r>
        <w:rPr>
          <w:rFonts w:ascii="Times New Roman" w:hAnsi="Times New Roman" w:eastAsia="Times New Roman" w:cs="Times New Roman"/>
          <w:spacing w:val="2"/>
        </w:rPr>
        <w:t xml:space="preserve">  </w:t>
      </w:r>
      <w:r>
        <w:rPr>
          <w:spacing w:val="2"/>
        </w:rPr>
        <w:t>识别异常</w:t>
      </w:r>
      <w:r>
        <w:rPr>
          <w:spacing w:val="1"/>
        </w:rPr>
        <w:t>后对计数做上限截断或重</w:t>
      </w:r>
      <w:r>
        <w:t>采样，保证强信号不被直接丢弃；其二，脚本化模式结合上一阶段的降权信号，</w:t>
      </w:r>
      <w:r>
        <w:rPr>
          <w:spacing w:val="-9"/>
        </w:rPr>
        <w:t>在会话层继续下调其影响，避免状态更新被</w:t>
      </w:r>
      <w:r>
        <w:rPr>
          <w:rFonts w:ascii="Times New Roman" w:hAnsi="Times New Roman" w:eastAsia="Times New Roman" w:cs="Times New Roman"/>
          <w:spacing w:val="-9"/>
        </w:rPr>
        <w:t>“</w:t>
      </w:r>
      <w:r>
        <w:rPr>
          <w:spacing w:val="-9"/>
        </w:rPr>
        <w:t>机器节奏</w:t>
      </w:r>
      <w:r>
        <w:rPr>
          <w:rFonts w:ascii="Times New Roman" w:hAnsi="Times New Roman" w:eastAsia="Times New Roman" w:cs="Times New Roman"/>
          <w:spacing w:val="-9"/>
        </w:rPr>
        <w:t>”</w:t>
      </w:r>
      <w:r>
        <w:rPr>
          <w:spacing w:val="-9"/>
        </w:rPr>
        <w:t>主导；其三，极端重复（长</w:t>
      </w:r>
      <w:r>
        <w:rPr>
          <w:spacing w:val="-6"/>
        </w:rPr>
        <w:t>用多样性指标门控并对低多样性片段降权。对不规则采样与长间隔，插入</w:t>
      </w:r>
      <w:r>
        <w:rPr>
          <w:rFonts w:ascii="Times New Roman" w:hAnsi="Times New Roman" w:eastAsia="Times New Roman" w:cs="Times New Roman"/>
          <w:spacing w:val="-6"/>
        </w:rPr>
        <w:t>“</w:t>
      </w:r>
      <w:r>
        <w:rPr>
          <w:rFonts w:ascii="Times New Roman" w:hAnsi="Times New Roman" w:eastAsia="Times New Roman" w:cs="Times New Roman"/>
          <w:spacing w:val="-41"/>
        </w:rPr>
        <w:t xml:space="preserve"> </w:t>
      </w:r>
      <w:r>
        <w:rPr>
          <w:spacing w:val="-6"/>
        </w:rPr>
        <w:t>空闲占</w:t>
      </w:r>
      <w:r>
        <w:rPr>
          <w:spacing w:val="-5"/>
        </w:rPr>
        <w:t>位</w:t>
      </w:r>
      <w:r>
        <w:rPr>
          <w:rFonts w:ascii="Times New Roman" w:hAnsi="Times New Roman" w:eastAsia="Times New Roman" w:cs="Times New Roman"/>
          <w:spacing w:val="-5"/>
        </w:rPr>
        <w:t>”</w:t>
      </w:r>
      <w:r>
        <w:rPr>
          <w:spacing w:val="-5"/>
        </w:rPr>
        <w:t xml:space="preserve">或采用时间感知门控，缓解遗忘失衡；对跨平台时间戳抖动，统一到 </w:t>
      </w:r>
      <w:r>
        <w:rPr>
          <w:rFonts w:ascii="Times New Roman" w:hAnsi="Times New Roman" w:eastAsia="Times New Roman" w:cs="Times New Roman"/>
          <w:spacing w:val="-5"/>
        </w:rPr>
        <w:t xml:space="preserve">UTC  </w:t>
      </w:r>
      <w:r>
        <w:rPr>
          <w:spacing w:val="-5"/>
        </w:rPr>
        <w:t>后</w:t>
      </w:r>
      <w:r>
        <w:rPr>
          <w:spacing w:val="-1"/>
        </w:rPr>
        <w:t>再量化到统一粒度，并对</w:t>
      </w:r>
      <w:r>
        <w:rPr>
          <w:rFonts w:ascii="Times New Roman" w:hAnsi="Times New Roman" w:eastAsia="Times New Roman" w:cs="Times New Roman"/>
          <w:spacing w:val="-1"/>
        </w:rPr>
        <w:t>“</w:t>
      </w:r>
      <w:r>
        <w:rPr>
          <w:spacing w:val="-1"/>
        </w:rPr>
        <w:t>秒级批量写入</w:t>
      </w:r>
      <w:r>
        <w:rPr>
          <w:rFonts w:ascii="Times New Roman" w:hAnsi="Times New Roman" w:eastAsia="Times New Roman" w:cs="Times New Roman"/>
          <w:spacing w:val="-1"/>
        </w:rPr>
        <w:t>”</w:t>
      </w:r>
      <w:r>
        <w:rPr>
          <w:spacing w:val="-1"/>
        </w:rPr>
        <w:t>采用去抖合并，避免日志策略引入的伪</w:t>
      </w:r>
      <w:r>
        <w:rPr>
          <w:spacing w:val="-13"/>
        </w:rPr>
        <w:t>峰。</w:t>
      </w:r>
    </w:p>
    <w:p w14:paraId="309E53D7">
      <w:pPr>
        <w:pStyle w:val="2"/>
        <w:spacing w:before="2" w:line="357" w:lineRule="auto"/>
        <w:ind w:right="209" w:firstLine="560"/>
        <w:jc w:val="both"/>
      </w:pPr>
      <w:r>
        <w:rPr>
          <w:spacing w:val="2"/>
        </w:rPr>
        <w:t>产出为会话序列、短</w:t>
      </w:r>
      <w:r>
        <w:rPr>
          <w:rFonts w:ascii="Times New Roman" w:hAnsi="Times New Roman" w:eastAsia="Times New Roman" w:cs="Times New Roman"/>
          <w:spacing w:val="2"/>
        </w:rPr>
        <w:t>/</w:t>
      </w:r>
      <w:r>
        <w:rPr>
          <w:spacing w:val="2"/>
        </w:rPr>
        <w:t>中</w:t>
      </w:r>
      <w:r>
        <w:rPr>
          <w:rFonts w:ascii="Times New Roman" w:hAnsi="Times New Roman" w:eastAsia="Times New Roman" w:cs="Times New Roman"/>
          <w:spacing w:val="2"/>
        </w:rPr>
        <w:t>/</w:t>
      </w:r>
      <w:r>
        <w:rPr>
          <w:spacing w:val="2"/>
        </w:rPr>
        <w:t>长期窗口的聚合统计、带权的清洗后</w:t>
      </w:r>
      <w:r>
        <w:rPr>
          <w:spacing w:val="1"/>
        </w:rPr>
        <w:t>事件流及异常</w:t>
      </w:r>
      <w:r>
        <w:rPr>
          <w:spacing w:val="-3"/>
        </w:rPr>
        <w:t>掩码与权重；这些中间结果既作为后续</w:t>
      </w:r>
      <w:r>
        <w:rPr>
          <w:rFonts w:ascii="Times New Roman" w:hAnsi="Times New Roman" w:eastAsia="Times New Roman" w:cs="Times New Roman"/>
          <w:spacing w:val="-3"/>
        </w:rPr>
        <w:t>“</w:t>
      </w:r>
      <w:r>
        <w:rPr>
          <w:rFonts w:ascii="Times New Roman" w:hAnsi="Times New Roman" w:eastAsia="Times New Roman" w:cs="Times New Roman"/>
          <w:spacing w:val="-27"/>
        </w:rPr>
        <w:t xml:space="preserve"> </w:t>
      </w:r>
      <w:r>
        <w:rPr>
          <w:spacing w:val="-3"/>
        </w:rPr>
        <w:t>多粒度序列编码</w:t>
      </w:r>
      <w:r>
        <w:rPr>
          <w:rFonts w:ascii="Times New Roman" w:hAnsi="Times New Roman" w:eastAsia="Times New Roman" w:cs="Times New Roman"/>
          <w:spacing w:val="-3"/>
        </w:rPr>
        <w:t>”</w:t>
      </w:r>
      <w:r>
        <w:rPr>
          <w:rFonts w:ascii="Times New Roman" w:hAnsi="Times New Roman" w:eastAsia="Times New Roman" w:cs="Times New Roman"/>
          <w:spacing w:val="-38"/>
        </w:rPr>
        <w:t xml:space="preserve"> </w:t>
      </w:r>
      <w:r>
        <w:rPr>
          <w:spacing w:val="-3"/>
        </w:rPr>
        <w:t>的直接输入，也作为工</w:t>
      </w:r>
      <w:r>
        <w:rPr>
          <w:spacing w:val="-2"/>
        </w:rPr>
        <w:t>程侧可审计指标用于阈值回调与稳定性监控。</w:t>
      </w:r>
    </w:p>
    <w:p w14:paraId="7D924BD1">
      <w:pPr>
        <w:pStyle w:val="2"/>
        <w:spacing w:before="5" w:line="234" w:lineRule="auto"/>
        <w:ind w:left="561"/>
      </w:pPr>
      <w:r>
        <w:rPr>
          <w:rFonts w:ascii="Times New Roman" w:hAnsi="Times New Roman" w:eastAsia="Times New Roman" w:cs="Times New Roman"/>
          <w:spacing w:val="-3"/>
        </w:rPr>
        <w:t>3</w:t>
      </w:r>
      <w:r>
        <w:rPr>
          <w:spacing w:val="-3"/>
        </w:rPr>
        <w:t>）多粒度序列编码</w:t>
      </w:r>
    </w:p>
    <w:p w14:paraId="2CD41326">
      <w:pPr>
        <w:pStyle w:val="2"/>
        <w:spacing w:before="192" w:line="359" w:lineRule="auto"/>
        <w:ind w:firstLine="574"/>
        <w:jc w:val="both"/>
      </w:pPr>
      <w:r>
        <w:rPr>
          <w:spacing w:val="2"/>
        </w:rPr>
        <w:t>多粒度序列编码主要从事件级时间敏感建模与会</w:t>
      </w:r>
      <w:r>
        <w:rPr>
          <w:spacing w:val="1"/>
        </w:rPr>
        <w:t>话级语义汇聚两方面展开：</w:t>
      </w:r>
      <w:r>
        <w:rPr>
          <w:spacing w:val="-1"/>
        </w:rPr>
        <w:t>一是为每个事件同时刻画</w:t>
      </w:r>
      <w:r>
        <w:rPr>
          <w:rFonts w:ascii="Times New Roman" w:hAnsi="Times New Roman" w:eastAsia="Times New Roman" w:cs="Times New Roman"/>
          <w:spacing w:val="-1"/>
        </w:rPr>
        <w:t>“</w:t>
      </w:r>
      <w:r>
        <w:rPr>
          <w:spacing w:val="-1"/>
        </w:rPr>
        <w:t>做了什么</w:t>
      </w:r>
      <w:r>
        <w:rPr>
          <w:rFonts w:ascii="Times New Roman" w:hAnsi="Times New Roman" w:eastAsia="Times New Roman" w:cs="Times New Roman"/>
          <w:spacing w:val="-1"/>
        </w:rPr>
        <w:t>—</w:t>
      </w:r>
      <w:r>
        <w:rPr>
          <w:spacing w:val="-1"/>
        </w:rPr>
        <w:t>针对谁</w:t>
      </w:r>
      <w:r>
        <w:rPr>
          <w:rFonts w:ascii="Times New Roman" w:hAnsi="Times New Roman" w:eastAsia="Times New Roman" w:cs="Times New Roman"/>
          <w:spacing w:val="-1"/>
        </w:rPr>
        <w:t>—</w:t>
      </w:r>
      <w:r>
        <w:rPr>
          <w:spacing w:val="-1"/>
        </w:rPr>
        <w:t>何时发生</w:t>
      </w:r>
      <w:r>
        <w:rPr>
          <w:rFonts w:ascii="Times New Roman" w:hAnsi="Times New Roman" w:eastAsia="Times New Roman" w:cs="Times New Roman"/>
          <w:spacing w:val="-1"/>
        </w:rPr>
        <w:t>”</w:t>
      </w:r>
      <w:r>
        <w:rPr>
          <w:spacing w:val="-1"/>
        </w:rPr>
        <w:t>，在不规则时间间隔下</w:t>
      </w:r>
      <w:r>
        <w:rPr>
          <w:spacing w:val="-4"/>
        </w:rPr>
        <w:t>保持状态更新的稳定与可解释；二是把事件序列在会话内与跨会话进行分层汇聚，</w:t>
      </w:r>
      <w:r>
        <w:rPr>
          <w:spacing w:val="-2"/>
        </w:rPr>
        <w:t>兼顾短期偏好、阶段性主题与长期稳定习惯。具体做法为：为事件向量追加相对时间与新近性权重，使用时间感知编码器提取事件级隐状态，随后以自注意力在</w:t>
      </w:r>
      <w:r>
        <w:rPr>
          <w:spacing w:val="2"/>
        </w:rPr>
        <w:t>会话内聚合为会话表示，并在短</w:t>
      </w:r>
      <w:r>
        <w:rPr>
          <w:rFonts w:ascii="Times New Roman" w:hAnsi="Times New Roman" w:eastAsia="Times New Roman" w:cs="Times New Roman"/>
          <w:spacing w:val="2"/>
        </w:rPr>
        <w:t>/</w:t>
      </w:r>
      <w:r>
        <w:rPr>
          <w:spacing w:val="2"/>
        </w:rPr>
        <w:t>中</w:t>
      </w:r>
      <w:r>
        <w:rPr>
          <w:rFonts w:ascii="Times New Roman" w:hAnsi="Times New Roman" w:eastAsia="Times New Roman" w:cs="Times New Roman"/>
          <w:spacing w:val="2"/>
        </w:rPr>
        <w:t>/</w:t>
      </w:r>
      <w:r>
        <w:rPr>
          <w:spacing w:val="2"/>
        </w:rPr>
        <w:t>长三个尺度上做窗口</w:t>
      </w:r>
      <w:r>
        <w:rPr>
          <w:spacing w:val="1"/>
        </w:rPr>
        <w:t>化池化与门控融合，得</w:t>
      </w:r>
      <w:r>
        <w:rPr>
          <w:spacing w:val="-2"/>
        </w:rPr>
        <w:t>到可直接用于下游预测与融合的动态表示。</w:t>
      </w:r>
    </w:p>
    <w:p w14:paraId="38AF32D4">
      <w:pPr>
        <w:pStyle w:val="2"/>
        <w:spacing w:line="358" w:lineRule="auto"/>
        <w:ind w:left="23" w:right="217" w:firstLine="536"/>
      </w:pPr>
      <w:r>
        <w:rPr>
          <w:spacing w:val="-2"/>
        </w:rPr>
        <w:t>在事件级，采用时间感知序列模型对不规则间隔建模：每条事件追加相</w:t>
      </w:r>
      <w:r>
        <w:rPr>
          <w:spacing w:val="-3"/>
        </w:rPr>
        <w:t>对时</w:t>
      </w:r>
      <w:r>
        <w:t>间编码</w:t>
      </w:r>
      <w:r>
        <w:rPr>
          <w:rFonts w:ascii="Cambria Math" w:hAnsi="Cambria Math" w:eastAsia="Cambria Math" w:cs="Cambria Math"/>
        </w:rPr>
        <w:t>ψ(Δt)</w:t>
      </w:r>
      <w:r>
        <w:t>与新近性权重</w:t>
      </w:r>
      <w:r>
        <w:rPr>
          <w:rFonts w:ascii="Cambria Math" w:hAnsi="Cambria Math" w:eastAsia="Cambria Math" w:cs="Cambria Math"/>
        </w:rPr>
        <w:t>w(Δt)</w:t>
      </w:r>
      <w:r>
        <w:t>，编码得到隐状态</w:t>
      </w:r>
    </w:p>
    <w:p w14:paraId="215607B0">
      <w:pPr>
        <w:spacing w:line="381" w:lineRule="exact"/>
        <w:ind w:left="2254"/>
        <w:rPr>
          <w:rFonts w:ascii="Cambria Math" w:hAnsi="Cambria Math" w:eastAsia="Cambria Math" w:cs="Cambria Math"/>
          <w:sz w:val="28"/>
          <w:szCs w:val="28"/>
        </w:rPr>
      </w:pPr>
      <w:r>
        <w:rPr>
          <w:rFonts w:ascii="Cambria Math" w:hAnsi="Cambria Math" w:eastAsia="Cambria Math" w:cs="Cambria Math"/>
          <w:position w:val="-1"/>
          <w:sz w:val="28"/>
          <w:szCs w:val="28"/>
        </w:rPr>
        <w:t>h</w:t>
      </w:r>
      <w:r>
        <w:rPr>
          <w:rFonts w:ascii="Cambria Math" w:hAnsi="Cambria Math" w:eastAsia="Cambria Math" w:cs="Cambria Math"/>
          <w:position w:val="-6"/>
          <w:sz w:val="19"/>
          <w:szCs w:val="19"/>
        </w:rPr>
        <w:t>t</w:t>
      </w:r>
      <w:r>
        <w:rPr>
          <w:rFonts w:ascii="Cambria Math" w:hAnsi="Cambria Math" w:eastAsia="Cambria Math" w:cs="Cambria Math"/>
          <w:spacing w:val="15"/>
          <w:w w:val="101"/>
          <w:position w:val="-6"/>
          <w:sz w:val="19"/>
          <w:szCs w:val="19"/>
        </w:rPr>
        <w:t xml:space="preserve">  </w:t>
      </w:r>
      <w:r>
        <w:rPr>
          <w:rFonts w:ascii="Cambria Math" w:hAnsi="Cambria Math" w:eastAsia="Cambria Math" w:cs="Cambria Math"/>
          <w:spacing w:val="3"/>
          <w:position w:val="-1"/>
          <w:sz w:val="28"/>
          <w:szCs w:val="28"/>
        </w:rPr>
        <w:t>=</w:t>
      </w:r>
      <w:r>
        <w:rPr>
          <w:rFonts w:ascii="Cambria Math" w:hAnsi="Cambria Math" w:eastAsia="Cambria Math" w:cs="Cambria Math"/>
          <w:spacing w:val="31"/>
          <w:position w:val="-1"/>
          <w:sz w:val="28"/>
          <w:szCs w:val="28"/>
        </w:rPr>
        <w:t xml:space="preserve"> </w:t>
      </w:r>
      <w:r>
        <w:rPr>
          <w:rFonts w:ascii="Cambria Math" w:hAnsi="Cambria Math" w:eastAsia="Cambria Math" w:cs="Cambria Math"/>
          <w:position w:val="-1"/>
          <w:sz w:val="28"/>
          <w:szCs w:val="28"/>
        </w:rPr>
        <w:t>Encoder</w:t>
      </w:r>
      <w:r>
        <w:rPr>
          <w:rFonts w:ascii="Cambria Math" w:hAnsi="Cambria Math" w:eastAsia="Cambria Math" w:cs="Cambria Math"/>
          <w:spacing w:val="3"/>
          <w:position w:val="-1"/>
          <w:sz w:val="28"/>
          <w:szCs w:val="28"/>
        </w:rPr>
        <w:t>([</w:t>
      </w:r>
      <w:r>
        <w:rPr>
          <w:rFonts w:ascii="Cambria Math" w:hAnsi="Cambria Math" w:eastAsia="Cambria Math" w:cs="Cambria Math"/>
          <w:position w:val="-1"/>
          <w:sz w:val="28"/>
          <w:szCs w:val="28"/>
        </w:rPr>
        <w:t>e</w:t>
      </w:r>
      <w:r>
        <w:rPr>
          <w:rFonts w:ascii="Cambria Math" w:hAnsi="Cambria Math" w:eastAsia="Cambria Math" w:cs="Cambria Math"/>
          <w:position w:val="-6"/>
          <w:sz w:val="19"/>
          <w:szCs w:val="19"/>
        </w:rPr>
        <w:t>t</w:t>
      </w:r>
      <w:r>
        <w:rPr>
          <w:rFonts w:ascii="Cambria Math" w:hAnsi="Cambria Math" w:eastAsia="Cambria Math" w:cs="Cambria Math"/>
          <w:spacing w:val="-16"/>
          <w:position w:val="-6"/>
          <w:sz w:val="19"/>
          <w:szCs w:val="19"/>
        </w:rPr>
        <w:t xml:space="preserve"> </w:t>
      </w:r>
      <w:r>
        <w:rPr>
          <w:rFonts w:ascii="Cambria Math" w:hAnsi="Cambria Math" w:eastAsia="Cambria Math" w:cs="Cambria Math"/>
          <w:spacing w:val="3"/>
          <w:position w:val="-1"/>
          <w:sz w:val="28"/>
          <w:szCs w:val="28"/>
        </w:rPr>
        <w:t>;</w:t>
      </w:r>
      <w:r>
        <w:rPr>
          <w:rFonts w:ascii="Cambria Math" w:hAnsi="Cambria Math" w:eastAsia="Cambria Math" w:cs="Cambria Math"/>
          <w:spacing w:val="-13"/>
          <w:position w:val="-1"/>
          <w:sz w:val="28"/>
          <w:szCs w:val="28"/>
        </w:rPr>
        <w:t xml:space="preserve"> </w:t>
      </w:r>
      <w:r>
        <w:rPr>
          <w:rFonts w:ascii="Cambria Math" w:hAnsi="Cambria Math" w:eastAsia="Cambria Math" w:cs="Cambria Math"/>
          <w:spacing w:val="3"/>
          <w:position w:val="-1"/>
          <w:sz w:val="28"/>
          <w:szCs w:val="28"/>
        </w:rPr>
        <w:t>ψ</w:t>
      </w:r>
      <w:r>
        <w:rPr>
          <w:rFonts w:ascii="Cambria Math" w:hAnsi="Cambria Math" w:eastAsia="Cambria Math" w:cs="Cambria Math"/>
          <w:spacing w:val="-35"/>
          <w:position w:val="-1"/>
          <w:sz w:val="28"/>
          <w:szCs w:val="28"/>
        </w:rPr>
        <w:t xml:space="preserve"> </w:t>
      </w:r>
      <w:r>
        <w:rPr>
          <w:rFonts w:ascii="Cambria Math" w:hAnsi="Cambria Math" w:eastAsia="Cambria Math" w:cs="Cambria Math"/>
          <w:spacing w:val="3"/>
          <w:position w:val="-1"/>
          <w:sz w:val="28"/>
          <w:szCs w:val="28"/>
        </w:rPr>
        <w:t>(Δt)]),</w:t>
      </w:r>
      <w:r>
        <w:rPr>
          <w:rFonts w:ascii="Cambria Math" w:hAnsi="Cambria Math" w:eastAsia="Cambria Math" w:cs="Cambria Math"/>
          <w:spacing w:val="44"/>
          <w:position w:val="-1"/>
          <w:sz w:val="28"/>
          <w:szCs w:val="28"/>
        </w:rPr>
        <w:t xml:space="preserve"> </w:t>
      </w:r>
      <w:r>
        <w:fldChar w:fldCharType="begin"/>
      </w:r>
      <w:r>
        <w:instrText xml:space="preserve">EQ \* jc3 \* hps28 \o\al(\s\up 3(</w:instrText>
      </w:r>
      <w:r>
        <w:rPr>
          <w:rFonts w:ascii="Cambria Math" w:hAnsi="Cambria Math" w:eastAsia="Cambria Math" w:cs="Cambria Math"/>
          <w:w w:val="45"/>
          <w:position w:val="-1"/>
          <w:sz w:val="28"/>
          <w:szCs w:val="28"/>
        </w:rPr>
        <w:instrText xml:space="preserve">~</w:instrText>
      </w:r>
      <w:r>
        <w:instrText xml:space="preserve">),</w:instrText>
      </w:r>
      <w:r>
        <w:rPr>
          <w:rFonts w:ascii="Cambria Math" w:hAnsi="Cambria Math" w:eastAsia="Cambria Math" w:cs="Cambria Math"/>
          <w:w w:val="111"/>
          <w:position w:val="-1"/>
          <w:sz w:val="28"/>
          <w:szCs w:val="28"/>
        </w:rPr>
        <w:instrText xml:space="preserve">h</w:instrText>
      </w:r>
      <w:r>
        <w:instrText xml:space="preserve">)</w:instrText>
      </w:r>
      <w:r>
        <w:fldChar w:fldCharType="end"/>
      </w:r>
      <w:r>
        <w:rPr>
          <w:rFonts w:ascii="Cambria Math" w:hAnsi="Cambria Math" w:eastAsia="Cambria Math" w:cs="Cambria Math"/>
          <w:spacing w:val="3"/>
          <w:position w:val="-6"/>
          <w:sz w:val="19"/>
          <w:szCs w:val="19"/>
        </w:rPr>
        <w:t>t</w:t>
      </w:r>
      <w:r>
        <w:rPr>
          <w:rFonts w:ascii="Cambria Math" w:hAnsi="Cambria Math" w:eastAsia="Cambria Math" w:cs="Cambria Math"/>
          <w:spacing w:val="14"/>
          <w:w w:val="101"/>
          <w:position w:val="-6"/>
          <w:sz w:val="19"/>
          <w:szCs w:val="19"/>
        </w:rPr>
        <w:t xml:space="preserve">  </w:t>
      </w:r>
      <w:r>
        <w:rPr>
          <w:rFonts w:ascii="Cambria Math" w:hAnsi="Cambria Math" w:eastAsia="Cambria Math" w:cs="Cambria Math"/>
          <w:spacing w:val="3"/>
          <w:position w:val="-1"/>
          <w:sz w:val="28"/>
          <w:szCs w:val="28"/>
        </w:rPr>
        <w:t>=</w:t>
      </w:r>
      <w:r>
        <w:rPr>
          <w:rFonts w:ascii="Cambria Math" w:hAnsi="Cambria Math" w:eastAsia="Cambria Math" w:cs="Cambria Math"/>
          <w:spacing w:val="24"/>
          <w:w w:val="101"/>
          <w:position w:val="-1"/>
          <w:sz w:val="28"/>
          <w:szCs w:val="28"/>
        </w:rPr>
        <w:t xml:space="preserve"> </w:t>
      </w:r>
      <w:r>
        <w:rPr>
          <w:rFonts w:ascii="Cambria Math" w:hAnsi="Cambria Math" w:eastAsia="Cambria Math" w:cs="Cambria Math"/>
          <w:spacing w:val="3"/>
          <w:position w:val="-1"/>
          <w:sz w:val="28"/>
          <w:szCs w:val="28"/>
        </w:rPr>
        <w:t>w</w:t>
      </w:r>
      <w:r>
        <w:rPr>
          <w:rFonts w:ascii="Cambria Math" w:hAnsi="Cambria Math" w:eastAsia="Cambria Math" w:cs="Cambria Math"/>
          <w:spacing w:val="-29"/>
          <w:position w:val="-1"/>
          <w:sz w:val="28"/>
          <w:szCs w:val="28"/>
        </w:rPr>
        <w:t xml:space="preserve"> </w:t>
      </w:r>
      <w:r>
        <w:rPr>
          <w:rFonts w:ascii="Cambria Math" w:hAnsi="Cambria Math" w:eastAsia="Cambria Math" w:cs="Cambria Math"/>
          <w:spacing w:val="3"/>
          <w:position w:val="-1"/>
          <w:sz w:val="28"/>
          <w:szCs w:val="28"/>
        </w:rPr>
        <w:t>(Δt)</w:t>
      </w:r>
      <w:r>
        <w:rPr>
          <w:rFonts w:ascii="Cambria Math" w:hAnsi="Cambria Math" w:eastAsia="Cambria Math" w:cs="Cambria Math"/>
          <w:spacing w:val="26"/>
          <w:position w:val="-1"/>
          <w:sz w:val="28"/>
          <w:szCs w:val="28"/>
        </w:rPr>
        <w:t xml:space="preserve"> </w:t>
      </w:r>
      <w:r>
        <w:rPr>
          <w:rFonts w:ascii="Cambria Math" w:hAnsi="Cambria Math" w:eastAsia="Cambria Math" w:cs="Cambria Math"/>
          <w:spacing w:val="3"/>
          <w:position w:val="-1"/>
          <w:sz w:val="28"/>
          <w:szCs w:val="28"/>
        </w:rPr>
        <w:t xml:space="preserve">. </w:t>
      </w:r>
      <w:r>
        <w:rPr>
          <w:rFonts w:ascii="Cambria Math" w:hAnsi="Cambria Math" w:eastAsia="Cambria Math" w:cs="Cambria Math"/>
          <w:position w:val="-1"/>
          <w:sz w:val="28"/>
          <w:szCs w:val="28"/>
        </w:rPr>
        <w:t>h</w:t>
      </w:r>
      <w:r>
        <w:rPr>
          <w:rFonts w:ascii="Cambria Math" w:hAnsi="Cambria Math" w:eastAsia="Cambria Math" w:cs="Cambria Math"/>
          <w:position w:val="-6"/>
          <w:sz w:val="19"/>
          <w:szCs w:val="19"/>
        </w:rPr>
        <w:t>t</w:t>
      </w:r>
      <w:r>
        <w:rPr>
          <w:rFonts w:ascii="Cambria Math" w:hAnsi="Cambria Math" w:eastAsia="Cambria Math" w:cs="Cambria Math"/>
          <w:spacing w:val="3"/>
          <w:position w:val="-1"/>
          <w:sz w:val="28"/>
          <w:szCs w:val="28"/>
        </w:rPr>
        <w:t>.</w:t>
      </w:r>
    </w:p>
    <w:p w14:paraId="7520596A">
      <w:pPr>
        <w:pStyle w:val="2"/>
        <w:spacing w:before="137" w:line="360" w:lineRule="auto"/>
        <w:ind w:left="2" w:right="209" w:firstLine="559"/>
        <w:jc w:val="both"/>
      </w:pPr>
      <w:r>
        <w:rPr>
          <w:spacing w:val="-2"/>
        </w:rPr>
        <w:t>这样既保留事件语义，又让</w:t>
      </w:r>
      <w:r>
        <w:rPr>
          <w:rFonts w:ascii="Times New Roman" w:hAnsi="Times New Roman" w:eastAsia="Times New Roman" w:cs="Times New Roman"/>
          <w:spacing w:val="-2"/>
        </w:rPr>
        <w:t>“</w:t>
      </w:r>
      <w:r>
        <w:rPr>
          <w:spacing w:val="-2"/>
        </w:rPr>
        <w:t>越近越重要</w:t>
      </w:r>
      <w:r>
        <w:rPr>
          <w:rFonts w:ascii="Times New Roman" w:hAnsi="Times New Roman" w:eastAsia="Times New Roman" w:cs="Times New Roman"/>
          <w:spacing w:val="-2"/>
        </w:rPr>
        <w:t>”</w:t>
      </w:r>
      <w:r>
        <w:rPr>
          <w:rFonts w:ascii="Times New Roman" w:hAnsi="Times New Roman" w:eastAsia="Times New Roman" w:cs="Times New Roman"/>
          <w:spacing w:val="-36"/>
        </w:rPr>
        <w:t xml:space="preserve"> </w:t>
      </w:r>
      <w:r>
        <w:rPr>
          <w:spacing w:val="-2"/>
        </w:rPr>
        <w:t>的原则以可控方式体现在状态更新中。针对长序列梯度衰减与间隔极端不均的问题，引入两项改进：其一，采用分段编码与缓存，按会话切段、段内编码、段间用轻量门控传递摘要，避免一次性</w:t>
      </w:r>
    </w:p>
    <w:p w14:paraId="429841C7">
      <w:pPr>
        <w:spacing w:line="360" w:lineRule="auto"/>
        <w:sectPr>
          <w:footerReference r:id="rId28" w:type="default"/>
          <w:pgSz w:w="11907" w:h="16839"/>
          <w:pgMar w:top="400" w:right="866" w:bottom="1550" w:left="1089" w:header="0" w:footer="1350" w:gutter="0"/>
          <w:cols w:space="720" w:num="1"/>
        </w:sectPr>
      </w:pPr>
    </w:p>
    <w:p w14:paraId="3C1FE9D9">
      <w:pPr>
        <w:spacing w:line="246" w:lineRule="auto"/>
        <w:rPr>
          <w:rFonts w:ascii="Arial"/>
          <w:sz w:val="21"/>
        </w:rPr>
      </w:pPr>
    </w:p>
    <w:p w14:paraId="064041F1">
      <w:pPr>
        <w:spacing w:line="246" w:lineRule="auto"/>
        <w:rPr>
          <w:rFonts w:ascii="Arial"/>
          <w:sz w:val="21"/>
        </w:rPr>
      </w:pPr>
    </w:p>
    <w:p w14:paraId="71F87184">
      <w:pPr>
        <w:spacing w:line="246" w:lineRule="auto"/>
        <w:rPr>
          <w:rFonts w:ascii="Arial"/>
          <w:sz w:val="21"/>
        </w:rPr>
      </w:pPr>
    </w:p>
    <w:p w14:paraId="5E030A74">
      <w:pPr>
        <w:spacing w:line="247" w:lineRule="auto"/>
        <w:rPr>
          <w:rFonts w:ascii="Arial"/>
          <w:sz w:val="21"/>
        </w:rPr>
      </w:pPr>
    </w:p>
    <w:p w14:paraId="610F5C25">
      <w:pPr>
        <w:pStyle w:val="2"/>
        <w:spacing w:before="91" w:line="359" w:lineRule="auto"/>
        <w:ind w:firstLine="1"/>
      </w:pPr>
      <w:r>
        <w:t>长链回传；其二，对超长间隔插入</w:t>
      </w:r>
      <w:r>
        <w:rPr>
          <w:rFonts w:ascii="Times New Roman" w:hAnsi="Times New Roman" w:eastAsia="Times New Roman" w:cs="Times New Roman"/>
        </w:rPr>
        <w:t>“</w:t>
      </w:r>
      <w:r>
        <w:rPr>
          <w:rFonts w:ascii="Times New Roman" w:hAnsi="Times New Roman" w:eastAsia="Times New Roman" w:cs="Times New Roman"/>
          <w:spacing w:val="-43"/>
        </w:rPr>
        <w:t xml:space="preserve"> </w:t>
      </w:r>
      <w:r>
        <w:t>空闲占位</w:t>
      </w:r>
      <w:r>
        <w:rPr>
          <w:rFonts w:ascii="Times New Roman" w:hAnsi="Times New Roman" w:eastAsia="Times New Roman" w:cs="Times New Roman"/>
        </w:rPr>
        <w:t>”</w:t>
      </w:r>
      <w:r>
        <w:rPr>
          <w:rFonts w:ascii="Times New Roman" w:hAnsi="Times New Roman" w:eastAsia="Times New Roman" w:cs="Times New Roman"/>
          <w:spacing w:val="-53"/>
        </w:rPr>
        <w:t xml:space="preserve"> </w:t>
      </w:r>
      <w:r>
        <w:t>或用连续时间门控平滑跨段影响，</w:t>
      </w:r>
      <w:r>
        <w:rPr>
          <w:spacing w:val="-6"/>
        </w:rPr>
        <w:t>减少</w:t>
      </w:r>
      <w:r>
        <w:rPr>
          <w:rFonts w:ascii="Times New Roman" w:hAnsi="Times New Roman" w:eastAsia="Times New Roman" w:cs="Times New Roman"/>
          <w:spacing w:val="-6"/>
        </w:rPr>
        <w:t>“</w:t>
      </w:r>
      <w:r>
        <w:rPr>
          <w:rFonts w:ascii="Times New Roman" w:hAnsi="Times New Roman" w:eastAsia="Times New Roman" w:cs="Times New Roman"/>
          <w:spacing w:val="-37"/>
        </w:rPr>
        <w:t xml:space="preserve"> </w:t>
      </w:r>
      <w:r>
        <w:rPr>
          <w:spacing w:val="-6"/>
        </w:rPr>
        <w:t>突然遗忘</w:t>
      </w:r>
      <w:r>
        <w:rPr>
          <w:rFonts w:ascii="Times New Roman" w:hAnsi="Times New Roman" w:eastAsia="Times New Roman" w:cs="Times New Roman"/>
          <w:spacing w:val="-6"/>
        </w:rPr>
        <w:t>/</w:t>
      </w:r>
      <w:r>
        <w:rPr>
          <w:spacing w:val="-6"/>
        </w:rPr>
        <w:t>突然记起</w:t>
      </w:r>
      <w:r>
        <w:rPr>
          <w:rFonts w:ascii="Times New Roman" w:hAnsi="Times New Roman" w:eastAsia="Times New Roman" w:cs="Times New Roman"/>
          <w:spacing w:val="-6"/>
        </w:rPr>
        <w:t>”</w:t>
      </w:r>
      <w:r>
        <w:rPr>
          <w:rFonts w:ascii="Times New Roman" w:hAnsi="Times New Roman" w:eastAsia="Times New Roman" w:cs="Times New Roman"/>
          <w:spacing w:val="-36"/>
        </w:rPr>
        <w:t xml:space="preserve"> </w:t>
      </w:r>
      <w:r>
        <w:rPr>
          <w:spacing w:val="-6"/>
        </w:rPr>
        <w:t>的抖动。</w:t>
      </w:r>
    </w:p>
    <w:p w14:paraId="0DD2269B">
      <w:pPr>
        <w:pStyle w:val="2"/>
        <w:spacing w:line="219" w:lineRule="auto"/>
        <w:ind w:left="558"/>
      </w:pPr>
      <w:r>
        <w:rPr>
          <w:spacing w:val="-2"/>
        </w:rPr>
        <w:t>在会话级，使用自注意力汇聚凸显关键事件并抑制模板化操作的干扰：</w:t>
      </w:r>
    </w:p>
    <w:p w14:paraId="31663AEA">
      <w:pPr>
        <w:spacing w:before="210" w:line="541" w:lineRule="exact"/>
        <w:ind w:left="919"/>
      </w:pPr>
      <w:r>
        <w:rPr>
          <w:position w:val="-11"/>
        </w:rPr>
        <w:drawing>
          <wp:inline distT="0" distB="0" distL="0" distR="0">
            <wp:extent cx="5018405" cy="34353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85"/>
                    <a:stretch>
                      <a:fillRect/>
                    </a:stretch>
                  </pic:blipFill>
                  <pic:spPr>
                    <a:xfrm>
                      <a:off x="0" y="0"/>
                      <a:ext cx="5018713" cy="343599"/>
                    </a:xfrm>
                    <a:prstGeom prst="rect">
                      <a:avLst/>
                    </a:prstGeom>
                  </pic:spPr>
                </pic:pic>
              </a:graphicData>
            </a:graphic>
          </wp:inline>
        </w:drawing>
      </w:r>
    </w:p>
    <w:p w14:paraId="0EC73942">
      <w:pPr>
        <w:spacing w:before="15" w:line="239" w:lineRule="exact"/>
        <w:ind w:left="4126"/>
        <w:rPr>
          <w:rFonts w:ascii="Cambria Math" w:hAnsi="Cambria Math" w:eastAsia="Cambria Math" w:cs="Cambria Math"/>
          <w:sz w:val="19"/>
          <w:szCs w:val="19"/>
        </w:rPr>
      </w:pPr>
      <w:r>
        <w:rPr>
          <w:rFonts w:ascii="Cambria Math" w:hAnsi="Cambria Math" w:eastAsia="Cambria Math" w:cs="Cambria Math"/>
          <w:spacing w:val="9"/>
          <w:position w:val="2"/>
          <w:sz w:val="19"/>
          <w:szCs w:val="19"/>
        </w:rPr>
        <w:t>t</w:t>
      </w:r>
    </w:p>
    <w:p w14:paraId="070298D0">
      <w:pPr>
        <w:pStyle w:val="2"/>
        <w:spacing w:before="115" w:line="350" w:lineRule="auto"/>
        <w:ind w:left="1" w:right="77" w:firstLine="561"/>
      </w:pPr>
      <w:r>
        <w:rPr>
          <w:spacing w:val="-1"/>
        </w:rPr>
        <w:t>为避免注意力受</w:t>
      </w:r>
      <w:r>
        <w:rPr>
          <w:rFonts w:ascii="Times New Roman" w:hAnsi="Times New Roman" w:eastAsia="Times New Roman" w:cs="Times New Roman"/>
          <w:spacing w:val="-1"/>
        </w:rPr>
        <w:t>“</w:t>
      </w:r>
      <w:r>
        <w:rPr>
          <w:spacing w:val="-1"/>
        </w:rPr>
        <w:t>爆发峰值</w:t>
      </w:r>
      <w:r>
        <w:rPr>
          <w:rFonts w:ascii="Times New Roman" w:hAnsi="Times New Roman" w:eastAsia="Times New Roman" w:cs="Times New Roman"/>
          <w:spacing w:val="-1"/>
        </w:rPr>
        <w:t>”</w:t>
      </w:r>
      <w:r>
        <w:rPr>
          <w:spacing w:val="-1"/>
        </w:rPr>
        <w:t>绑架，</w:t>
      </w:r>
      <w:r>
        <w:rPr>
          <w:rFonts w:ascii="Cambria Math" w:hAnsi="Cambria Math" w:eastAsia="Cambria Math" w:cs="Cambria Math"/>
          <w:spacing w:val="-1"/>
        </w:rPr>
        <w:t>α</w:t>
      </w:r>
      <w:r>
        <w:rPr>
          <w:rFonts w:ascii="Cambria Math" w:hAnsi="Cambria Math" w:eastAsia="Cambria Math" w:cs="Cambria Math"/>
          <w:spacing w:val="-1"/>
          <w:position w:val="-5"/>
          <w:sz w:val="19"/>
          <w:szCs w:val="19"/>
        </w:rPr>
        <w:t>t</w:t>
      </w:r>
      <w:r>
        <w:rPr>
          <w:rFonts w:ascii="Cambria Math" w:hAnsi="Cambria Math" w:eastAsia="Cambria Math" w:cs="Cambria Math"/>
          <w:spacing w:val="18"/>
          <w:w w:val="101"/>
          <w:position w:val="-5"/>
          <w:sz w:val="19"/>
          <w:szCs w:val="19"/>
        </w:rPr>
        <w:t xml:space="preserve"> </w:t>
      </w:r>
      <w:r>
        <w:rPr>
          <w:spacing w:val="-1"/>
        </w:rPr>
        <w:t>以事件强度与异常掩码为先</w:t>
      </w:r>
      <w:r>
        <w:rPr>
          <w:spacing w:val="-2"/>
        </w:rPr>
        <w:t>验进行温和</w:t>
      </w:r>
      <w:r>
        <w:rPr>
          <w:spacing w:val="-6"/>
        </w:rPr>
        <w:t>约束（弱证据自动降权）。跨会话层面，构建短</w:t>
      </w:r>
      <w:r>
        <w:rPr>
          <w:rFonts w:ascii="Times New Roman" w:hAnsi="Times New Roman" w:eastAsia="Times New Roman" w:cs="Times New Roman"/>
          <w:spacing w:val="-6"/>
        </w:rPr>
        <w:t>/</w:t>
      </w:r>
      <w:r>
        <w:rPr>
          <w:spacing w:val="-6"/>
        </w:rPr>
        <w:t>中</w:t>
      </w:r>
      <w:r>
        <w:rPr>
          <w:rFonts w:ascii="Times New Roman" w:hAnsi="Times New Roman" w:eastAsia="Times New Roman" w:cs="Times New Roman"/>
          <w:spacing w:val="-6"/>
        </w:rPr>
        <w:t>/</w:t>
      </w:r>
      <w:r>
        <w:rPr>
          <w:spacing w:val="-6"/>
        </w:rPr>
        <w:t>长多尺度窗口（</w:t>
      </w:r>
      <w:r>
        <w:rPr>
          <w:rFonts w:ascii="Times New Roman" w:hAnsi="Times New Roman" w:eastAsia="Times New Roman" w:cs="Times New Roman"/>
          <w:spacing w:val="-6"/>
        </w:rPr>
        <w:t>S,M</w:t>
      </w:r>
      <w:r>
        <w:rPr>
          <w:rFonts w:ascii="Times New Roman" w:hAnsi="Times New Roman" w:eastAsia="Times New Roman" w:cs="Times New Roman"/>
          <w:spacing w:val="-7"/>
        </w:rPr>
        <w:t>,L</w:t>
      </w:r>
      <w:r>
        <w:rPr>
          <w:spacing w:val="-72"/>
        </w:rPr>
        <w:t>），</w:t>
      </w:r>
      <w:r>
        <w:rPr>
          <w:spacing w:val="-7"/>
        </w:rPr>
        <w:t>分别</w:t>
      </w:r>
      <w:r>
        <w:rPr>
          <w:spacing w:val="3"/>
          <w:position w:val="-1"/>
        </w:rPr>
        <w:t>聚合得到</w:t>
      </w:r>
      <w:r>
        <w:rPr>
          <w:rFonts w:ascii="Cambria Math" w:hAnsi="Cambria Math" w:eastAsia="Cambria Math" w:cs="Cambria Math"/>
          <w:spacing w:val="3"/>
          <w:position w:val="-1"/>
        </w:rPr>
        <w:t>s</w:t>
      </w:r>
      <w:r>
        <w:rPr>
          <w:rFonts w:ascii="Cambria Math" w:hAnsi="Cambria Math" w:eastAsia="Cambria Math" w:cs="Cambria Math"/>
          <w:spacing w:val="3"/>
          <w:position w:val="9"/>
          <w:sz w:val="19"/>
          <w:szCs w:val="19"/>
        </w:rPr>
        <w:t>(s)</w:t>
      </w:r>
      <w:r>
        <w:rPr>
          <w:rFonts w:ascii="Cambria Math" w:hAnsi="Cambria Math" w:eastAsia="Cambria Math" w:cs="Cambria Math"/>
          <w:spacing w:val="3"/>
          <w:position w:val="-1"/>
        </w:rPr>
        <w:t>, s</w:t>
      </w:r>
      <w:r>
        <w:rPr>
          <w:rFonts w:ascii="Cambria Math" w:hAnsi="Cambria Math" w:eastAsia="Cambria Math" w:cs="Cambria Math"/>
          <w:spacing w:val="-22"/>
          <w:position w:val="-1"/>
        </w:rPr>
        <w:t xml:space="preserve"> </w:t>
      </w:r>
      <w:r>
        <w:rPr>
          <w:rFonts w:ascii="Cambria Math" w:hAnsi="Cambria Math" w:eastAsia="Cambria Math" w:cs="Cambria Math"/>
          <w:spacing w:val="3"/>
          <w:position w:val="9"/>
          <w:sz w:val="19"/>
          <w:szCs w:val="19"/>
        </w:rPr>
        <w:t>(M)</w:t>
      </w:r>
      <w:r>
        <w:rPr>
          <w:rFonts w:ascii="Cambria Math" w:hAnsi="Cambria Math" w:eastAsia="Cambria Math" w:cs="Cambria Math"/>
          <w:spacing w:val="3"/>
          <w:position w:val="-1"/>
        </w:rPr>
        <w:t>, s</w:t>
      </w:r>
      <w:r>
        <w:rPr>
          <w:rFonts w:ascii="Cambria Math" w:hAnsi="Cambria Math" w:eastAsia="Cambria Math" w:cs="Cambria Math"/>
          <w:spacing w:val="-36"/>
          <w:position w:val="-1"/>
        </w:rPr>
        <w:t xml:space="preserve"> </w:t>
      </w:r>
      <w:r>
        <w:rPr>
          <w:rFonts w:ascii="Cambria Math" w:hAnsi="Cambria Math" w:eastAsia="Cambria Math" w:cs="Cambria Math"/>
          <w:spacing w:val="3"/>
          <w:position w:val="9"/>
          <w:sz w:val="19"/>
          <w:szCs w:val="19"/>
        </w:rPr>
        <w:t>(L)</w:t>
      </w:r>
      <w:r>
        <w:rPr>
          <w:spacing w:val="3"/>
          <w:position w:val="-1"/>
        </w:rPr>
        <w:t>。短窗刻画近期兴趣，侧重响应性；中窗承接阶段主题；</w:t>
      </w:r>
      <w:r>
        <w:rPr>
          <w:spacing w:val="-1"/>
        </w:rPr>
        <w:t>长窗沉淀稳定习惯。三者通过任务与新近性感知</w:t>
      </w:r>
      <w:r>
        <w:rPr>
          <w:spacing w:val="-2"/>
        </w:rPr>
        <w:t>的门控融合为当前动态表示：</w:t>
      </w:r>
    </w:p>
    <w:p w14:paraId="1A2EB5F3">
      <w:pPr>
        <w:spacing w:before="44" w:line="542" w:lineRule="exact"/>
        <w:ind w:left="3416"/>
        <w:rPr>
          <w:rFonts w:ascii="Cambria Math" w:hAnsi="Cambria Math" w:eastAsia="Cambria Math" w:cs="Cambria Math"/>
          <w:sz w:val="28"/>
          <w:szCs w:val="28"/>
        </w:rPr>
      </w:pPr>
      <w:r>
        <w:rPr>
          <w:rFonts w:ascii="Cambria Math" w:hAnsi="Cambria Math" w:eastAsia="Cambria Math" w:cs="Cambria Math"/>
          <w:position w:val="8"/>
          <w:sz w:val="28"/>
          <w:szCs w:val="28"/>
        </w:rPr>
        <w:t>z</w:t>
      </w:r>
      <w:r>
        <w:rPr>
          <w:rFonts w:ascii="Cambria Math" w:hAnsi="Cambria Math" w:eastAsia="Cambria Math" w:cs="Cambria Math"/>
          <w:spacing w:val="-32"/>
          <w:position w:val="8"/>
          <w:sz w:val="28"/>
          <w:szCs w:val="28"/>
        </w:rPr>
        <w:t xml:space="preserve"> </w:t>
      </w:r>
      <w:r>
        <w:rPr>
          <w:rFonts w:ascii="Cambria Math" w:hAnsi="Cambria Math" w:eastAsia="Cambria Math" w:cs="Cambria Math"/>
          <w:position w:val="18"/>
          <w:sz w:val="19"/>
          <w:szCs w:val="19"/>
        </w:rPr>
        <w:t xml:space="preserve">(d)    </w:t>
      </w:r>
      <w:r>
        <w:rPr>
          <w:rFonts w:ascii="Cambria Math" w:hAnsi="Cambria Math" w:eastAsia="Cambria Math" w:cs="Cambria Math"/>
          <w:position w:val="8"/>
          <w:sz w:val="28"/>
          <w:szCs w:val="28"/>
        </w:rPr>
        <w:t>=</w:t>
      </w:r>
      <w:r>
        <w:rPr>
          <w:rFonts w:ascii="Cambria Math" w:hAnsi="Cambria Math" w:eastAsia="Cambria Math" w:cs="Cambria Math"/>
          <w:spacing w:val="7"/>
          <w:position w:val="8"/>
          <w:sz w:val="28"/>
          <w:szCs w:val="28"/>
        </w:rPr>
        <w:t xml:space="preserve">     </w:t>
      </w:r>
      <w:r>
        <w:rPr>
          <w:rFonts w:ascii="Cambria Math" w:hAnsi="Cambria Math" w:eastAsia="Cambria Math" w:cs="Cambria Math"/>
          <w:spacing w:val="28"/>
          <w:position w:val="8"/>
          <w:sz w:val="28"/>
          <w:szCs w:val="28"/>
        </w:rPr>
        <w:t>Σ</w:t>
      </w:r>
      <w:r>
        <w:rPr>
          <w:rFonts w:ascii="Cambria Math" w:hAnsi="Cambria Math" w:eastAsia="Cambria Math" w:cs="Cambria Math"/>
          <w:spacing w:val="1"/>
          <w:position w:val="8"/>
          <w:sz w:val="28"/>
          <w:szCs w:val="28"/>
        </w:rPr>
        <w:t xml:space="preserve">      </w:t>
      </w:r>
      <w:r>
        <w:rPr>
          <w:rFonts w:ascii="Cambria Math" w:hAnsi="Cambria Math" w:eastAsia="Cambria Math" w:cs="Cambria Math"/>
          <w:spacing w:val="28"/>
          <w:position w:val="8"/>
          <w:sz w:val="28"/>
          <w:szCs w:val="28"/>
        </w:rPr>
        <w:t>π</w:t>
      </w:r>
      <w:r>
        <w:rPr>
          <w:rFonts w:ascii="Cambria Math" w:hAnsi="Cambria Math" w:eastAsia="Cambria Math" w:cs="Cambria Math"/>
          <w:spacing w:val="28"/>
          <w:position w:val="2"/>
          <w:sz w:val="19"/>
          <w:szCs w:val="19"/>
        </w:rPr>
        <w:t>ĸ</w:t>
      </w:r>
      <w:r>
        <w:rPr>
          <w:rFonts w:ascii="Cambria Math" w:hAnsi="Cambria Math" w:eastAsia="Cambria Math" w:cs="Cambria Math"/>
          <w:spacing w:val="-10"/>
          <w:position w:val="2"/>
          <w:sz w:val="19"/>
          <w:szCs w:val="19"/>
        </w:rPr>
        <w:t xml:space="preserve"> </w:t>
      </w:r>
      <w:r>
        <w:rPr>
          <w:rFonts w:ascii="Cambria Math" w:hAnsi="Cambria Math" w:eastAsia="Cambria Math" w:cs="Cambria Math"/>
          <w:spacing w:val="28"/>
          <w:position w:val="8"/>
          <w:sz w:val="28"/>
          <w:szCs w:val="28"/>
        </w:rPr>
        <w:t>s</w:t>
      </w:r>
      <w:r>
        <w:rPr>
          <w:rFonts w:ascii="Cambria Math" w:hAnsi="Cambria Math" w:eastAsia="Cambria Math" w:cs="Cambria Math"/>
          <w:spacing w:val="-35"/>
          <w:position w:val="8"/>
          <w:sz w:val="28"/>
          <w:szCs w:val="28"/>
        </w:rPr>
        <w:t xml:space="preserve"> </w:t>
      </w:r>
      <w:r>
        <w:rPr>
          <w:rFonts w:ascii="Cambria Math" w:hAnsi="Cambria Math" w:eastAsia="Cambria Math" w:cs="Cambria Math"/>
          <w:spacing w:val="28"/>
          <w:position w:val="18"/>
          <w:sz w:val="19"/>
          <w:szCs w:val="19"/>
        </w:rPr>
        <w:t>(ĸ)</w:t>
      </w:r>
      <w:r>
        <w:rPr>
          <w:rFonts w:ascii="Cambria Math" w:hAnsi="Cambria Math" w:eastAsia="Cambria Math" w:cs="Cambria Math"/>
          <w:spacing w:val="28"/>
          <w:position w:val="8"/>
          <w:sz w:val="28"/>
          <w:szCs w:val="28"/>
        </w:rPr>
        <w:t>,</w:t>
      </w:r>
      <w:r>
        <w:rPr>
          <w:rFonts w:ascii="Cambria Math" w:hAnsi="Cambria Math" w:eastAsia="Cambria Math" w:cs="Cambria Math"/>
          <w:spacing w:val="-11"/>
          <w:position w:val="8"/>
          <w:sz w:val="28"/>
          <w:szCs w:val="28"/>
        </w:rPr>
        <w:t xml:space="preserve"> </w:t>
      </w:r>
      <w:r>
        <w:rPr>
          <w:rFonts w:ascii="Cambria Math" w:hAnsi="Cambria Math" w:eastAsia="Cambria Math" w:cs="Cambria Math"/>
          <w:spacing w:val="28"/>
          <w:position w:val="8"/>
          <w:sz w:val="28"/>
          <w:szCs w:val="28"/>
        </w:rPr>
        <w:t>π</w:t>
      </w:r>
    </w:p>
    <w:p w14:paraId="4EEB82C2">
      <w:pPr>
        <w:spacing w:before="7" w:line="222" w:lineRule="auto"/>
        <w:ind w:left="4304"/>
        <w:rPr>
          <w:rFonts w:ascii="Cambria Math" w:hAnsi="Cambria Math" w:eastAsia="Cambria Math" w:cs="Cambria Math"/>
          <w:sz w:val="19"/>
          <w:szCs w:val="19"/>
        </w:rPr>
      </w:pPr>
      <w:r>
        <w:rPr>
          <w:rFonts w:ascii="Cambria Math" w:hAnsi="Cambria Math" w:eastAsia="Cambria Math" w:cs="Cambria Math"/>
          <w:spacing w:val="10"/>
          <w:sz w:val="19"/>
          <w:szCs w:val="19"/>
        </w:rPr>
        <w:t>ĸ∈{s,M,L}</w:t>
      </w:r>
    </w:p>
    <w:p w14:paraId="0B7CA252">
      <w:pPr>
        <w:spacing w:before="186" w:line="349" w:lineRule="exact"/>
        <w:ind w:left="2102"/>
        <w:rPr>
          <w:rFonts w:ascii="Cambria Math" w:hAnsi="Cambria Math" w:eastAsia="Cambria Math" w:cs="Cambria Math"/>
          <w:sz w:val="28"/>
          <w:szCs w:val="28"/>
        </w:rPr>
      </w:pPr>
      <w:r>
        <w:rPr>
          <w:rFonts w:ascii="Cambria Math" w:hAnsi="Cambria Math" w:eastAsia="Cambria Math" w:cs="Cambria Math"/>
          <w:spacing w:val="4"/>
          <w:position w:val="2"/>
          <w:sz w:val="28"/>
          <w:szCs w:val="28"/>
        </w:rPr>
        <w:t>=</w:t>
      </w:r>
      <w:r>
        <w:rPr>
          <w:rFonts w:ascii="Cambria Math" w:hAnsi="Cambria Math" w:eastAsia="Cambria Math" w:cs="Cambria Math"/>
          <w:spacing w:val="27"/>
          <w:w w:val="101"/>
          <w:position w:val="2"/>
          <w:sz w:val="28"/>
          <w:szCs w:val="28"/>
        </w:rPr>
        <w:t xml:space="preserve"> </w:t>
      </w:r>
      <w:r>
        <w:rPr>
          <w:rFonts w:ascii="Cambria Math" w:hAnsi="Cambria Math" w:eastAsia="Cambria Math" w:cs="Cambria Math"/>
          <w:position w:val="2"/>
          <w:sz w:val="28"/>
          <w:szCs w:val="28"/>
        </w:rPr>
        <w:t>softmax</w:t>
      </w:r>
      <w:r>
        <w:rPr>
          <w:rFonts w:ascii="Cambria Math" w:hAnsi="Cambria Math" w:eastAsia="Cambria Math" w:cs="Cambria Math"/>
          <w:spacing w:val="-35"/>
          <w:position w:val="2"/>
          <w:sz w:val="28"/>
          <w:szCs w:val="28"/>
        </w:rPr>
        <w:t xml:space="preserve"> </w:t>
      </w:r>
      <w:r>
        <w:rPr>
          <w:rFonts w:ascii="Cambria Math" w:hAnsi="Cambria Math" w:eastAsia="Cambria Math" w:cs="Cambria Math"/>
          <w:spacing w:val="4"/>
          <w:position w:val="2"/>
          <w:sz w:val="28"/>
          <w:szCs w:val="28"/>
        </w:rPr>
        <w:t>(g([s</w:t>
      </w:r>
      <w:r>
        <w:rPr>
          <w:rFonts w:ascii="Cambria Math" w:hAnsi="Cambria Math" w:eastAsia="Cambria Math" w:cs="Cambria Math"/>
          <w:spacing w:val="4"/>
          <w:position w:val="12"/>
          <w:sz w:val="19"/>
          <w:szCs w:val="19"/>
        </w:rPr>
        <w:t>(s)</w:t>
      </w:r>
      <w:r>
        <w:rPr>
          <w:rFonts w:ascii="Cambria Math" w:hAnsi="Cambria Math" w:eastAsia="Cambria Math" w:cs="Cambria Math"/>
          <w:spacing w:val="4"/>
          <w:position w:val="2"/>
          <w:sz w:val="28"/>
          <w:szCs w:val="28"/>
        </w:rPr>
        <w:t>; s</w:t>
      </w:r>
      <w:r>
        <w:rPr>
          <w:rFonts w:ascii="Cambria Math" w:hAnsi="Cambria Math" w:eastAsia="Cambria Math" w:cs="Cambria Math"/>
          <w:spacing w:val="-36"/>
          <w:position w:val="2"/>
          <w:sz w:val="28"/>
          <w:szCs w:val="28"/>
        </w:rPr>
        <w:t xml:space="preserve"> </w:t>
      </w:r>
      <w:r>
        <w:rPr>
          <w:rFonts w:ascii="Cambria Math" w:hAnsi="Cambria Math" w:eastAsia="Cambria Math" w:cs="Cambria Math"/>
          <w:spacing w:val="4"/>
          <w:position w:val="12"/>
          <w:sz w:val="19"/>
          <w:szCs w:val="19"/>
        </w:rPr>
        <w:t>(M)</w:t>
      </w:r>
      <w:r>
        <w:rPr>
          <w:rFonts w:ascii="Cambria Math" w:hAnsi="Cambria Math" w:eastAsia="Cambria Math" w:cs="Cambria Math"/>
          <w:spacing w:val="4"/>
          <w:position w:val="2"/>
          <w:sz w:val="28"/>
          <w:szCs w:val="28"/>
        </w:rPr>
        <w:t>; s</w:t>
      </w:r>
      <w:r>
        <w:rPr>
          <w:rFonts w:ascii="Cambria Math" w:hAnsi="Cambria Math" w:eastAsia="Cambria Math" w:cs="Cambria Math"/>
          <w:spacing w:val="-35"/>
          <w:position w:val="2"/>
          <w:sz w:val="28"/>
          <w:szCs w:val="28"/>
        </w:rPr>
        <w:t xml:space="preserve"> </w:t>
      </w:r>
      <w:r>
        <w:rPr>
          <w:rFonts w:ascii="Cambria Math" w:hAnsi="Cambria Math" w:eastAsia="Cambria Math" w:cs="Cambria Math"/>
          <w:spacing w:val="4"/>
          <w:position w:val="12"/>
          <w:sz w:val="19"/>
          <w:szCs w:val="19"/>
        </w:rPr>
        <w:t>(L)</w:t>
      </w:r>
      <w:r>
        <w:rPr>
          <w:rFonts w:ascii="Cambria Math" w:hAnsi="Cambria Math" w:eastAsia="Cambria Math" w:cs="Cambria Math"/>
          <w:spacing w:val="4"/>
          <w:position w:val="2"/>
          <w:sz w:val="28"/>
          <w:szCs w:val="28"/>
        </w:rPr>
        <w:t>;</w:t>
      </w:r>
      <w:r>
        <w:rPr>
          <w:rFonts w:ascii="Cambria Math" w:hAnsi="Cambria Math" w:eastAsia="Cambria Math" w:cs="Cambria Math"/>
          <w:spacing w:val="-15"/>
          <w:position w:val="2"/>
          <w:sz w:val="28"/>
          <w:szCs w:val="28"/>
        </w:rPr>
        <w:t xml:space="preserve"> </w:t>
      </w:r>
      <w:r>
        <w:rPr>
          <w:rFonts w:ascii="Times New Roman" w:hAnsi="Times New Roman" w:eastAsia="Times New Roman" w:cs="Times New Roman"/>
          <w:position w:val="2"/>
          <w:sz w:val="28"/>
          <w:szCs w:val="28"/>
        </w:rPr>
        <w:t>recency</w:t>
      </w:r>
      <w:r>
        <w:rPr>
          <w:rFonts w:ascii="Times New Roman" w:hAnsi="Times New Roman" w:eastAsia="Times New Roman" w:cs="Times New Roman"/>
          <w:spacing w:val="4"/>
          <w:position w:val="2"/>
          <w:sz w:val="28"/>
          <w:szCs w:val="28"/>
        </w:rPr>
        <w:t xml:space="preserve"> &amp; </w:t>
      </w:r>
      <w:r>
        <w:rPr>
          <w:rFonts w:ascii="Times New Roman" w:hAnsi="Times New Roman" w:eastAsia="Times New Roman" w:cs="Times New Roman"/>
          <w:position w:val="2"/>
          <w:sz w:val="28"/>
          <w:szCs w:val="28"/>
        </w:rPr>
        <w:t>task</w:t>
      </w:r>
      <w:r>
        <w:rPr>
          <w:rFonts w:ascii="Cambria Math" w:hAnsi="Cambria Math" w:eastAsia="Cambria Math" w:cs="Cambria Math"/>
          <w:spacing w:val="3"/>
          <w:position w:val="2"/>
          <w:sz w:val="28"/>
          <w:szCs w:val="28"/>
        </w:rPr>
        <w:t>])),</w:t>
      </w:r>
    </w:p>
    <w:p w14:paraId="6E45B426">
      <w:pPr>
        <w:pStyle w:val="2"/>
        <w:spacing w:before="206" w:line="219" w:lineRule="auto"/>
        <w:ind w:left="557"/>
      </w:pPr>
      <w:r>
        <w:rPr>
          <w:spacing w:val="-1"/>
        </w:rPr>
        <w:t>避免</w:t>
      </w:r>
      <w:r>
        <w:rPr>
          <w:rFonts w:ascii="Times New Roman" w:hAnsi="Times New Roman" w:eastAsia="Times New Roman" w:cs="Times New Roman"/>
          <w:spacing w:val="-1"/>
        </w:rPr>
        <w:t>“</w:t>
      </w:r>
      <w:r>
        <w:rPr>
          <w:spacing w:val="-1"/>
        </w:rPr>
        <w:t>单一时间尺度</w:t>
      </w:r>
      <w:r>
        <w:rPr>
          <w:rFonts w:ascii="Times New Roman" w:hAnsi="Times New Roman" w:eastAsia="Times New Roman" w:cs="Times New Roman"/>
          <w:spacing w:val="-1"/>
        </w:rPr>
        <w:t>”</w:t>
      </w:r>
      <w:r>
        <w:rPr>
          <w:spacing w:val="-1"/>
        </w:rPr>
        <w:t>主导，提升跨时稳定与即时敏感的平</w:t>
      </w:r>
      <w:r>
        <w:rPr>
          <w:spacing w:val="-2"/>
        </w:rPr>
        <w:t>衡。</w:t>
      </w:r>
    </w:p>
    <w:p w14:paraId="0B820F2C">
      <w:pPr>
        <w:pStyle w:val="2"/>
        <w:spacing w:before="212" w:line="234" w:lineRule="auto"/>
        <w:ind w:left="553"/>
      </w:pPr>
      <w:r>
        <w:rPr>
          <w:rFonts w:ascii="Times New Roman" w:hAnsi="Times New Roman" w:eastAsia="Times New Roman" w:cs="Times New Roman"/>
          <w:spacing w:val="-1"/>
        </w:rPr>
        <w:t>4</w:t>
      </w:r>
      <w:r>
        <w:rPr>
          <w:spacing w:val="-1"/>
        </w:rPr>
        <w:t>）社交邻域时序增强与特征时空融合</w:t>
      </w:r>
    </w:p>
    <w:p w14:paraId="1994C2DC">
      <w:pPr>
        <w:pStyle w:val="2"/>
        <w:spacing w:before="188" w:line="353" w:lineRule="auto"/>
        <w:ind w:left="3" w:right="77" w:firstLine="862"/>
        <w:jc w:val="both"/>
      </w:pPr>
      <w:r>
        <w:rPr>
          <w:spacing w:val="-2"/>
        </w:rPr>
        <w:t>围绕用户在滑窗</w:t>
      </w:r>
      <w:r>
        <w:rPr>
          <w:rFonts w:ascii="Cambria Math" w:hAnsi="Cambria Math" w:eastAsia="Cambria Math" w:cs="Cambria Math"/>
          <w:spacing w:val="-2"/>
        </w:rPr>
        <w:t>[t</w:t>
      </w:r>
      <w:r>
        <w:rPr>
          <w:rFonts w:ascii="Cambria Math" w:hAnsi="Cambria Math" w:eastAsia="Cambria Math" w:cs="Cambria Math"/>
          <w:spacing w:val="39"/>
        </w:rPr>
        <w:t xml:space="preserve"> </w:t>
      </w:r>
      <w:r>
        <w:rPr>
          <w:rFonts w:ascii="Cambria Math" w:hAnsi="Cambria Math" w:eastAsia="Cambria Math" w:cs="Cambria Math"/>
          <w:spacing w:val="-2"/>
        </w:rPr>
        <w:t xml:space="preserve">__ ΔT, t]   </w:t>
      </w:r>
      <w:r>
        <w:rPr>
          <w:spacing w:val="-2"/>
        </w:rPr>
        <w:t>内构建带时间戳的自中心子图，仅保留</w:t>
      </w:r>
      <w:r>
        <w:rPr>
          <w:rFonts w:ascii="Times New Roman" w:hAnsi="Times New Roman" w:eastAsia="Times New Roman" w:cs="Times New Roman"/>
          <w:spacing w:val="-2"/>
        </w:rPr>
        <w:t>“</w:t>
      </w:r>
      <w:r>
        <w:rPr>
          <w:spacing w:val="-2"/>
        </w:rPr>
        <w:t>近时</w:t>
      </w:r>
      <w:r>
        <w:rPr>
          <w:rFonts w:ascii="Times New Roman" w:hAnsi="Times New Roman" w:eastAsia="Times New Roman" w:cs="Times New Roman"/>
          <w:spacing w:val="-2"/>
        </w:rPr>
        <w:t>×</w:t>
      </w:r>
      <w:r>
        <w:rPr>
          <w:spacing w:val="-4"/>
        </w:rPr>
        <w:t>强关联</w:t>
      </w:r>
      <w:r>
        <w:rPr>
          <w:rFonts w:ascii="Times New Roman" w:hAnsi="Times New Roman" w:eastAsia="Times New Roman" w:cs="Times New Roman"/>
          <w:spacing w:val="-4"/>
        </w:rPr>
        <w:t>×</w:t>
      </w:r>
      <w:r>
        <w:rPr>
          <w:spacing w:val="-4"/>
        </w:rPr>
        <w:t>可信</w:t>
      </w:r>
      <w:r>
        <w:rPr>
          <w:rFonts w:ascii="Times New Roman" w:hAnsi="Times New Roman" w:eastAsia="Times New Roman" w:cs="Times New Roman"/>
          <w:spacing w:val="-4"/>
        </w:rPr>
        <w:t>”</w:t>
      </w:r>
      <w:r>
        <w:rPr>
          <w:rFonts w:ascii="Times New Roman" w:hAnsi="Times New Roman" w:eastAsia="Times New Roman" w:cs="Times New Roman"/>
          <w:spacing w:val="-34"/>
        </w:rPr>
        <w:t xml:space="preserve"> </w:t>
      </w:r>
      <w:r>
        <w:rPr>
          <w:spacing w:val="-4"/>
        </w:rPr>
        <w:t>的前</w:t>
      </w:r>
      <w:r>
        <w:rPr>
          <w:spacing w:val="-56"/>
        </w:rPr>
        <w:t xml:space="preserve"> </w:t>
      </w:r>
      <w:r>
        <w:rPr>
          <w:rFonts w:ascii="Times New Roman" w:hAnsi="Times New Roman" w:eastAsia="Times New Roman" w:cs="Times New Roman"/>
          <w:spacing w:val="-4"/>
        </w:rPr>
        <w:t>K</w:t>
      </w:r>
      <w:r>
        <w:rPr>
          <w:rFonts w:ascii="Times New Roman" w:hAnsi="Times New Roman" w:eastAsia="Times New Roman" w:cs="Times New Roman"/>
          <w:spacing w:val="19"/>
        </w:rPr>
        <w:t xml:space="preserve"> </w:t>
      </w:r>
      <w:r>
        <w:rPr>
          <w:spacing w:val="-4"/>
        </w:rPr>
        <w:t>个邻居与交互边（关注、评论、回复、提及、</w:t>
      </w:r>
      <w:r>
        <w:rPr>
          <w:spacing w:val="-5"/>
        </w:rPr>
        <w:t>转发等</w:t>
      </w:r>
      <w:r>
        <w:rPr>
          <w:spacing w:val="-36"/>
        </w:rPr>
        <w:t>），</w:t>
      </w:r>
      <w:r>
        <w:rPr>
          <w:spacing w:val="-5"/>
        </w:rPr>
        <w:t>并</w:t>
      </w:r>
      <w:r>
        <w:rPr>
          <w:spacing w:val="-1"/>
        </w:rPr>
        <w:t>为边赋予类型嵌入与时间衰减权重；汇聚得到邻域消息</w:t>
      </w:r>
    </w:p>
    <w:p w14:paraId="077962F5">
      <w:pPr>
        <w:spacing w:before="24" w:line="541" w:lineRule="exact"/>
        <w:ind w:left="2509"/>
      </w:pPr>
      <w:r>
        <w:rPr>
          <w:position w:val="-11"/>
        </w:rPr>
        <w:drawing>
          <wp:inline distT="0" distB="0" distL="0" distR="0">
            <wp:extent cx="2997835" cy="34353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86"/>
                    <a:stretch>
                      <a:fillRect/>
                    </a:stretch>
                  </pic:blipFill>
                  <pic:spPr>
                    <a:xfrm>
                      <a:off x="0" y="0"/>
                      <a:ext cx="2998273" cy="343599"/>
                    </a:xfrm>
                    <a:prstGeom prst="rect">
                      <a:avLst/>
                    </a:prstGeom>
                  </pic:spPr>
                </pic:pic>
              </a:graphicData>
            </a:graphic>
          </wp:inline>
        </w:drawing>
      </w:r>
    </w:p>
    <w:p w14:paraId="68BBBF7D">
      <w:pPr>
        <w:spacing w:before="15" w:line="231" w:lineRule="exact"/>
        <w:ind w:left="3614"/>
      </w:pPr>
      <w:r>
        <w:rPr>
          <w:position w:val="-5"/>
        </w:rPr>
        <w:drawing>
          <wp:inline distT="0" distB="0" distL="0" distR="0">
            <wp:extent cx="490855" cy="14668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87"/>
                    <a:stretch>
                      <a:fillRect/>
                    </a:stretch>
                  </pic:blipFill>
                  <pic:spPr>
                    <a:xfrm>
                      <a:off x="0" y="0"/>
                      <a:ext cx="491417" cy="146986"/>
                    </a:xfrm>
                    <a:prstGeom prst="rect">
                      <a:avLst/>
                    </a:prstGeom>
                  </pic:spPr>
                </pic:pic>
              </a:graphicData>
            </a:graphic>
          </wp:inline>
        </w:drawing>
      </w:r>
    </w:p>
    <w:p w14:paraId="57143AF6">
      <w:pPr>
        <w:pStyle w:val="2"/>
        <w:spacing w:before="173"/>
        <w:ind w:left="63"/>
      </w:pPr>
      <w:r>
        <w:rPr>
          <w:spacing w:val="-4"/>
        </w:rPr>
        <w:t>其中</w:t>
      </w:r>
      <w:r>
        <w:rPr>
          <w:rFonts w:ascii="Cambria Math" w:hAnsi="Cambria Math" w:eastAsia="Cambria Math" w:cs="Cambria Math"/>
          <w:spacing w:val="-4"/>
        </w:rPr>
        <w:t>y</w:t>
      </w:r>
      <w:r>
        <w:rPr>
          <w:rFonts w:ascii="Cambria Math" w:hAnsi="Cambria Math" w:eastAsia="Cambria Math" w:cs="Cambria Math"/>
          <w:spacing w:val="-4"/>
          <w:position w:val="-5"/>
          <w:sz w:val="19"/>
          <w:szCs w:val="19"/>
        </w:rPr>
        <w:t xml:space="preserve">uv    </w:t>
      </w:r>
      <w:r>
        <w:rPr>
          <w:spacing w:val="-4"/>
        </w:rPr>
        <w:t>综合互动强度、相对新近与可信度（含协同异常惩罚与度校正</w:t>
      </w:r>
      <w:r>
        <w:rPr>
          <w:spacing w:val="-5"/>
        </w:rPr>
        <w:t>）。再与</w:t>
      </w:r>
    </w:p>
    <w:p w14:paraId="6511420A">
      <w:pPr>
        <w:pStyle w:val="2"/>
        <w:spacing w:before="170" w:line="219" w:lineRule="auto"/>
        <w:ind w:left="2493"/>
      </w:pPr>
      <w:r>
        <w:rPr>
          <w:spacing w:val="-1"/>
        </w:rPr>
        <w:t>个体会话表示门控融合，获得增强状态</w:t>
      </w:r>
    </w:p>
    <w:p w14:paraId="0C223305">
      <w:pPr>
        <w:spacing w:before="206" w:line="234" w:lineRule="auto"/>
        <w:ind w:left="1380"/>
        <w:rPr>
          <w:rFonts w:ascii="Cambria Math" w:hAnsi="Cambria Math" w:eastAsia="Cambria Math" w:cs="Cambria Math"/>
          <w:sz w:val="28"/>
          <w:szCs w:val="28"/>
        </w:rPr>
      </w:pPr>
      <w:r>
        <w:rPr>
          <w:rFonts w:ascii="Cambria Math" w:hAnsi="Cambria Math" w:eastAsia="Cambria Math" w:cs="Cambria Math"/>
          <w:position w:val="-2"/>
          <w:sz w:val="19"/>
          <w:szCs w:val="19"/>
        </w:rPr>
        <w:drawing>
          <wp:inline distT="0" distB="0" distL="0" distR="0">
            <wp:extent cx="75565" cy="17780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88"/>
                    <a:stretch>
                      <a:fillRect/>
                    </a:stretch>
                  </pic:blipFill>
                  <pic:spPr>
                    <a:xfrm>
                      <a:off x="0" y="0"/>
                      <a:ext cx="76137" cy="178308"/>
                    </a:xfrm>
                    <a:prstGeom prst="rect">
                      <a:avLst/>
                    </a:prstGeom>
                  </pic:spPr>
                </pic:pic>
              </a:graphicData>
            </a:graphic>
          </wp:inline>
        </w:drawing>
      </w:r>
      <w:r>
        <w:rPr>
          <w:rFonts w:ascii="Cambria Math" w:hAnsi="Cambria Math" w:eastAsia="Cambria Math" w:cs="Cambria Math"/>
          <w:position w:val="-4"/>
          <w:sz w:val="19"/>
          <w:szCs w:val="19"/>
        </w:rPr>
        <w:t>sess</w:t>
      </w:r>
      <w:r>
        <w:rPr>
          <w:rFonts w:ascii="Cambria Math" w:hAnsi="Cambria Math" w:eastAsia="Cambria Math" w:cs="Cambria Math"/>
          <w:spacing w:val="14"/>
          <w:position w:val="-4"/>
          <w:sz w:val="19"/>
          <w:szCs w:val="19"/>
        </w:rPr>
        <w:t xml:space="preserve">  </w:t>
      </w:r>
      <w:r>
        <w:rPr>
          <w:rFonts w:ascii="Cambria Math" w:hAnsi="Cambria Math" w:eastAsia="Cambria Math" w:cs="Cambria Math"/>
          <w:spacing w:val="14"/>
          <w:position w:val="1"/>
          <w:sz w:val="28"/>
          <w:szCs w:val="28"/>
        </w:rPr>
        <w:t>=</w:t>
      </w:r>
      <w:r>
        <w:rPr>
          <w:rFonts w:ascii="Cambria Math" w:hAnsi="Cambria Math" w:eastAsia="Cambria Math" w:cs="Cambria Math"/>
          <w:spacing w:val="36"/>
          <w:position w:val="1"/>
          <w:sz w:val="28"/>
          <w:szCs w:val="28"/>
        </w:rPr>
        <w:t xml:space="preserve"> </w:t>
      </w:r>
      <w:r>
        <w:rPr>
          <w:rFonts w:ascii="Cambria Math" w:hAnsi="Cambria Math" w:eastAsia="Cambria Math" w:cs="Cambria Math"/>
          <w:position w:val="1"/>
          <w:sz w:val="28"/>
          <w:szCs w:val="28"/>
        </w:rPr>
        <w:t>g</w:t>
      </w:r>
      <w:r>
        <w:rPr>
          <w:rFonts w:ascii="Cambria Math" w:hAnsi="Cambria Math" w:eastAsia="Cambria Math" w:cs="Cambria Math"/>
          <w:spacing w:val="22"/>
          <w:position w:val="1"/>
          <w:sz w:val="28"/>
          <w:szCs w:val="28"/>
        </w:rPr>
        <w:t xml:space="preserve"> </w:t>
      </w:r>
      <w:r>
        <w:rPr>
          <w:rFonts w:ascii="Cambria Math" w:hAnsi="Cambria Math" w:eastAsia="Cambria Math" w:cs="Cambria Math"/>
          <w:position w:val="1"/>
          <w:sz w:val="28"/>
          <w:szCs w:val="28"/>
        </w:rPr>
        <w:t>O</w:t>
      </w:r>
      <w:r>
        <w:rPr>
          <w:rFonts w:ascii="Cambria Math" w:hAnsi="Cambria Math" w:eastAsia="Cambria Math" w:cs="Cambria Math"/>
          <w:spacing w:val="14"/>
          <w:position w:val="1"/>
          <w:sz w:val="28"/>
          <w:szCs w:val="28"/>
        </w:rPr>
        <w:t xml:space="preserve"> </w:t>
      </w:r>
      <w:r>
        <w:rPr>
          <w:rFonts w:ascii="Cambria Math" w:hAnsi="Cambria Math" w:eastAsia="Cambria Math" w:cs="Cambria Math"/>
          <w:position w:val="1"/>
          <w:sz w:val="28"/>
          <w:szCs w:val="28"/>
        </w:rPr>
        <w:t>s</w:t>
      </w:r>
      <w:r>
        <w:rPr>
          <w:rFonts w:ascii="Cambria Math" w:hAnsi="Cambria Math" w:eastAsia="Cambria Math" w:cs="Cambria Math"/>
          <w:position w:val="-4"/>
          <w:sz w:val="19"/>
          <w:szCs w:val="19"/>
        </w:rPr>
        <w:t>sess</w:t>
      </w:r>
      <w:r>
        <w:rPr>
          <w:rFonts w:ascii="Cambria Math" w:hAnsi="Cambria Math" w:eastAsia="Cambria Math" w:cs="Cambria Math"/>
          <w:spacing w:val="14"/>
          <w:position w:val="-4"/>
          <w:sz w:val="19"/>
          <w:szCs w:val="19"/>
        </w:rPr>
        <w:t xml:space="preserve">  </w:t>
      </w:r>
      <w:r>
        <w:rPr>
          <w:rFonts w:ascii="Cambria Math" w:hAnsi="Cambria Math" w:eastAsia="Cambria Math" w:cs="Cambria Math"/>
          <w:spacing w:val="14"/>
          <w:position w:val="1"/>
          <w:sz w:val="28"/>
          <w:szCs w:val="28"/>
        </w:rPr>
        <w:t>+</w:t>
      </w:r>
      <w:r>
        <w:rPr>
          <w:rFonts w:ascii="Cambria Math" w:hAnsi="Cambria Math" w:eastAsia="Cambria Math" w:cs="Cambria Math"/>
          <w:spacing w:val="25"/>
          <w:position w:val="1"/>
          <w:sz w:val="28"/>
          <w:szCs w:val="28"/>
        </w:rPr>
        <w:t xml:space="preserve"> </w:t>
      </w:r>
      <w:r>
        <w:rPr>
          <w:rFonts w:ascii="Cambria Math" w:hAnsi="Cambria Math" w:eastAsia="Cambria Math" w:cs="Cambria Math"/>
          <w:spacing w:val="14"/>
          <w:position w:val="1"/>
          <w:sz w:val="28"/>
          <w:szCs w:val="28"/>
        </w:rPr>
        <w:t>(1 __</w:t>
      </w:r>
      <w:r>
        <w:rPr>
          <w:rFonts w:ascii="Cambria Math" w:hAnsi="Cambria Math" w:eastAsia="Cambria Math" w:cs="Cambria Math"/>
          <w:spacing w:val="8"/>
          <w:position w:val="1"/>
          <w:sz w:val="28"/>
          <w:szCs w:val="28"/>
        </w:rPr>
        <w:t xml:space="preserve"> </w:t>
      </w:r>
      <w:r>
        <w:rPr>
          <w:rFonts w:ascii="Cambria Math" w:hAnsi="Cambria Math" w:eastAsia="Cambria Math" w:cs="Cambria Math"/>
          <w:spacing w:val="14"/>
          <w:position w:val="1"/>
          <w:sz w:val="28"/>
          <w:szCs w:val="28"/>
        </w:rPr>
        <w:t>g)</w:t>
      </w:r>
      <w:r>
        <w:rPr>
          <w:rFonts w:ascii="Cambria Math" w:hAnsi="Cambria Math" w:eastAsia="Cambria Math" w:cs="Cambria Math"/>
          <w:spacing w:val="24"/>
          <w:position w:val="1"/>
          <w:sz w:val="28"/>
          <w:szCs w:val="28"/>
        </w:rPr>
        <w:t xml:space="preserve"> </w:t>
      </w:r>
      <w:r>
        <w:rPr>
          <w:rFonts w:ascii="Cambria Math" w:hAnsi="Cambria Math" w:eastAsia="Cambria Math" w:cs="Cambria Math"/>
          <w:position w:val="1"/>
          <w:sz w:val="28"/>
          <w:szCs w:val="28"/>
        </w:rPr>
        <w:t>O</w:t>
      </w:r>
      <w:r>
        <w:rPr>
          <w:rFonts w:ascii="Cambria Math" w:hAnsi="Cambria Math" w:eastAsia="Cambria Math" w:cs="Cambria Math"/>
          <w:spacing w:val="12"/>
          <w:position w:val="1"/>
          <w:sz w:val="28"/>
          <w:szCs w:val="28"/>
        </w:rPr>
        <w:t xml:space="preserve"> </w:t>
      </w:r>
      <w:r>
        <w:rPr>
          <w:rFonts w:ascii="Cambria Math" w:hAnsi="Cambria Math" w:eastAsia="Cambria Math" w:cs="Cambria Math"/>
          <w:position w:val="1"/>
          <w:sz w:val="28"/>
          <w:szCs w:val="28"/>
        </w:rPr>
        <w:t>m</w:t>
      </w:r>
      <w:r>
        <w:rPr>
          <w:rFonts w:ascii="Cambria Math" w:hAnsi="Cambria Math" w:eastAsia="Cambria Math" w:cs="Cambria Math"/>
          <w:position w:val="-4"/>
          <w:sz w:val="19"/>
          <w:szCs w:val="19"/>
        </w:rPr>
        <w:t>u</w:t>
      </w:r>
      <w:r>
        <w:rPr>
          <w:rFonts w:ascii="Cambria Math" w:hAnsi="Cambria Math" w:eastAsia="Cambria Math" w:cs="Cambria Math"/>
          <w:spacing w:val="14"/>
          <w:position w:val="-4"/>
          <w:sz w:val="19"/>
          <w:szCs w:val="19"/>
        </w:rPr>
        <w:t xml:space="preserve"> </w:t>
      </w:r>
      <w:r>
        <w:rPr>
          <w:rFonts w:ascii="Cambria Math" w:hAnsi="Cambria Math" w:eastAsia="Cambria Math" w:cs="Cambria Math"/>
          <w:spacing w:val="14"/>
          <w:position w:val="1"/>
          <w:sz w:val="28"/>
          <w:szCs w:val="28"/>
        </w:rPr>
        <w:t>(t),</w:t>
      </w:r>
      <w:r>
        <w:rPr>
          <w:rFonts w:ascii="Cambria Math" w:hAnsi="Cambria Math" w:eastAsia="Cambria Math" w:cs="Cambria Math"/>
          <w:spacing w:val="-8"/>
          <w:position w:val="1"/>
          <w:sz w:val="28"/>
          <w:szCs w:val="28"/>
        </w:rPr>
        <w:t xml:space="preserve"> </w:t>
      </w:r>
      <w:r>
        <w:rPr>
          <w:rFonts w:ascii="Cambria Math" w:hAnsi="Cambria Math" w:eastAsia="Cambria Math" w:cs="Cambria Math"/>
          <w:spacing w:val="14"/>
          <w:position w:val="1"/>
          <w:sz w:val="28"/>
          <w:szCs w:val="28"/>
        </w:rPr>
        <w:t>g</w:t>
      </w:r>
      <w:r>
        <w:rPr>
          <w:rFonts w:ascii="Cambria Math" w:hAnsi="Cambria Math" w:eastAsia="Cambria Math" w:cs="Cambria Math"/>
          <w:spacing w:val="35"/>
          <w:w w:val="101"/>
          <w:position w:val="1"/>
          <w:sz w:val="28"/>
          <w:szCs w:val="28"/>
        </w:rPr>
        <w:t xml:space="preserve"> </w:t>
      </w:r>
      <w:r>
        <w:rPr>
          <w:rFonts w:ascii="Cambria Math" w:hAnsi="Cambria Math" w:eastAsia="Cambria Math" w:cs="Cambria Math"/>
          <w:spacing w:val="14"/>
          <w:position w:val="1"/>
          <w:sz w:val="28"/>
          <w:szCs w:val="28"/>
        </w:rPr>
        <w:t>=</w:t>
      </w:r>
      <w:r>
        <w:rPr>
          <w:rFonts w:ascii="Cambria Math" w:hAnsi="Cambria Math" w:eastAsia="Cambria Math" w:cs="Cambria Math"/>
          <w:spacing w:val="28"/>
          <w:w w:val="101"/>
          <w:position w:val="1"/>
          <w:sz w:val="28"/>
          <w:szCs w:val="28"/>
        </w:rPr>
        <w:t xml:space="preserve"> </w:t>
      </w:r>
      <w:r>
        <w:rPr>
          <w:rFonts w:ascii="Cambria Math" w:hAnsi="Cambria Math" w:eastAsia="Cambria Math" w:cs="Cambria Math"/>
          <w:spacing w:val="14"/>
          <w:position w:val="1"/>
          <w:sz w:val="28"/>
          <w:szCs w:val="28"/>
        </w:rPr>
        <w:t>σ</w:t>
      </w:r>
      <w:r>
        <w:rPr>
          <w:rFonts w:ascii="Cambria Math" w:hAnsi="Cambria Math" w:eastAsia="Cambria Math" w:cs="Cambria Math"/>
          <w:spacing w:val="-31"/>
          <w:position w:val="1"/>
          <w:sz w:val="28"/>
          <w:szCs w:val="28"/>
        </w:rPr>
        <w:t xml:space="preserve"> </w:t>
      </w:r>
      <w:r>
        <w:rPr>
          <w:rFonts w:ascii="Cambria Math" w:hAnsi="Cambria Math" w:eastAsia="Cambria Math" w:cs="Cambria Math"/>
          <w:spacing w:val="14"/>
          <w:position w:val="1"/>
          <w:sz w:val="28"/>
          <w:szCs w:val="28"/>
        </w:rPr>
        <w:t>(w[</w:t>
      </w:r>
      <w:r>
        <w:rPr>
          <w:rFonts w:ascii="Cambria Math" w:hAnsi="Cambria Math" w:eastAsia="Cambria Math" w:cs="Cambria Math"/>
          <w:position w:val="1"/>
          <w:sz w:val="28"/>
          <w:szCs w:val="28"/>
        </w:rPr>
        <w:t>s</w:t>
      </w:r>
      <w:r>
        <w:rPr>
          <w:rFonts w:ascii="Cambria Math" w:hAnsi="Cambria Math" w:eastAsia="Cambria Math" w:cs="Cambria Math"/>
          <w:position w:val="-4"/>
          <w:sz w:val="19"/>
          <w:szCs w:val="19"/>
        </w:rPr>
        <w:t>sess</w:t>
      </w:r>
      <w:r>
        <w:rPr>
          <w:rFonts w:ascii="Cambria Math" w:hAnsi="Cambria Math" w:eastAsia="Cambria Math" w:cs="Cambria Math"/>
          <w:spacing w:val="-18"/>
          <w:position w:val="-4"/>
          <w:sz w:val="19"/>
          <w:szCs w:val="19"/>
        </w:rPr>
        <w:t xml:space="preserve"> </w:t>
      </w:r>
      <w:r>
        <w:rPr>
          <w:rFonts w:ascii="Cambria Math" w:hAnsi="Cambria Math" w:eastAsia="Cambria Math" w:cs="Cambria Math"/>
          <w:spacing w:val="14"/>
          <w:position w:val="1"/>
          <w:sz w:val="28"/>
          <w:szCs w:val="28"/>
        </w:rPr>
        <w:t xml:space="preserve">; </w:t>
      </w:r>
      <w:r>
        <w:rPr>
          <w:rFonts w:ascii="Cambria Math" w:hAnsi="Cambria Math" w:eastAsia="Cambria Math" w:cs="Cambria Math"/>
          <w:position w:val="1"/>
          <w:sz w:val="28"/>
          <w:szCs w:val="28"/>
        </w:rPr>
        <w:t>m</w:t>
      </w:r>
      <w:r>
        <w:rPr>
          <w:rFonts w:ascii="Cambria Math" w:hAnsi="Cambria Math" w:eastAsia="Cambria Math" w:cs="Cambria Math"/>
          <w:sz w:val="19"/>
          <w:szCs w:val="19"/>
        </w:rPr>
        <w:t>u</w:t>
      </w:r>
      <w:r>
        <w:rPr>
          <w:rFonts w:ascii="Cambria Math" w:hAnsi="Cambria Math" w:eastAsia="Cambria Math" w:cs="Cambria Math"/>
          <w:spacing w:val="14"/>
          <w:sz w:val="28"/>
          <w:szCs w:val="28"/>
        </w:rPr>
        <w:t>])</w:t>
      </w:r>
      <w:r>
        <w:rPr>
          <w:rFonts w:ascii="Cambria Math" w:hAnsi="Cambria Math" w:eastAsia="Cambria Math" w:cs="Cambria Math"/>
          <w:spacing w:val="14"/>
          <w:position w:val="1"/>
          <w:sz w:val="28"/>
          <w:szCs w:val="28"/>
        </w:rPr>
        <w:t>,</w:t>
      </w:r>
    </w:p>
    <w:p w14:paraId="51D3F588">
      <w:pPr>
        <w:pStyle w:val="2"/>
        <w:spacing w:before="147" w:line="356" w:lineRule="auto"/>
        <w:ind w:left="3" w:right="75" w:firstLine="555"/>
        <w:jc w:val="both"/>
      </w:pPr>
      <w:r>
        <w:rPr>
          <w:spacing w:val="-1"/>
        </w:rPr>
        <w:t>在</w:t>
      </w:r>
      <w:r>
        <w:rPr>
          <w:rFonts w:ascii="Times New Roman" w:hAnsi="Times New Roman" w:eastAsia="Times New Roman" w:cs="Times New Roman"/>
          <w:spacing w:val="-1"/>
        </w:rPr>
        <w:t>“</w:t>
      </w:r>
      <w:r>
        <w:rPr>
          <w:spacing w:val="-1"/>
        </w:rPr>
        <w:t>邻域强信号</w:t>
      </w:r>
      <w:r>
        <w:rPr>
          <w:rFonts w:ascii="Times New Roman" w:hAnsi="Times New Roman" w:eastAsia="Times New Roman" w:cs="Times New Roman"/>
          <w:spacing w:val="-1"/>
        </w:rPr>
        <w:t>”</w:t>
      </w:r>
      <w:r>
        <w:rPr>
          <w:spacing w:val="-1"/>
        </w:rPr>
        <w:t>与</w:t>
      </w:r>
      <w:r>
        <w:rPr>
          <w:rFonts w:ascii="Times New Roman" w:hAnsi="Times New Roman" w:eastAsia="Times New Roman" w:cs="Times New Roman"/>
          <w:spacing w:val="-1"/>
        </w:rPr>
        <w:t>“</w:t>
      </w:r>
      <w:r>
        <w:rPr>
          <w:spacing w:val="-1"/>
        </w:rPr>
        <w:t>个体固有偏好</w:t>
      </w:r>
      <w:r>
        <w:rPr>
          <w:rFonts w:ascii="Times New Roman" w:hAnsi="Times New Roman" w:eastAsia="Times New Roman" w:cs="Times New Roman"/>
          <w:spacing w:val="-1"/>
        </w:rPr>
        <w:t>”</w:t>
      </w:r>
      <w:r>
        <w:rPr>
          <w:rFonts w:ascii="Times New Roman" w:hAnsi="Times New Roman" w:eastAsia="Times New Roman" w:cs="Times New Roman"/>
          <w:spacing w:val="-36"/>
        </w:rPr>
        <w:t xml:space="preserve"> </w:t>
      </w:r>
      <w:r>
        <w:rPr>
          <w:spacing w:val="-1"/>
        </w:rPr>
        <w:t>间自适应权衡。常见风险与抑制：邻域爆</w:t>
      </w:r>
      <w:r>
        <w:rPr>
          <w:spacing w:val="-5"/>
        </w:rPr>
        <w:t>炸与回声室</w:t>
      </w:r>
      <w:r>
        <w:rPr>
          <w:rFonts w:ascii="Times New Roman" w:hAnsi="Times New Roman" w:eastAsia="Times New Roman" w:cs="Times New Roman"/>
          <w:spacing w:val="-5"/>
        </w:rPr>
        <w:t>→</w:t>
      </w:r>
      <w:r>
        <w:rPr>
          <w:spacing w:val="-5"/>
        </w:rPr>
        <w:t>分层采样、类型</w:t>
      </w:r>
      <w:r>
        <w:rPr>
          <w:rFonts w:ascii="Times New Roman" w:hAnsi="Times New Roman" w:eastAsia="Times New Roman" w:cs="Times New Roman"/>
          <w:spacing w:val="-5"/>
        </w:rPr>
        <w:t>/</w:t>
      </w:r>
      <w:r>
        <w:rPr>
          <w:spacing w:val="-5"/>
        </w:rPr>
        <w:t>平台配额、深度</w:t>
      </w:r>
      <w:r>
        <w:rPr>
          <w:rFonts w:ascii="Times New Roman" w:hAnsi="Times New Roman" w:eastAsia="Times New Roman" w:cs="Times New Roman"/>
          <w:spacing w:val="-5"/>
        </w:rPr>
        <w:t>≤2</w:t>
      </w:r>
      <w:r>
        <w:rPr>
          <w:spacing w:val="-5"/>
        </w:rPr>
        <w:t>；</w:t>
      </w:r>
      <w:r>
        <w:rPr>
          <w:spacing w:val="-6"/>
        </w:rPr>
        <w:t>刷量协同</w:t>
      </w:r>
      <w:r>
        <w:rPr>
          <w:rFonts w:ascii="Times New Roman" w:hAnsi="Times New Roman" w:eastAsia="Times New Roman" w:cs="Times New Roman"/>
          <w:spacing w:val="-6"/>
        </w:rPr>
        <w:t>→</w:t>
      </w:r>
      <w:r>
        <w:rPr>
          <w:rFonts w:ascii="Times New Roman" w:hAnsi="Times New Roman" w:eastAsia="Times New Roman" w:cs="Times New Roman"/>
          <w:spacing w:val="-32"/>
        </w:rPr>
        <w:t xml:space="preserve"> </w:t>
      </w:r>
      <w:r>
        <w:rPr>
          <w:spacing w:val="-6"/>
        </w:rPr>
        <w:t>同窗同向密集操作</w:t>
      </w:r>
      <w:r>
        <w:rPr>
          <w:spacing w:val="2"/>
        </w:rPr>
        <w:t>惩罚并降权；时间错位</w:t>
      </w:r>
      <w:r>
        <w:rPr>
          <w:rFonts w:ascii="Times New Roman" w:hAnsi="Times New Roman" w:eastAsia="Times New Roman" w:cs="Times New Roman"/>
          <w:spacing w:val="2"/>
        </w:rPr>
        <w:t>→</w:t>
      </w:r>
      <w:r>
        <w:rPr>
          <w:rFonts w:ascii="Times New Roman" w:hAnsi="Times New Roman" w:eastAsia="Times New Roman" w:cs="Times New Roman"/>
        </w:rPr>
        <w:t>UTC</w:t>
      </w:r>
      <w:r>
        <w:rPr>
          <w:rFonts w:ascii="Times New Roman" w:hAnsi="Times New Roman" w:eastAsia="Times New Roman" w:cs="Times New Roman"/>
          <w:spacing w:val="2"/>
        </w:rPr>
        <w:t xml:space="preserve">  </w:t>
      </w:r>
      <w:r>
        <w:rPr>
          <w:spacing w:val="2"/>
        </w:rPr>
        <w:t>统一与连续时间衰减；平台结构差异</w:t>
      </w:r>
      <w:r>
        <w:rPr>
          <w:rFonts w:ascii="Times New Roman" w:hAnsi="Times New Roman" w:eastAsia="Times New Roman" w:cs="Times New Roman"/>
          <w:spacing w:val="2"/>
        </w:rPr>
        <w:t>→</w:t>
      </w:r>
      <w:r>
        <w:rPr>
          <w:spacing w:val="2"/>
        </w:rPr>
        <w:t>平台归一</w:t>
      </w:r>
      <w:r>
        <w:rPr>
          <w:spacing w:val="-2"/>
        </w:rPr>
        <w:t>与低秩适配器吸收个性。产出为邻域增强后的会话表示及质量信号包括邻域依赖</w:t>
      </w:r>
    </w:p>
    <w:p w14:paraId="248ECE5A">
      <w:pPr>
        <w:spacing w:line="356" w:lineRule="auto"/>
        <w:sectPr>
          <w:headerReference r:id="rId29" w:type="default"/>
          <w:footerReference r:id="rId30" w:type="default"/>
          <w:pgSz w:w="11907" w:h="16839"/>
          <w:pgMar w:top="400" w:right="1000" w:bottom="1550" w:left="1090" w:header="0" w:footer="1350" w:gutter="0"/>
          <w:cols w:space="720" w:num="1"/>
        </w:sectPr>
      </w:pPr>
    </w:p>
    <w:p w14:paraId="35C13B70">
      <w:pPr>
        <w:spacing w:line="246" w:lineRule="auto"/>
        <w:rPr>
          <w:rFonts w:ascii="Arial"/>
          <w:sz w:val="21"/>
        </w:rPr>
      </w:pPr>
    </w:p>
    <w:p w14:paraId="2745CCD0">
      <w:pPr>
        <w:spacing w:line="246" w:lineRule="auto"/>
        <w:rPr>
          <w:rFonts w:ascii="Arial"/>
          <w:sz w:val="21"/>
        </w:rPr>
      </w:pPr>
    </w:p>
    <w:p w14:paraId="3E3E6496">
      <w:pPr>
        <w:spacing w:line="246" w:lineRule="auto"/>
        <w:rPr>
          <w:rFonts w:ascii="Arial"/>
          <w:sz w:val="21"/>
        </w:rPr>
      </w:pPr>
    </w:p>
    <w:p w14:paraId="0DC56DE5">
      <w:pPr>
        <w:spacing w:line="247" w:lineRule="auto"/>
        <w:rPr>
          <w:rFonts w:ascii="Arial"/>
          <w:sz w:val="21"/>
        </w:rPr>
      </w:pPr>
    </w:p>
    <w:p w14:paraId="1B7FC22F">
      <w:pPr>
        <w:pStyle w:val="2"/>
        <w:spacing w:before="91" w:line="359" w:lineRule="auto"/>
        <w:ind w:left="9" w:right="82"/>
      </w:pPr>
      <w:r>
        <w:rPr>
          <w:spacing w:val="-2"/>
        </w:rPr>
        <w:t>度、邻域新鲜度、平台平衡度、协同异常命中率，用于后续融合与下游召回的门控与审计。</w:t>
      </w:r>
    </w:p>
    <w:p w14:paraId="0F2689F3">
      <w:pPr>
        <w:pStyle w:val="2"/>
        <w:spacing w:before="5" w:line="354" w:lineRule="auto"/>
        <w:ind w:left="4" w:right="7" w:firstLine="565"/>
        <w:jc w:val="both"/>
      </w:pPr>
      <w:r>
        <w:rPr>
          <w:spacing w:val="-2"/>
        </w:rPr>
        <w:t>在时空融合阶段，除了主干采用的多头注意力压缩策略，我们还设计了</w:t>
      </w:r>
      <w:r>
        <w:rPr>
          <w:spacing w:val="-3"/>
        </w:rPr>
        <w:t>一个</w:t>
      </w:r>
      <w:r>
        <w:rPr>
          <w:spacing w:val="-5"/>
        </w:rPr>
        <w:t>辅助分支路径，即构建节奏流</w:t>
      </w:r>
      <w:r>
        <w:rPr>
          <w:rFonts w:ascii="Times New Roman" w:hAnsi="Times New Roman" w:eastAsia="Times New Roman" w:cs="Times New Roman"/>
          <w:spacing w:val="-5"/>
        </w:rPr>
        <w:t>-</w:t>
      </w:r>
      <w:r>
        <w:rPr>
          <w:spacing w:val="-5"/>
        </w:rPr>
        <w:t>空间流双路径表示网络（</w:t>
      </w:r>
      <w:r>
        <w:rPr>
          <w:rFonts w:ascii="Times New Roman" w:hAnsi="Times New Roman" w:eastAsia="Times New Roman" w:cs="Times New Roman"/>
          <w:spacing w:val="-5"/>
        </w:rPr>
        <w:t>Dual-Stream Representation</w:t>
      </w:r>
      <w:r>
        <w:rPr>
          <w:rFonts w:ascii="Times New Roman" w:hAnsi="Times New Roman" w:eastAsia="Times New Roman" w:cs="Times New Roman"/>
          <w:spacing w:val="2"/>
        </w:rPr>
        <w:t xml:space="preserve"> </w:t>
      </w:r>
      <w:r>
        <w:rPr>
          <w:rFonts w:ascii="Times New Roman" w:hAnsi="Times New Roman" w:eastAsia="Times New Roman" w:cs="Times New Roman"/>
          <w:spacing w:val="-5"/>
        </w:rPr>
        <w:t>Fusion,</w:t>
      </w:r>
      <w:r>
        <w:rPr>
          <w:rFonts w:ascii="Times New Roman" w:hAnsi="Times New Roman" w:eastAsia="Times New Roman" w:cs="Times New Roman"/>
          <w:spacing w:val="28"/>
        </w:rPr>
        <w:t xml:space="preserve"> </w:t>
      </w:r>
      <w:r>
        <w:rPr>
          <w:rFonts w:ascii="Times New Roman" w:hAnsi="Times New Roman" w:eastAsia="Times New Roman" w:cs="Times New Roman"/>
          <w:spacing w:val="-5"/>
        </w:rPr>
        <w:t>DSRF</w:t>
      </w:r>
      <w:r>
        <w:rPr>
          <w:spacing w:val="-5"/>
        </w:rPr>
        <w:t>）。该方法通过并行结构分支分别学习节奏流和</w:t>
      </w:r>
      <w:r>
        <w:rPr>
          <w:spacing w:val="-6"/>
        </w:rPr>
        <w:t>空间流的主导特征，</w:t>
      </w:r>
      <w:r>
        <w:rPr>
          <w:spacing w:val="-2"/>
        </w:rPr>
        <w:t>并在最后一层融合时引入协同注意力门控模块，提升对时空非对称重要性的建模</w:t>
      </w:r>
      <w:r>
        <w:rPr>
          <w:spacing w:val="-4"/>
        </w:rPr>
        <w:t>能力。该机制在</w:t>
      </w:r>
      <w:r>
        <w:rPr>
          <w:spacing w:val="-60"/>
        </w:rPr>
        <w:t xml:space="preserve"> </w:t>
      </w:r>
      <w:r>
        <w:rPr>
          <w:rFonts w:ascii="Times New Roman" w:hAnsi="Times New Roman" w:eastAsia="Times New Roman" w:cs="Times New Roman"/>
          <w:spacing w:val="-4"/>
        </w:rPr>
        <w:t xml:space="preserve">Telegram </w:t>
      </w:r>
      <w:r>
        <w:rPr>
          <w:spacing w:val="-4"/>
        </w:rPr>
        <w:t>类爆发式交互平台中尤为有效，能够捕捉短时段行为集</w:t>
      </w:r>
      <w:r>
        <w:rPr>
          <w:spacing w:val="-1"/>
        </w:rPr>
        <w:t>中区域的异常模式。</w:t>
      </w:r>
    </w:p>
    <w:p w14:paraId="1E578E73">
      <w:pPr>
        <w:spacing w:line="4243" w:lineRule="exact"/>
      </w:pPr>
      <w:r>
        <w:rPr>
          <w:position w:val="-84"/>
        </w:rPr>
        <w:drawing>
          <wp:inline distT="0" distB="0" distL="0" distR="0">
            <wp:extent cx="6242050" cy="269430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89"/>
                    <a:stretch>
                      <a:fillRect/>
                    </a:stretch>
                  </pic:blipFill>
                  <pic:spPr>
                    <a:xfrm>
                      <a:off x="0" y="0"/>
                      <a:ext cx="6242050" cy="2694813"/>
                    </a:xfrm>
                    <a:prstGeom prst="rect">
                      <a:avLst/>
                    </a:prstGeom>
                  </pic:spPr>
                </pic:pic>
              </a:graphicData>
            </a:graphic>
          </wp:inline>
        </w:drawing>
      </w:r>
    </w:p>
    <w:p w14:paraId="0B60F31B">
      <w:pPr>
        <w:pStyle w:val="2"/>
        <w:spacing w:before="203" w:line="234" w:lineRule="auto"/>
        <w:ind w:left="2941"/>
        <w:outlineLvl w:val="9"/>
      </w:pPr>
      <w:r>
        <w:rPr>
          <w:spacing w:val="-3"/>
        </w:rPr>
        <w:t>图</w:t>
      </w:r>
      <w:r>
        <w:rPr>
          <w:spacing w:val="-47"/>
        </w:rPr>
        <w:t xml:space="preserve"> </w:t>
      </w:r>
      <w:r>
        <w:rPr>
          <w:rFonts w:ascii="Times New Roman" w:hAnsi="Times New Roman" w:eastAsia="Times New Roman" w:cs="Times New Roman"/>
          <w:spacing w:val="-3"/>
        </w:rPr>
        <w:t>2.1.1-2</w:t>
      </w:r>
      <w:r>
        <w:rPr>
          <w:spacing w:val="-3"/>
        </w:rPr>
        <w:t>：用户时空行为建模流程图</w:t>
      </w:r>
    </w:p>
    <w:p w14:paraId="7CA725B1">
      <w:pPr>
        <w:pStyle w:val="2"/>
        <w:spacing w:before="191" w:line="357" w:lineRule="auto"/>
        <w:ind w:left="12" w:right="81" w:firstLine="586"/>
        <w:jc w:val="both"/>
      </w:pPr>
      <w:r>
        <w:rPr>
          <w:spacing w:val="-3"/>
        </w:rPr>
        <w:t>图</w:t>
      </w:r>
      <w:r>
        <w:rPr>
          <w:spacing w:val="-48"/>
        </w:rPr>
        <w:t xml:space="preserve"> </w:t>
      </w:r>
      <w:r>
        <w:rPr>
          <w:rFonts w:ascii="Times New Roman" w:hAnsi="Times New Roman" w:eastAsia="Times New Roman" w:cs="Times New Roman"/>
          <w:spacing w:val="-3"/>
        </w:rPr>
        <w:t xml:space="preserve">2.1.1-2 </w:t>
      </w:r>
      <w:r>
        <w:rPr>
          <w:spacing w:val="-3"/>
        </w:rPr>
        <w:t xml:space="preserve">展示了基于图结构的时空行为建模流程。该结构借鉴 </w:t>
      </w:r>
      <w:r>
        <w:rPr>
          <w:rFonts w:ascii="Times New Roman" w:hAnsi="Times New Roman" w:eastAsia="Times New Roman" w:cs="Times New Roman"/>
          <w:spacing w:val="-3"/>
        </w:rPr>
        <w:t xml:space="preserve">AttnTUL  </w:t>
      </w:r>
      <w:r>
        <w:rPr>
          <w:spacing w:val="-3"/>
        </w:rPr>
        <w:t>框</w:t>
      </w:r>
      <w:r>
        <w:rPr>
          <w:spacing w:val="-5"/>
        </w:rPr>
        <w:t>架思想，通过本地网格图与用户</w:t>
      </w:r>
      <w:r>
        <w:rPr>
          <w:rFonts w:ascii="Times New Roman" w:hAnsi="Times New Roman" w:eastAsia="Times New Roman" w:cs="Times New Roman"/>
          <w:spacing w:val="-5"/>
        </w:rPr>
        <w:t>-</w:t>
      </w:r>
      <w:r>
        <w:rPr>
          <w:spacing w:val="-5"/>
        </w:rPr>
        <w:t>轨迹全局图协同建模，结合分层注意力机制提取</w:t>
      </w:r>
      <w:r>
        <w:rPr>
          <w:spacing w:val="-1"/>
        </w:rPr>
        <w:t>用户在空间与时间维度的行为偏好，从而为身份对齐提供稳健的结构化</w:t>
      </w:r>
      <w:r>
        <w:rPr>
          <w:spacing w:val="-2"/>
        </w:rPr>
        <w:t>表示。</w:t>
      </w:r>
    </w:p>
    <w:p w14:paraId="3C450982">
      <w:pPr>
        <w:pStyle w:val="2"/>
        <w:spacing w:before="10" w:line="233" w:lineRule="auto"/>
        <w:ind w:left="566"/>
        <w:outlineLvl w:val="3"/>
      </w:pPr>
      <w:bookmarkStart w:id="7" w:name="_Toc31394"/>
      <w:r>
        <w:rPr>
          <w:rFonts w:ascii="Times New Roman" w:hAnsi="Times New Roman" w:eastAsia="Times New Roman" w:cs="Times New Roman"/>
          <w:b/>
          <w:bCs/>
          <w:spacing w:val="-2"/>
        </w:rPr>
        <w:t xml:space="preserve">3.  </w:t>
      </w:r>
      <w:r>
        <w:rPr>
          <w:b/>
          <w:bCs/>
          <w:spacing w:val="-2"/>
        </w:rPr>
        <w:t>静态—动态特征协同学习与门控融合方法</w:t>
      </w:r>
      <w:bookmarkEnd w:id="7"/>
    </w:p>
    <w:p w14:paraId="0FD048A7">
      <w:pPr>
        <w:pStyle w:val="2"/>
        <w:spacing w:before="188" w:line="357" w:lineRule="auto"/>
        <w:ind w:left="8" w:right="78" w:firstLine="560"/>
        <w:jc w:val="both"/>
      </w:pPr>
      <w:r>
        <w:rPr>
          <w:spacing w:val="2"/>
        </w:rPr>
        <w:t>在跨平台用户对齐场景中，仅依赖静态语义（文本</w:t>
      </w:r>
      <w:r>
        <w:rPr>
          <w:rFonts w:ascii="Times New Roman" w:hAnsi="Times New Roman" w:eastAsia="Times New Roman" w:cs="Times New Roman"/>
          <w:spacing w:val="2"/>
        </w:rPr>
        <w:t>/</w:t>
      </w:r>
      <w:r>
        <w:rPr>
          <w:spacing w:val="2"/>
        </w:rPr>
        <w:t>图像</w:t>
      </w:r>
      <w:r>
        <w:rPr>
          <w:rFonts w:ascii="Times New Roman" w:hAnsi="Times New Roman" w:eastAsia="Times New Roman" w:cs="Times New Roman"/>
          <w:spacing w:val="2"/>
        </w:rPr>
        <w:t>/</w:t>
      </w:r>
      <w:r>
        <w:rPr>
          <w:spacing w:val="2"/>
        </w:rPr>
        <w:t>账号属性）</w:t>
      </w:r>
      <w:r>
        <w:rPr>
          <w:spacing w:val="1"/>
        </w:rPr>
        <w:t>或仅依</w:t>
      </w:r>
      <w:r>
        <w:rPr>
          <w:spacing w:val="-4"/>
        </w:rPr>
        <w:t>赖动态交互（时序行为</w:t>
      </w:r>
      <w:r>
        <w:rPr>
          <w:rFonts w:ascii="Times New Roman" w:hAnsi="Times New Roman" w:eastAsia="Times New Roman" w:cs="Times New Roman"/>
          <w:spacing w:val="-4"/>
        </w:rPr>
        <w:t>/</w:t>
      </w:r>
      <w:r>
        <w:rPr>
          <w:spacing w:val="-4"/>
        </w:rPr>
        <w:t>社交邻域）都难以支撑稳定可比的统一表征：静态侧擅长</w:t>
      </w:r>
      <w:r>
        <w:rPr>
          <w:spacing w:val="-2"/>
        </w:rPr>
        <w:t>刻画长期稳定偏好与身份属性，却对短期兴趣迁移、事件驱动行为不敏感；动态侧能捕捉近期交互脉冲与社群联动，但容易受到突发热点、脚本化操作、批量写</w:t>
      </w:r>
    </w:p>
    <w:p w14:paraId="1D001A59">
      <w:pPr>
        <w:spacing w:line="357" w:lineRule="auto"/>
        <w:sectPr>
          <w:headerReference r:id="rId31" w:type="default"/>
          <w:footerReference r:id="rId32" w:type="default"/>
          <w:pgSz w:w="11907" w:h="16839"/>
          <w:pgMar w:top="400" w:right="996" w:bottom="1550" w:left="1080" w:header="0" w:footer="1350" w:gutter="0"/>
          <w:cols w:space="720" w:num="1"/>
        </w:sectPr>
      </w:pPr>
    </w:p>
    <w:p w14:paraId="63A3A8B2">
      <w:pPr>
        <w:spacing w:line="246" w:lineRule="auto"/>
        <w:rPr>
          <w:rFonts w:ascii="Arial"/>
          <w:sz w:val="21"/>
        </w:rPr>
      </w:pPr>
    </w:p>
    <w:p w14:paraId="29672B63">
      <w:pPr>
        <w:spacing w:line="246" w:lineRule="auto"/>
        <w:rPr>
          <w:rFonts w:ascii="Arial"/>
          <w:sz w:val="21"/>
        </w:rPr>
      </w:pPr>
    </w:p>
    <w:p w14:paraId="2E103EEA">
      <w:pPr>
        <w:spacing w:line="247" w:lineRule="auto"/>
        <w:rPr>
          <w:rFonts w:ascii="Arial"/>
          <w:sz w:val="21"/>
        </w:rPr>
      </w:pPr>
    </w:p>
    <w:p w14:paraId="628BEA6C">
      <w:pPr>
        <w:spacing w:line="247" w:lineRule="auto"/>
        <w:rPr>
          <w:rFonts w:ascii="Arial"/>
          <w:sz w:val="21"/>
        </w:rPr>
      </w:pPr>
    </w:p>
    <w:p w14:paraId="75AAA700">
      <w:pPr>
        <w:pStyle w:val="2"/>
        <w:spacing w:before="91" w:line="357" w:lineRule="auto"/>
        <w:ind w:left="2" w:right="67" w:hanging="2"/>
        <w:jc w:val="both"/>
      </w:pPr>
      <w:r>
        <w:rPr>
          <w:spacing w:val="-6"/>
        </w:rPr>
        <w:t xml:space="preserve">入的噪声干扰。为此，本方法以“长期稳健 </w:t>
      </w:r>
      <w:r>
        <w:rPr>
          <w:rFonts w:ascii="Times New Roman" w:hAnsi="Times New Roman" w:eastAsia="Times New Roman" w:cs="Times New Roman"/>
          <w:spacing w:val="-6"/>
        </w:rPr>
        <w:t xml:space="preserve">+  </w:t>
      </w:r>
      <w:r>
        <w:rPr>
          <w:spacing w:val="-6"/>
        </w:rPr>
        <w:t>短期敏感”为目标，构建一套静动</w:t>
      </w:r>
      <w:r>
        <w:rPr>
          <w:spacing w:val="-2"/>
        </w:rPr>
        <w:t>协同学习与质量感知门控融合机制，使最终表征既具可解释性与跨域静态表示记</w:t>
      </w:r>
      <w:r>
        <w:rPr>
          <w:spacing w:val="-1"/>
        </w:rPr>
        <w:t>为可比性，又能在对齐与检索任务中提供足够的判别力和鲁棒性。</w:t>
      </w:r>
    </w:p>
    <w:p w14:paraId="5E8A4A6D">
      <w:pPr>
        <w:pStyle w:val="2"/>
        <w:spacing w:before="9" w:line="350" w:lineRule="auto"/>
        <w:ind w:right="70" w:firstLine="561"/>
      </w:pPr>
      <w:r>
        <w:rPr>
          <w:spacing w:val="-6"/>
        </w:rPr>
        <w:t>静态表示记为</w:t>
      </w:r>
      <w:r>
        <w:rPr>
          <w:rFonts w:ascii="Cambria Math" w:hAnsi="Cambria Math" w:eastAsia="Cambria Math" w:cs="Cambria Math"/>
          <w:spacing w:val="-6"/>
        </w:rPr>
        <w:t>z</w:t>
      </w:r>
      <w:r>
        <w:rPr>
          <w:rFonts w:ascii="Cambria Math" w:hAnsi="Cambria Math" w:eastAsia="Cambria Math" w:cs="Cambria Math"/>
          <w:spacing w:val="-6"/>
          <w:position w:val="-5"/>
          <w:sz w:val="19"/>
          <w:szCs w:val="19"/>
        </w:rPr>
        <w:t xml:space="preserve">s </w:t>
      </w:r>
      <w:r>
        <w:rPr>
          <w:spacing w:val="-6"/>
        </w:rPr>
        <w:t>，由“主题</w:t>
      </w:r>
      <w:r>
        <w:rPr>
          <w:spacing w:val="-51"/>
        </w:rPr>
        <w:t xml:space="preserve"> </w:t>
      </w:r>
      <w:r>
        <w:rPr>
          <w:spacing w:val="-6"/>
        </w:rPr>
        <w:t>–情感</w:t>
      </w:r>
      <w:r>
        <w:rPr>
          <w:spacing w:val="-51"/>
        </w:rPr>
        <w:t xml:space="preserve"> </w:t>
      </w:r>
      <w:r>
        <w:rPr>
          <w:spacing w:val="-6"/>
        </w:rPr>
        <w:t>–立场”等因子化通道门控融合而</w:t>
      </w:r>
      <w:r>
        <w:rPr>
          <w:spacing w:val="-7"/>
        </w:rPr>
        <w:t>得。动</w:t>
      </w:r>
      <w:r>
        <w:rPr>
          <w:spacing w:val="-6"/>
          <w:position w:val="-1"/>
        </w:rPr>
        <w:t>态表示按时间尺度输出</w:t>
      </w:r>
      <w:r>
        <w:rPr>
          <w:rFonts w:ascii="Cambria Math" w:hAnsi="Cambria Math" w:eastAsia="Cambria Math" w:cs="Cambria Math"/>
          <w:spacing w:val="-6"/>
          <w:position w:val="-1"/>
        </w:rPr>
        <w:t>z</w:t>
      </w:r>
      <w:r>
        <w:rPr>
          <w:rFonts w:ascii="Cambria Math" w:hAnsi="Cambria Math" w:eastAsia="Cambria Math" w:cs="Cambria Math"/>
          <w:spacing w:val="-6"/>
          <w:position w:val="-9"/>
          <w:sz w:val="19"/>
          <w:szCs w:val="19"/>
        </w:rPr>
        <w:t>d</w:t>
      </w:r>
      <w:r>
        <w:rPr>
          <w:rFonts w:ascii="Cambria Math" w:hAnsi="Cambria Math" w:eastAsia="Cambria Math" w:cs="Cambria Math"/>
          <w:spacing w:val="-6"/>
          <w:position w:val="13"/>
          <w:sz w:val="19"/>
          <w:szCs w:val="19"/>
        </w:rPr>
        <w:t>(s)</w:t>
      </w:r>
      <w:r>
        <w:rPr>
          <w:rFonts w:ascii="Cambria Math" w:hAnsi="Cambria Math" w:eastAsia="Cambria Math" w:cs="Cambria Math"/>
          <w:spacing w:val="-6"/>
          <w:position w:val="-1"/>
        </w:rPr>
        <w:t>, z</w:t>
      </w:r>
      <w:r>
        <w:rPr>
          <w:rFonts w:ascii="Cambria Math" w:hAnsi="Cambria Math" w:eastAsia="Cambria Math" w:cs="Cambria Math"/>
          <w:spacing w:val="-6"/>
          <w:position w:val="-9"/>
          <w:sz w:val="19"/>
          <w:szCs w:val="19"/>
        </w:rPr>
        <w:t>d</w:t>
      </w:r>
      <w:r>
        <w:rPr>
          <w:rFonts w:ascii="Cambria Math" w:hAnsi="Cambria Math" w:eastAsia="Cambria Math" w:cs="Cambria Math"/>
          <w:spacing w:val="-6"/>
          <w:position w:val="13"/>
          <w:sz w:val="19"/>
          <w:szCs w:val="19"/>
        </w:rPr>
        <w:t>(M)</w:t>
      </w:r>
      <w:r>
        <w:rPr>
          <w:rFonts w:ascii="Cambria Math" w:hAnsi="Cambria Math" w:eastAsia="Cambria Math" w:cs="Cambria Math"/>
          <w:spacing w:val="-6"/>
          <w:position w:val="-1"/>
        </w:rPr>
        <w:t>, z</w:t>
      </w:r>
      <w:r>
        <w:rPr>
          <w:rFonts w:ascii="Cambria Math" w:hAnsi="Cambria Math" w:eastAsia="Cambria Math" w:cs="Cambria Math"/>
          <w:spacing w:val="-6"/>
          <w:position w:val="-9"/>
          <w:sz w:val="19"/>
          <w:szCs w:val="19"/>
        </w:rPr>
        <w:t>d</w:t>
      </w:r>
      <w:r>
        <w:rPr>
          <w:rFonts w:ascii="Cambria Math" w:hAnsi="Cambria Math" w:eastAsia="Cambria Math" w:cs="Cambria Math"/>
          <w:spacing w:val="-7"/>
          <w:position w:val="13"/>
          <w:sz w:val="19"/>
          <w:szCs w:val="19"/>
        </w:rPr>
        <w:t>(L)</w:t>
      </w:r>
      <w:r>
        <w:rPr>
          <w:spacing w:val="-7"/>
          <w:position w:val="-1"/>
        </w:rPr>
        <w:t>（短</w:t>
      </w:r>
      <w:r>
        <w:rPr>
          <w:rFonts w:ascii="Times New Roman" w:hAnsi="Times New Roman" w:eastAsia="Times New Roman" w:cs="Times New Roman"/>
          <w:spacing w:val="-7"/>
          <w:position w:val="-1"/>
        </w:rPr>
        <w:t>/</w:t>
      </w:r>
      <w:r>
        <w:rPr>
          <w:spacing w:val="-7"/>
          <w:position w:val="-1"/>
        </w:rPr>
        <w:t>中</w:t>
      </w:r>
      <w:r>
        <w:rPr>
          <w:rFonts w:ascii="Times New Roman" w:hAnsi="Times New Roman" w:eastAsia="Times New Roman" w:cs="Times New Roman"/>
          <w:spacing w:val="-7"/>
          <w:position w:val="-1"/>
        </w:rPr>
        <w:t>/</w:t>
      </w:r>
      <w:r>
        <w:rPr>
          <w:spacing w:val="-7"/>
          <w:position w:val="-1"/>
        </w:rPr>
        <w:t>长窗，已完成会话化与邻域增强）。</w:t>
      </w:r>
      <w:r>
        <w:rPr>
          <w:spacing w:val="-2"/>
        </w:rPr>
        <w:t xml:space="preserve">同时维护质量信号向量 </w:t>
      </w:r>
      <w:r>
        <w:rPr>
          <w:rFonts w:ascii="Times New Roman" w:hAnsi="Times New Roman" w:eastAsia="Times New Roman" w:cs="Times New Roman"/>
          <w:spacing w:val="-2"/>
        </w:rPr>
        <w:t>q</w:t>
      </w:r>
      <w:r>
        <w:rPr>
          <w:spacing w:val="-2"/>
        </w:rPr>
        <w:t>，包含但不限于：语义一致性（主题一致性、原型相似</w:t>
      </w:r>
      <w:r>
        <w:rPr>
          <w:spacing w:val="-25"/>
        </w:rPr>
        <w:t>度）、概率校准度（</w:t>
      </w:r>
      <w:r>
        <w:rPr>
          <w:rFonts w:ascii="Times New Roman" w:hAnsi="Times New Roman" w:eastAsia="Times New Roman" w:cs="Times New Roman"/>
          <w:spacing w:val="-25"/>
        </w:rPr>
        <w:t>ECE/</w:t>
      </w:r>
      <w:r>
        <w:rPr>
          <w:spacing w:val="-25"/>
        </w:rPr>
        <w:t>温度因子）、新近性与覆盖度（短窗有效样本比、活跃度）、</w:t>
      </w:r>
      <w:r>
        <w:rPr>
          <w:spacing w:val="-6"/>
        </w:rPr>
        <w:t>异常残差（爆发</w:t>
      </w:r>
      <w:r>
        <w:rPr>
          <w:rFonts w:ascii="Times New Roman" w:hAnsi="Times New Roman" w:eastAsia="Times New Roman" w:cs="Times New Roman"/>
          <w:spacing w:val="-6"/>
        </w:rPr>
        <w:t>/</w:t>
      </w:r>
      <w:r>
        <w:rPr>
          <w:spacing w:val="-6"/>
        </w:rPr>
        <w:t>脚本化</w:t>
      </w:r>
      <w:r>
        <w:rPr>
          <w:rFonts w:ascii="Times New Roman" w:hAnsi="Times New Roman" w:eastAsia="Times New Roman" w:cs="Times New Roman"/>
          <w:spacing w:val="-6"/>
        </w:rPr>
        <w:t>/</w:t>
      </w:r>
      <w:r>
        <w:rPr>
          <w:spacing w:val="-6"/>
        </w:rPr>
        <w:t>协同密集的检测分）。这些信号在融合时作为先验权重与</w:t>
      </w:r>
      <w:r>
        <w:rPr>
          <w:spacing w:val="-5"/>
        </w:rPr>
        <w:t>风险门控使用。</w:t>
      </w:r>
    </w:p>
    <w:p w14:paraId="546C4150">
      <w:pPr>
        <w:pStyle w:val="2"/>
        <w:spacing w:before="51" w:line="359" w:lineRule="auto"/>
        <w:ind w:firstLine="564"/>
        <w:jc w:val="both"/>
      </w:pPr>
      <w:r>
        <w:rPr>
          <w:spacing w:val="-8"/>
        </w:rPr>
        <w:t>为避免某一视图独占信息，我们在共享骨干网络上设置静态、动态两</w:t>
      </w:r>
      <w:r>
        <w:rPr>
          <w:spacing w:val="-9"/>
        </w:rPr>
        <w:t>个分支：</w:t>
      </w:r>
      <w:r>
        <w:rPr>
          <w:spacing w:val="-2"/>
        </w:rPr>
        <w:t>静态分支聚焦内容与属性的稳态因子；动态分支沿多尺度时间窗学习行为节奏与邻域传播模式。两分支之间引入互教互学（跨视图蒸馏）与事件锚对比：同一用户、同一事件在不同视图下的表示拉近，不同用户之间保持间隔，从而抑制“只会一侧”的偏学现象。蒸馏损失与对比损失比例较小，旨在引导而非覆盖两分支</w:t>
      </w:r>
      <w:r>
        <w:rPr>
          <w:spacing w:val="-5"/>
        </w:rPr>
        <w:t>自身学习目标。</w:t>
      </w:r>
    </w:p>
    <w:p w14:paraId="4D9DBB86">
      <w:pPr>
        <w:pStyle w:val="2"/>
        <w:spacing w:before="6" w:line="352" w:lineRule="auto"/>
        <w:ind w:left="4" w:firstLine="559"/>
        <w:jc w:val="both"/>
      </w:pPr>
      <w:r>
        <w:rPr>
          <w:spacing w:val="-10"/>
        </w:rPr>
        <w:t>为提升静</w:t>
      </w:r>
      <w:r>
        <w:rPr>
          <w:rFonts w:ascii="Times New Roman" w:hAnsi="Times New Roman" w:eastAsia="Times New Roman" w:cs="Times New Roman"/>
          <w:spacing w:val="-10"/>
        </w:rPr>
        <w:t>/</w:t>
      </w:r>
      <w:r>
        <w:rPr>
          <w:spacing w:val="-10"/>
        </w:rPr>
        <w:t>动在统一空间的可比性与稳定性，本方法设置双重对齐。语义</w:t>
      </w:r>
      <w:r>
        <w:rPr>
          <w:spacing w:val="-11"/>
        </w:rPr>
        <w:t>对齐：</w:t>
      </w:r>
      <w:r>
        <w:rPr>
          <w:spacing w:val="-6"/>
        </w:rPr>
        <w:t>维护跨平台共享的“主题</w:t>
      </w:r>
      <w:r>
        <w:rPr>
          <w:rFonts w:ascii="Times New Roman" w:hAnsi="Times New Roman" w:eastAsia="Times New Roman" w:cs="Times New Roman"/>
          <w:spacing w:val="-6"/>
        </w:rPr>
        <w:t>/</w:t>
      </w:r>
      <w:r>
        <w:rPr>
          <w:spacing w:val="-6"/>
        </w:rPr>
        <w:t>立场”原型库，通过投影相似度将</w:t>
      </w:r>
      <w:r>
        <w:rPr>
          <w:rFonts w:ascii="Cambria Math" w:hAnsi="Cambria Math" w:eastAsia="Cambria Math" w:cs="Cambria Math"/>
          <w:spacing w:val="-6"/>
        </w:rPr>
        <w:t>z</w:t>
      </w:r>
      <w:r>
        <w:rPr>
          <w:rFonts w:ascii="Cambria Math" w:hAnsi="Cambria Math" w:eastAsia="Cambria Math" w:cs="Cambria Math"/>
          <w:spacing w:val="-6"/>
          <w:position w:val="-5"/>
          <w:sz w:val="19"/>
          <w:szCs w:val="19"/>
        </w:rPr>
        <w:t>s</w:t>
      </w:r>
      <w:r>
        <w:rPr>
          <w:rFonts w:ascii="Cambria Math" w:hAnsi="Cambria Math" w:eastAsia="Cambria Math" w:cs="Cambria Math"/>
          <w:spacing w:val="-12"/>
          <w:position w:val="-5"/>
          <w:sz w:val="19"/>
          <w:szCs w:val="19"/>
        </w:rPr>
        <w:t xml:space="preserve"> </w:t>
      </w:r>
      <w:r>
        <w:rPr>
          <w:spacing w:val="-6"/>
        </w:rPr>
        <w:t>与</w:t>
      </w:r>
      <w:r>
        <w:rPr>
          <w:rFonts w:ascii="Cambria Math" w:hAnsi="Cambria Math" w:eastAsia="Cambria Math" w:cs="Cambria Math"/>
          <w:spacing w:val="-6"/>
        </w:rPr>
        <w:t>z</w:t>
      </w:r>
      <w:r>
        <w:rPr>
          <w:rFonts w:ascii="Cambria Math" w:hAnsi="Cambria Math" w:eastAsia="Cambria Math" w:cs="Cambria Math"/>
          <w:spacing w:val="-6"/>
          <w:position w:val="-8"/>
          <w:sz w:val="19"/>
          <w:szCs w:val="19"/>
        </w:rPr>
        <w:t>d</w:t>
      </w:r>
      <w:r>
        <w:rPr>
          <w:rFonts w:ascii="Cambria Math" w:hAnsi="Cambria Math" w:eastAsia="Cambria Math" w:cs="Cambria Math"/>
          <w:spacing w:val="-6"/>
          <w:position w:val="14"/>
          <w:sz w:val="19"/>
          <w:szCs w:val="19"/>
        </w:rPr>
        <w:t>(.)</w:t>
      </w:r>
      <w:r>
        <w:rPr>
          <w:spacing w:val="-6"/>
        </w:rPr>
        <w:t>约束在</w:t>
      </w:r>
      <w:r>
        <w:rPr>
          <w:spacing w:val="-7"/>
        </w:rPr>
        <w:t>同一语</w:t>
      </w:r>
      <w:r>
        <w:rPr>
          <w:spacing w:val="-3"/>
        </w:rPr>
        <w:t>义坐标系；结合轻量的域匹配（</w:t>
      </w:r>
      <w:r>
        <w:rPr>
          <w:rFonts w:ascii="Times New Roman" w:hAnsi="Times New Roman" w:eastAsia="Times New Roman" w:cs="Times New Roman"/>
          <w:spacing w:val="-3"/>
        </w:rPr>
        <w:t>MMD/OT</w:t>
      </w:r>
      <w:r>
        <w:rPr>
          <w:spacing w:val="-3"/>
        </w:rPr>
        <w:t>）降低平台词法差异造成的偏移。时间</w:t>
      </w:r>
      <w:r>
        <w:rPr>
          <w:spacing w:val="1"/>
        </w:rPr>
        <w:t xml:space="preserve">一致：对动态多尺度序列施加稳健平滑 </w:t>
      </w:r>
      <w:r>
        <w:rPr>
          <w:rFonts w:ascii="Times New Roman" w:hAnsi="Times New Roman" w:eastAsia="Times New Roman" w:cs="Times New Roman"/>
          <w:spacing w:val="1"/>
        </w:rPr>
        <w:t xml:space="preserve">+  </w:t>
      </w:r>
      <w:r>
        <w:rPr>
          <w:spacing w:val="1"/>
        </w:rPr>
        <w:t>变点豁免。当变点检测表明结构性行</w:t>
      </w:r>
      <w:r>
        <w:rPr>
          <w:spacing w:val="-2"/>
        </w:rPr>
        <w:t>为转折时，平滑项自动放宽，既抑制高频抖动，又不过度抹平真实变化。辅助形</w:t>
      </w:r>
      <w:r>
        <w:rPr>
          <w:spacing w:val="-18"/>
        </w:rPr>
        <w:t>式化：</w:t>
      </w:r>
    </w:p>
    <w:p w14:paraId="40F4150E">
      <w:pPr>
        <w:spacing w:before="34" w:line="755" w:lineRule="exact"/>
        <w:ind w:left="1824"/>
      </w:pPr>
      <w:r>
        <w:rPr>
          <w:position w:val="-15"/>
        </w:rPr>
        <w:drawing>
          <wp:inline distT="0" distB="0" distL="0" distR="0">
            <wp:extent cx="3860800" cy="47942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90"/>
                    <a:stretch>
                      <a:fillRect/>
                    </a:stretch>
                  </pic:blipFill>
                  <pic:spPr>
                    <a:xfrm>
                      <a:off x="0" y="0"/>
                      <a:ext cx="3861284" cy="479647"/>
                    </a:xfrm>
                    <a:prstGeom prst="rect">
                      <a:avLst/>
                    </a:prstGeom>
                  </pic:spPr>
                </pic:pic>
              </a:graphicData>
            </a:graphic>
          </wp:inline>
        </w:drawing>
      </w:r>
    </w:p>
    <w:p w14:paraId="2FE5CD67">
      <w:pPr>
        <w:pStyle w:val="2"/>
        <w:spacing w:before="157" w:line="239" w:lineRule="auto"/>
        <w:ind w:left="561"/>
      </w:pPr>
      <w:r>
        <w:t>其中</w:t>
      </w:r>
      <w:r>
        <w:rPr>
          <w:rFonts w:ascii="Cambria Math" w:hAnsi="Cambria Math" w:eastAsia="Cambria Math" w:cs="Cambria Math"/>
        </w:rPr>
        <w:t>y</w:t>
      </w:r>
      <w:r>
        <w:rPr>
          <w:rFonts w:ascii="Cambria Math" w:hAnsi="Cambria Math" w:eastAsia="Cambria Math" w:cs="Cambria Math"/>
          <w:position w:val="-5"/>
          <w:sz w:val="19"/>
          <w:szCs w:val="19"/>
        </w:rPr>
        <w:t>t</w:t>
      </w:r>
      <w:r>
        <w:rPr>
          <w:rFonts w:ascii="Cambria Math" w:hAnsi="Cambria Math" w:eastAsia="Cambria Math" w:cs="Cambria Math"/>
          <w:spacing w:val="-10"/>
          <w:position w:val="-5"/>
          <w:sz w:val="19"/>
          <w:szCs w:val="19"/>
        </w:rPr>
        <w:t xml:space="preserve"> </w:t>
      </w:r>
      <w:r>
        <w:t>为变点门控，</w:t>
      </w:r>
      <w:r>
        <w:rPr>
          <w:rFonts w:ascii="Cambria Math" w:hAnsi="Cambria Math" w:eastAsia="Cambria Math" w:cs="Cambria Math"/>
        </w:rPr>
        <w:t>p</w:t>
      </w:r>
      <w:r>
        <w:rPr>
          <w:rFonts w:ascii="Cambria Math" w:hAnsi="Cambria Math" w:eastAsia="Cambria Math" w:cs="Cambria Math"/>
          <w:spacing w:val="-34"/>
        </w:rPr>
        <w:t xml:space="preserve"> </w:t>
      </w:r>
      <w:r>
        <w:rPr>
          <w:rFonts w:ascii="Cambria Math" w:hAnsi="Cambria Math" w:eastAsia="Cambria Math" w:cs="Cambria Math"/>
        </w:rPr>
        <w:t>(.)</w:t>
      </w:r>
      <w:r>
        <w:t xml:space="preserve">为 </w:t>
      </w:r>
      <w:r>
        <w:rPr>
          <w:rFonts w:ascii="Times New Roman" w:hAnsi="Times New Roman" w:eastAsia="Times New Roman" w:cs="Times New Roman"/>
        </w:rPr>
        <w:t xml:space="preserve">Huber/Charbonnier  </w:t>
      </w:r>
      <w:r>
        <w:t>稳</w:t>
      </w:r>
      <w:r>
        <w:rPr>
          <w:spacing w:val="-1"/>
        </w:rPr>
        <w:t>健损失。</w:t>
      </w:r>
    </w:p>
    <w:p w14:paraId="267C45A8">
      <w:pPr>
        <w:pStyle w:val="2"/>
        <w:spacing w:before="171" w:line="219" w:lineRule="auto"/>
        <w:ind w:left="842"/>
      </w:pPr>
      <w:r>
        <w:rPr>
          <w:spacing w:val="-2"/>
        </w:rPr>
        <w:t>动态侧先进行尺度内汇聚与尺度间权衡，得到统</w:t>
      </w:r>
      <w:r>
        <w:rPr>
          <w:spacing w:val="-3"/>
        </w:rPr>
        <w:t>一的动态表示：</w:t>
      </w:r>
    </w:p>
    <w:p w14:paraId="5F3CB014">
      <w:pPr>
        <w:spacing w:line="219" w:lineRule="auto"/>
        <w:sectPr>
          <w:headerReference r:id="rId33" w:type="default"/>
          <w:footerReference r:id="rId34" w:type="default"/>
          <w:pgSz w:w="11907" w:h="16839"/>
          <w:pgMar w:top="400" w:right="1006" w:bottom="1550" w:left="1089" w:header="0" w:footer="1350" w:gutter="0"/>
          <w:cols w:space="720" w:num="1"/>
        </w:sectPr>
      </w:pPr>
    </w:p>
    <w:p w14:paraId="42CFDF81">
      <w:pPr>
        <w:spacing w:line="267" w:lineRule="auto"/>
        <w:rPr>
          <w:rFonts w:ascii="Arial"/>
          <w:sz w:val="21"/>
        </w:rPr>
      </w:pPr>
    </w:p>
    <w:p w14:paraId="789B6F1C">
      <w:pPr>
        <w:spacing w:line="268" w:lineRule="auto"/>
        <w:rPr>
          <w:rFonts w:ascii="Arial"/>
          <w:sz w:val="21"/>
        </w:rPr>
      </w:pPr>
    </w:p>
    <w:p w14:paraId="6FFFEE3F">
      <w:pPr>
        <w:spacing w:line="268" w:lineRule="auto"/>
        <w:rPr>
          <w:rFonts w:ascii="Arial"/>
          <w:sz w:val="21"/>
        </w:rPr>
      </w:pPr>
    </w:p>
    <w:p w14:paraId="16CCA69F">
      <w:pPr>
        <w:spacing w:line="268" w:lineRule="auto"/>
        <w:rPr>
          <w:rFonts w:ascii="Arial"/>
          <w:sz w:val="21"/>
        </w:rPr>
      </w:pPr>
    </w:p>
    <w:p w14:paraId="492B1626">
      <w:pPr>
        <w:spacing w:line="541" w:lineRule="exact"/>
        <w:ind w:left="905"/>
      </w:pPr>
      <w:r>
        <w:rPr>
          <w:position w:val="-11"/>
        </w:rPr>
        <w:drawing>
          <wp:inline distT="0" distB="0" distL="0" distR="0">
            <wp:extent cx="5038090" cy="34353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91"/>
                    <a:stretch>
                      <a:fillRect/>
                    </a:stretch>
                  </pic:blipFill>
                  <pic:spPr>
                    <a:xfrm>
                      <a:off x="0" y="0"/>
                      <a:ext cx="5038250" cy="343599"/>
                    </a:xfrm>
                    <a:prstGeom prst="rect">
                      <a:avLst/>
                    </a:prstGeom>
                  </pic:spPr>
                </pic:pic>
              </a:graphicData>
            </a:graphic>
          </wp:inline>
        </w:drawing>
      </w:r>
    </w:p>
    <w:p w14:paraId="036D5535">
      <w:pPr>
        <w:spacing w:before="15" w:line="214" w:lineRule="auto"/>
        <w:ind w:left="1553"/>
        <w:rPr>
          <w:rFonts w:ascii="Cambria Math" w:hAnsi="Cambria Math" w:eastAsia="Cambria Math" w:cs="Cambria Math"/>
          <w:sz w:val="19"/>
          <w:szCs w:val="19"/>
        </w:rPr>
      </w:pPr>
      <w:r>
        <w:rPr>
          <w:rFonts w:ascii="Cambria Math" w:hAnsi="Cambria Math" w:eastAsia="Cambria Math" w:cs="Cambria Math"/>
          <w:spacing w:val="11"/>
          <w:sz w:val="19"/>
          <w:szCs w:val="19"/>
        </w:rPr>
        <w:t>ĸ∈{s,M,L}</w:t>
      </w:r>
    </w:p>
    <w:p w14:paraId="6E1E254B">
      <w:pPr>
        <w:pStyle w:val="2"/>
        <w:spacing w:before="203" w:line="337" w:lineRule="auto"/>
        <w:ind w:right="160" w:firstLine="563"/>
        <w:jc w:val="both"/>
      </w:pPr>
      <w:r>
        <w:rPr>
          <w:spacing w:val="-3"/>
        </w:rPr>
        <w:t>其中权重</w:t>
      </w:r>
      <w:r>
        <w:rPr>
          <w:rFonts w:ascii="Cambria Math" w:hAnsi="Cambria Math" w:eastAsia="Cambria Math" w:cs="Cambria Math"/>
          <w:spacing w:val="-3"/>
        </w:rPr>
        <w:t>π</w:t>
      </w:r>
      <w:r>
        <w:rPr>
          <w:rFonts w:ascii="Cambria Math" w:hAnsi="Cambria Math" w:eastAsia="Cambria Math" w:cs="Cambria Math"/>
          <w:spacing w:val="-3"/>
          <w:position w:val="-5"/>
          <w:sz w:val="19"/>
          <w:szCs w:val="19"/>
        </w:rPr>
        <w:t xml:space="preserve">k </w:t>
      </w:r>
      <w:r>
        <w:rPr>
          <w:spacing w:val="-3"/>
        </w:rPr>
        <w:t>受新近性、任务上下文与质量信号共同影响：短窗在即时任务中</w:t>
      </w:r>
      <w:r>
        <w:t>提升占比，长窗在稳态对齐与鲁棒性评估中占比更高。训练期对</w:t>
      </w:r>
      <w:r>
        <w:rPr>
          <w:rFonts w:ascii="Cambria Math" w:hAnsi="Cambria Math" w:eastAsia="Cambria Math" w:cs="Cambria Math"/>
        </w:rPr>
        <w:t>π</w:t>
      </w:r>
      <w:r>
        <w:rPr>
          <w:rFonts w:ascii="Cambria Math" w:hAnsi="Cambria Math" w:eastAsia="Cambria Math" w:cs="Cambria Math"/>
          <w:position w:val="-5"/>
          <w:sz w:val="19"/>
          <w:szCs w:val="19"/>
        </w:rPr>
        <w:t>k</w:t>
      </w:r>
      <w:r>
        <w:rPr>
          <w:rFonts w:ascii="Cambria Math" w:hAnsi="Cambria Math" w:eastAsia="Cambria Math" w:cs="Cambria Math"/>
          <w:spacing w:val="-11"/>
          <w:position w:val="-5"/>
          <w:sz w:val="19"/>
          <w:szCs w:val="19"/>
        </w:rPr>
        <w:t xml:space="preserve"> </w:t>
      </w:r>
      <w:r>
        <w:t>施</w:t>
      </w:r>
      <w:r>
        <w:rPr>
          <w:spacing w:val="-1"/>
        </w:rPr>
        <w:t>加熵正则，</w:t>
      </w:r>
      <w:r>
        <w:rPr>
          <w:spacing w:val="-4"/>
        </w:rPr>
        <w:t>避免极端集中或过度平均。</w:t>
      </w:r>
    </w:p>
    <w:p w14:paraId="17489263">
      <w:pPr>
        <w:pStyle w:val="2"/>
        <w:spacing w:before="78" w:line="233" w:lineRule="auto"/>
        <w:ind w:left="849"/>
      </w:pPr>
      <w:r>
        <w:rPr>
          <w:spacing w:val="-3"/>
        </w:rPr>
        <w:t>融合层以质量先验驱动的门控实现静</w:t>
      </w:r>
      <w:r>
        <w:rPr>
          <w:rFonts w:ascii="Times New Roman" w:hAnsi="Times New Roman" w:eastAsia="Times New Roman" w:cs="Times New Roman"/>
          <w:spacing w:val="-3"/>
        </w:rPr>
        <w:t>/</w:t>
      </w:r>
      <w:r>
        <w:rPr>
          <w:spacing w:val="-3"/>
        </w:rPr>
        <w:t>动自适应组合：</w:t>
      </w:r>
    </w:p>
    <w:p w14:paraId="549B62D9">
      <w:pPr>
        <w:spacing w:before="189" w:line="232" w:lineRule="auto"/>
        <w:ind w:left="838"/>
        <w:rPr>
          <w:rFonts w:ascii="Cambria Math" w:hAnsi="Cambria Math" w:eastAsia="Cambria Math" w:cs="Cambria Math"/>
          <w:sz w:val="28"/>
          <w:szCs w:val="28"/>
        </w:rPr>
      </w:pPr>
      <w:r>
        <w:rPr>
          <w:rFonts w:ascii="Cambria Math" w:hAnsi="Cambria Math" w:eastAsia="Cambria Math" w:cs="Cambria Math"/>
          <w:spacing w:val="-1"/>
          <w:sz w:val="28"/>
          <w:szCs w:val="28"/>
        </w:rPr>
        <w:t>z</w:t>
      </w:r>
      <w:r>
        <w:rPr>
          <w:rFonts w:ascii="Cambria Math" w:hAnsi="Cambria Math" w:eastAsia="Cambria Math" w:cs="Cambria Math"/>
          <w:spacing w:val="54"/>
          <w:sz w:val="28"/>
          <w:szCs w:val="28"/>
        </w:rPr>
        <w:t xml:space="preserve"> </w:t>
      </w:r>
      <w:r>
        <w:rPr>
          <w:rFonts w:ascii="Cambria Math" w:hAnsi="Cambria Math" w:eastAsia="Cambria Math" w:cs="Cambria Math"/>
          <w:spacing w:val="-1"/>
          <w:sz w:val="28"/>
          <w:szCs w:val="28"/>
        </w:rPr>
        <w:t>=</w:t>
      </w:r>
      <w:r>
        <w:rPr>
          <w:rFonts w:ascii="Cambria Math" w:hAnsi="Cambria Math" w:eastAsia="Cambria Math" w:cs="Cambria Math"/>
          <w:spacing w:val="30"/>
          <w:w w:val="101"/>
          <w:sz w:val="28"/>
          <w:szCs w:val="28"/>
        </w:rPr>
        <w:t xml:space="preserve"> </w:t>
      </w:r>
      <w:r>
        <w:rPr>
          <w:rFonts w:ascii="Cambria Math" w:hAnsi="Cambria Math" w:eastAsia="Cambria Math" w:cs="Cambria Math"/>
          <w:spacing w:val="-1"/>
          <w:sz w:val="28"/>
          <w:szCs w:val="28"/>
        </w:rPr>
        <w:t>αz</w:t>
      </w:r>
      <w:r>
        <w:rPr>
          <w:rFonts w:ascii="Cambria Math" w:hAnsi="Cambria Math" w:eastAsia="Cambria Math" w:cs="Cambria Math"/>
          <w:spacing w:val="-1"/>
          <w:position w:val="-5"/>
          <w:sz w:val="19"/>
          <w:szCs w:val="19"/>
        </w:rPr>
        <w:t xml:space="preserve">s  </w:t>
      </w:r>
      <w:r>
        <w:rPr>
          <w:position w:val="-3"/>
          <w:sz w:val="19"/>
          <w:szCs w:val="19"/>
        </w:rPr>
        <w:drawing>
          <wp:inline distT="0" distB="0" distL="0" distR="0">
            <wp:extent cx="817245" cy="17780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92"/>
                    <a:stretch>
                      <a:fillRect/>
                    </a:stretch>
                  </pic:blipFill>
                  <pic:spPr>
                    <a:xfrm>
                      <a:off x="0" y="0"/>
                      <a:ext cx="817636" cy="178307"/>
                    </a:xfrm>
                    <a:prstGeom prst="rect">
                      <a:avLst/>
                    </a:prstGeom>
                  </pic:spPr>
                </pic:pic>
              </a:graphicData>
            </a:graphic>
          </wp:inline>
        </w:drawing>
      </w:r>
      <w:r>
        <w:rPr>
          <w:rFonts w:ascii="Cambria Math" w:hAnsi="Cambria Math" w:eastAsia="Cambria Math" w:cs="Cambria Math"/>
          <w:spacing w:val="-1"/>
          <w:position w:val="-5"/>
          <w:sz w:val="19"/>
          <w:szCs w:val="19"/>
        </w:rPr>
        <w:t>d</w:t>
      </w:r>
      <w:r>
        <w:rPr>
          <w:rFonts w:ascii="Cambria Math" w:hAnsi="Cambria Math" w:eastAsia="Cambria Math" w:cs="Cambria Math"/>
          <w:spacing w:val="-1"/>
          <w:sz w:val="28"/>
          <w:szCs w:val="28"/>
        </w:rPr>
        <w:t>, α</w:t>
      </w:r>
      <w:r>
        <w:rPr>
          <w:rFonts w:ascii="Cambria Math" w:hAnsi="Cambria Math" w:eastAsia="Cambria Math" w:cs="Cambria Math"/>
          <w:spacing w:val="45"/>
          <w:sz w:val="28"/>
          <w:szCs w:val="28"/>
        </w:rPr>
        <w:t xml:space="preserve"> </w:t>
      </w:r>
      <w:r>
        <w:rPr>
          <w:rFonts w:ascii="Cambria Math" w:hAnsi="Cambria Math" w:eastAsia="Cambria Math" w:cs="Cambria Math"/>
          <w:spacing w:val="-1"/>
          <w:sz w:val="28"/>
          <w:szCs w:val="28"/>
        </w:rPr>
        <w:t>=</w:t>
      </w:r>
      <w:r>
        <w:rPr>
          <w:rFonts w:ascii="Cambria Math" w:hAnsi="Cambria Math" w:eastAsia="Cambria Math" w:cs="Cambria Math"/>
          <w:spacing w:val="28"/>
          <w:w w:val="101"/>
          <w:sz w:val="28"/>
          <w:szCs w:val="28"/>
        </w:rPr>
        <w:t xml:space="preserve"> </w:t>
      </w:r>
      <w:r>
        <w:rPr>
          <w:rFonts w:ascii="Cambria Math" w:hAnsi="Cambria Math" w:eastAsia="Cambria Math" w:cs="Cambria Math"/>
          <w:spacing w:val="-1"/>
          <w:sz w:val="28"/>
          <w:szCs w:val="28"/>
        </w:rPr>
        <w:t>σ</w:t>
      </w:r>
      <w:r>
        <w:rPr>
          <w:rFonts w:ascii="Cambria Math" w:hAnsi="Cambria Math" w:eastAsia="Cambria Math" w:cs="Cambria Math"/>
          <w:spacing w:val="-31"/>
          <w:sz w:val="28"/>
          <w:szCs w:val="28"/>
        </w:rPr>
        <w:t xml:space="preserve"> </w:t>
      </w:r>
      <w:r>
        <w:rPr>
          <w:rFonts w:ascii="Cambria Math" w:hAnsi="Cambria Math" w:eastAsia="Cambria Math" w:cs="Cambria Math"/>
          <w:spacing w:val="-1"/>
          <w:sz w:val="28"/>
          <w:szCs w:val="28"/>
        </w:rPr>
        <w:t>(W</w:t>
      </w:r>
      <w:r>
        <w:rPr>
          <w:rFonts w:ascii="Cambria Math" w:hAnsi="Cambria Math" w:eastAsia="Cambria Math" w:cs="Cambria Math"/>
          <w:spacing w:val="-1"/>
          <w:position w:val="10"/>
          <w:sz w:val="19"/>
          <w:szCs w:val="19"/>
        </w:rPr>
        <w:t xml:space="preserve">T </w:t>
      </w:r>
      <w:r>
        <w:rPr>
          <w:rFonts w:ascii="Cambria Math" w:hAnsi="Cambria Math" w:eastAsia="Cambria Math" w:cs="Cambria Math"/>
          <w:spacing w:val="-1"/>
          <w:sz w:val="28"/>
          <w:szCs w:val="28"/>
        </w:rPr>
        <w:t>[</w:t>
      </w:r>
      <w:r>
        <w:rPr>
          <w:rFonts w:ascii="Times New Roman" w:hAnsi="Times New Roman" w:eastAsia="Times New Roman" w:cs="Times New Roman"/>
          <w:spacing w:val="-1"/>
          <w:sz w:val="28"/>
          <w:szCs w:val="28"/>
        </w:rPr>
        <w:t>Consis; Calib; Recency;</w:t>
      </w:r>
      <w:r>
        <w:rPr>
          <w:rFonts w:ascii="Times New Roman" w:hAnsi="Times New Roman" w:eastAsia="Times New Roman" w:cs="Times New Roman"/>
          <w:spacing w:val="-14"/>
          <w:sz w:val="28"/>
          <w:szCs w:val="28"/>
        </w:rPr>
        <w:t xml:space="preserve"> </w:t>
      </w:r>
      <w:r>
        <w:rPr>
          <w:rFonts w:ascii="Times New Roman" w:hAnsi="Times New Roman" w:eastAsia="Times New Roman" w:cs="Times New Roman"/>
          <w:spacing w:val="-1"/>
          <w:sz w:val="28"/>
          <w:szCs w:val="28"/>
        </w:rPr>
        <w:t>Anom</w:t>
      </w:r>
      <w:r>
        <w:rPr>
          <w:rFonts w:ascii="Cambria Math" w:hAnsi="Cambria Math" w:eastAsia="Cambria Math" w:cs="Cambria Math"/>
          <w:spacing w:val="-1"/>
          <w:sz w:val="28"/>
          <w:szCs w:val="28"/>
        </w:rPr>
        <w:t>]</w:t>
      </w:r>
      <w:r>
        <w:rPr>
          <w:rFonts w:ascii="Cambria Math" w:hAnsi="Cambria Math" w:eastAsia="Cambria Math" w:cs="Cambria Math"/>
          <w:spacing w:val="19"/>
          <w:sz w:val="28"/>
          <w:szCs w:val="28"/>
        </w:rPr>
        <w:t xml:space="preserve"> </w:t>
      </w:r>
      <w:r>
        <w:rPr>
          <w:rFonts w:ascii="Cambria Math" w:hAnsi="Cambria Math" w:eastAsia="Cambria Math" w:cs="Cambria Math"/>
          <w:spacing w:val="-1"/>
          <w:sz w:val="28"/>
          <w:szCs w:val="28"/>
        </w:rPr>
        <w:t>+ b).</w:t>
      </w:r>
    </w:p>
    <w:p w14:paraId="64940B59">
      <w:pPr>
        <w:pStyle w:val="2"/>
        <w:spacing w:before="137" w:line="233" w:lineRule="auto"/>
        <w:ind w:left="563"/>
      </w:pPr>
      <w:r>
        <w:rPr>
          <w:spacing w:val="1"/>
        </w:rPr>
        <w:t xml:space="preserve">其中 </w:t>
      </w:r>
      <w:r>
        <w:rPr>
          <w:rFonts w:ascii="Times New Roman" w:hAnsi="Times New Roman" w:eastAsia="Times New Roman" w:cs="Times New Roman"/>
        </w:rPr>
        <w:t>Consis</w:t>
      </w:r>
      <w:r>
        <w:rPr>
          <w:rFonts w:ascii="Times New Roman" w:hAnsi="Times New Roman" w:eastAsia="Times New Roman" w:cs="Times New Roman"/>
          <w:spacing w:val="1"/>
        </w:rPr>
        <w:t xml:space="preserve">  </w:t>
      </w:r>
      <w:r>
        <w:rPr>
          <w:spacing w:val="1"/>
        </w:rPr>
        <w:t>表示语义一致性</w:t>
      </w:r>
      <w:r>
        <w:rPr>
          <w:rFonts w:ascii="Times New Roman" w:hAnsi="Times New Roman" w:eastAsia="Times New Roman" w:cs="Times New Roman"/>
          <w:spacing w:val="1"/>
        </w:rPr>
        <w:t>/</w:t>
      </w:r>
      <w:r>
        <w:rPr>
          <w:spacing w:val="1"/>
        </w:rPr>
        <w:t>原型相似度，</w:t>
      </w:r>
      <w:r>
        <w:rPr>
          <w:rFonts w:ascii="Times New Roman" w:hAnsi="Times New Roman" w:eastAsia="Times New Roman" w:cs="Times New Roman"/>
        </w:rPr>
        <w:t>Calib</w:t>
      </w:r>
      <w:r>
        <w:rPr>
          <w:rFonts w:ascii="Times New Roman" w:hAnsi="Times New Roman" w:eastAsia="Times New Roman" w:cs="Times New Roman"/>
          <w:spacing w:val="1"/>
        </w:rPr>
        <w:t xml:space="preserve">  </w:t>
      </w:r>
      <w:r>
        <w:rPr>
          <w:spacing w:val="1"/>
        </w:rPr>
        <w:t>表示校准度（</w:t>
      </w:r>
      <w:r>
        <w:t>如温度缩放</w:t>
      </w:r>
    </w:p>
    <w:p w14:paraId="2E4682D0">
      <w:pPr>
        <w:pStyle w:val="2"/>
        <w:spacing w:before="193" w:line="359" w:lineRule="auto"/>
        <w:ind w:left="3" w:firstLine="1"/>
        <w:jc w:val="both"/>
      </w:pPr>
      <w:r>
        <w:rPr>
          <w:spacing w:val="-11"/>
        </w:rPr>
        <w:t xml:space="preserve">后 </w:t>
      </w:r>
      <w:r>
        <w:rPr>
          <w:rFonts w:ascii="Times New Roman" w:hAnsi="Times New Roman" w:eastAsia="Times New Roman" w:cs="Times New Roman"/>
          <w:spacing w:val="-11"/>
        </w:rPr>
        <w:t>ECE</w:t>
      </w:r>
      <w:r>
        <w:rPr>
          <w:rFonts w:ascii="Times New Roman" w:hAnsi="Times New Roman" w:eastAsia="Times New Roman" w:cs="Times New Roman"/>
          <w:spacing w:val="18"/>
        </w:rPr>
        <w:t xml:space="preserve">  </w:t>
      </w:r>
      <w:r>
        <w:rPr>
          <w:spacing w:val="-11"/>
        </w:rPr>
        <w:t>的反向指标</w:t>
      </w:r>
      <w:r>
        <w:rPr>
          <w:spacing w:val="-74"/>
          <w:w w:val="99"/>
        </w:rPr>
        <w:t>），</w:t>
      </w:r>
      <w:r>
        <w:rPr>
          <w:rFonts w:ascii="Times New Roman" w:hAnsi="Times New Roman" w:eastAsia="Times New Roman" w:cs="Times New Roman"/>
          <w:spacing w:val="-11"/>
        </w:rPr>
        <w:t xml:space="preserve">Recency  </w:t>
      </w:r>
      <w:r>
        <w:rPr>
          <w:spacing w:val="-11"/>
        </w:rPr>
        <w:t>为新近性得分，</w:t>
      </w:r>
      <w:r>
        <w:rPr>
          <w:rFonts w:ascii="Times New Roman" w:hAnsi="Times New Roman" w:eastAsia="Times New Roman" w:cs="Times New Roman"/>
          <w:spacing w:val="-11"/>
        </w:rPr>
        <w:t xml:space="preserve">Anom  </w:t>
      </w:r>
      <w:r>
        <w:rPr>
          <w:spacing w:val="-11"/>
        </w:rPr>
        <w:t>为异常</w:t>
      </w:r>
      <w:r>
        <w:rPr>
          <w:spacing w:val="-12"/>
        </w:rPr>
        <w:t>残差（取负向使用）。</w:t>
      </w:r>
      <w:r>
        <w:rPr>
          <w:spacing w:val="-6"/>
        </w:rPr>
        <w:t>这样一来，静态侧可信且一致时，</w:t>
      </w:r>
      <w:r>
        <w:rPr>
          <w:rFonts w:ascii="Cambria Math" w:hAnsi="Cambria Math" w:eastAsia="Cambria Math" w:cs="Cambria Math"/>
          <w:spacing w:val="-6"/>
        </w:rPr>
        <w:t>α</w:t>
      </w:r>
      <w:r>
        <w:rPr>
          <w:rFonts w:ascii="Cambria Math" w:hAnsi="Cambria Math" w:eastAsia="Cambria Math" w:cs="Cambria Math"/>
          <w:spacing w:val="38"/>
          <w:w w:val="101"/>
        </w:rPr>
        <w:t xml:space="preserve"> </w:t>
      </w:r>
      <w:r>
        <w:rPr>
          <w:rFonts w:ascii="Cambria Math" w:hAnsi="Cambria Math" w:eastAsia="Cambria Math" w:cs="Cambria Math"/>
          <w:spacing w:val="-6"/>
        </w:rPr>
        <w:t>↑</w:t>
      </w:r>
      <w:r>
        <w:rPr>
          <w:spacing w:val="-6"/>
        </w:rPr>
        <w:t>,</w:t>
      </w:r>
      <w:r>
        <w:rPr>
          <w:spacing w:val="40"/>
        </w:rPr>
        <w:t xml:space="preserve"> </w:t>
      </w:r>
      <w:r>
        <w:rPr>
          <w:spacing w:val="-6"/>
        </w:rPr>
        <w:t>强调长期稳定语义；动态侧在近期证据充</w:t>
      </w:r>
      <w:r>
        <w:rPr>
          <w:spacing w:val="-5"/>
        </w:rPr>
        <w:t>足、异常残差较低时，</w:t>
      </w:r>
      <w:r>
        <w:rPr>
          <w:rFonts w:ascii="Cambria Math" w:hAnsi="Cambria Math" w:eastAsia="Cambria Math" w:cs="Cambria Math"/>
          <w:spacing w:val="-5"/>
        </w:rPr>
        <w:t>α</w:t>
      </w:r>
      <w:r>
        <w:rPr>
          <w:rFonts w:ascii="Cambria Math" w:hAnsi="Cambria Math" w:eastAsia="Cambria Math" w:cs="Cambria Math"/>
          <w:spacing w:val="47"/>
          <w:w w:val="101"/>
        </w:rPr>
        <w:t xml:space="preserve"> </w:t>
      </w:r>
      <w:r>
        <w:rPr>
          <w:rFonts w:ascii="Cambria Math" w:hAnsi="Cambria Math" w:eastAsia="Cambria Math" w:cs="Cambria Math"/>
          <w:spacing w:val="-5"/>
        </w:rPr>
        <w:t>↓</w:t>
      </w:r>
      <w:r>
        <w:rPr>
          <w:rFonts w:ascii="Cambria Math" w:hAnsi="Cambria Math" w:eastAsia="Cambria Math" w:cs="Cambria Math"/>
          <w:spacing w:val="-27"/>
        </w:rPr>
        <w:t xml:space="preserve"> </w:t>
      </w:r>
      <w:r>
        <w:rPr>
          <w:spacing w:val="-5"/>
        </w:rPr>
        <w:t>,</w:t>
      </w:r>
      <w:r>
        <w:rPr>
          <w:spacing w:val="71"/>
        </w:rPr>
        <w:t xml:space="preserve"> </w:t>
      </w:r>
      <w:r>
        <w:rPr>
          <w:spacing w:val="-5"/>
        </w:rPr>
        <w:t>突出短期偏好与群体联动；当两侧信号均不足时，</w:t>
      </w:r>
      <w:r>
        <w:rPr>
          <w:rFonts w:ascii="Cambria Math" w:hAnsi="Cambria Math" w:eastAsia="Cambria Math" w:cs="Cambria Math"/>
          <w:spacing w:val="-5"/>
        </w:rPr>
        <w:t>α</w:t>
      </w:r>
      <w:r>
        <w:rPr>
          <w:spacing w:val="-1"/>
        </w:rPr>
        <w:t>自动回到保守区间，配合置信</w:t>
      </w:r>
      <w:r>
        <w:rPr>
          <w:rFonts w:ascii="Times New Roman" w:hAnsi="Times New Roman" w:eastAsia="Times New Roman" w:cs="Times New Roman"/>
          <w:spacing w:val="-1"/>
        </w:rPr>
        <w:t>/</w:t>
      </w:r>
      <w:r>
        <w:rPr>
          <w:spacing w:val="-1"/>
        </w:rPr>
        <w:t>不确定性门限输出“谨慎表征”。</w:t>
      </w:r>
    </w:p>
    <w:p w14:paraId="74721AC4">
      <w:pPr>
        <w:pStyle w:val="2"/>
        <w:spacing w:before="2" w:line="350" w:lineRule="auto"/>
        <w:ind w:left="3" w:right="231" w:firstLine="561"/>
      </w:pPr>
      <w:r>
        <w:rPr>
          <w:spacing w:val="2"/>
        </w:rPr>
        <w:t>为避免信息冗余与泄漏，在融合子空间加入软正交</w:t>
      </w:r>
      <w:r>
        <w:rPr>
          <w:rFonts w:ascii="Times New Roman" w:hAnsi="Times New Roman" w:eastAsia="Times New Roman" w:cs="Times New Roman"/>
          <w:spacing w:val="2"/>
        </w:rPr>
        <w:t>/</w:t>
      </w:r>
      <w:r>
        <w:rPr>
          <w:spacing w:val="2"/>
        </w:rPr>
        <w:t>去相关约束</w:t>
      </w:r>
      <w:r>
        <w:rPr>
          <w:spacing w:val="1"/>
        </w:rPr>
        <w:t>，使静</w:t>
      </w:r>
      <w:r>
        <w:rPr>
          <w:rFonts w:ascii="Times New Roman" w:hAnsi="Times New Roman" w:eastAsia="Times New Roman" w:cs="Times New Roman"/>
          <w:spacing w:val="1"/>
        </w:rPr>
        <w:t>/</w:t>
      </w:r>
      <w:r>
        <w:rPr>
          <w:spacing w:val="1"/>
        </w:rPr>
        <w:t>动贡</w:t>
      </w:r>
      <w:r>
        <w:rPr>
          <w:spacing w:val="-3"/>
        </w:rPr>
        <w:t>献保持互补关系而非重复叠加。</w:t>
      </w:r>
    </w:p>
    <w:p w14:paraId="3D8AF96F">
      <w:pPr>
        <w:pStyle w:val="2"/>
        <w:spacing w:before="26" w:line="219" w:lineRule="auto"/>
        <w:ind w:left="565"/>
      </w:pPr>
      <w:r>
        <w:rPr>
          <w:spacing w:val="2"/>
        </w:rPr>
        <w:t>为使融合表征在后续补全、检索中可控可解释，本方法同步输出不确定</w:t>
      </w:r>
      <w:r>
        <w:rPr>
          <w:spacing w:val="1"/>
        </w:rPr>
        <w:t>性。</w:t>
      </w:r>
    </w:p>
    <w:p w14:paraId="143473E6">
      <w:pPr>
        <w:pStyle w:val="2"/>
        <w:spacing w:before="210" w:line="358" w:lineRule="auto"/>
        <w:ind w:left="4" w:right="161" w:firstLine="556"/>
      </w:pPr>
      <w:r>
        <w:rPr>
          <w:spacing w:val="-8"/>
        </w:rPr>
        <w:t xml:space="preserve">模型不确定性，通过轻量集成或 </w:t>
      </w:r>
      <w:r>
        <w:rPr>
          <w:rFonts w:ascii="Times New Roman" w:hAnsi="Times New Roman" w:eastAsia="Times New Roman" w:cs="Times New Roman"/>
          <w:spacing w:val="-8"/>
        </w:rPr>
        <w:t xml:space="preserve">MC-Dropout  </w:t>
      </w:r>
      <w:r>
        <w:rPr>
          <w:spacing w:val="-8"/>
        </w:rPr>
        <w:t>得到方差估计；观测不确定</w:t>
      </w:r>
      <w:r>
        <w:rPr>
          <w:spacing w:val="-9"/>
        </w:rPr>
        <w:t>性，</w:t>
      </w:r>
      <w:r>
        <w:rPr>
          <w:spacing w:val="-6"/>
        </w:rPr>
        <w:t>从质量信号推断（短窗覆盖不足、异常残差升高等）。概率型输出经温度</w:t>
      </w:r>
      <w:r>
        <w:rPr>
          <w:rFonts w:ascii="Times New Roman" w:hAnsi="Times New Roman" w:eastAsia="Times New Roman" w:cs="Times New Roman"/>
          <w:spacing w:val="-6"/>
        </w:rPr>
        <w:t xml:space="preserve">/Platt  </w:t>
      </w:r>
      <w:r>
        <w:rPr>
          <w:spacing w:val="-6"/>
        </w:rPr>
        <w:t>校</w:t>
      </w:r>
      <w:r>
        <w:rPr>
          <w:spacing w:val="-5"/>
        </w:rPr>
        <w:t xml:space="preserve">准，在线监测 </w:t>
      </w:r>
      <w:r>
        <w:rPr>
          <w:rFonts w:ascii="Times New Roman" w:hAnsi="Times New Roman" w:eastAsia="Times New Roman" w:cs="Times New Roman"/>
          <w:spacing w:val="-5"/>
        </w:rPr>
        <w:t>ECE</w:t>
      </w:r>
      <w:r>
        <w:rPr>
          <w:spacing w:val="-5"/>
        </w:rPr>
        <w:t>；当不确定性越界或</w:t>
      </w:r>
      <w:r>
        <w:rPr>
          <w:spacing w:val="-6"/>
        </w:rPr>
        <w:t>校准退化，系统触发再标定或小步更新。</w:t>
      </w:r>
    </w:p>
    <w:p w14:paraId="1EAA838E">
      <w:pPr>
        <w:pStyle w:val="2"/>
        <w:spacing w:before="6" w:line="220" w:lineRule="auto"/>
        <w:ind w:left="6"/>
        <w:outlineLvl w:val="2"/>
      </w:pPr>
      <w:bookmarkStart w:id="8" w:name="_Toc14505"/>
      <w:r>
        <w:rPr>
          <w:b/>
          <w:bCs/>
          <w:spacing w:val="-3"/>
        </w:rPr>
        <w:t>关键技术</w:t>
      </w:r>
      <w:r>
        <w:rPr>
          <w:spacing w:val="-55"/>
        </w:rPr>
        <w:t xml:space="preserve"> </w:t>
      </w:r>
      <w:r>
        <w:rPr>
          <w:rFonts w:ascii="黑体" w:hAnsi="黑体" w:eastAsia="黑体" w:cs="黑体"/>
          <w:b/>
          <w:bCs/>
          <w:spacing w:val="-3"/>
        </w:rPr>
        <w:t>2.1.2</w:t>
      </w:r>
      <w:r>
        <w:rPr>
          <w:b/>
          <w:bCs/>
          <w:spacing w:val="-3"/>
        </w:rPr>
        <w:t>：跨平台多维度特征的独立表征编码方法</w:t>
      </w:r>
      <w:bookmarkEnd w:id="8"/>
    </w:p>
    <w:p w14:paraId="6F9E6441">
      <w:pPr>
        <w:pStyle w:val="2"/>
        <w:spacing w:before="213" w:line="359" w:lineRule="auto"/>
        <w:ind w:left="1" w:right="237" w:firstLine="559"/>
        <w:jc w:val="both"/>
      </w:pPr>
      <w:r>
        <w:rPr>
          <w:spacing w:val="-2"/>
        </w:rPr>
        <w:t>在跨平台用户对齐任务中，不同平台在内容、行为、社交结构和属性等</w:t>
      </w:r>
      <w:r>
        <w:rPr>
          <w:spacing w:val="-3"/>
        </w:rPr>
        <w:t>方面</w:t>
      </w:r>
      <w:r>
        <w:rPr>
          <w:spacing w:val="-2"/>
        </w:rPr>
        <w:t>存在显著的表现差异。如何保证这些异质特征在统一表征体系下既能保持各自语义完整性，又能形成可比性，是实现高质量用户对齐的关键。本技术点提出跨平台多维度特征的独立表征编码方法，即为不同类型的特征设计专门的建模与编码</w:t>
      </w:r>
      <w:r>
        <w:rPr>
          <w:spacing w:val="-1"/>
        </w:rPr>
        <w:t>机制，并通过标准化接口实现统一管理，从而在全局上兼顾多样性与一致性。</w:t>
      </w:r>
    </w:p>
    <w:p w14:paraId="2C08E137">
      <w:pPr>
        <w:pStyle w:val="2"/>
        <w:spacing w:before="2" w:line="298" w:lineRule="auto"/>
        <w:ind w:left="1" w:right="235" w:firstLine="560"/>
      </w:pPr>
      <w:r>
        <w:rPr>
          <w:spacing w:val="-5"/>
        </w:rPr>
        <w:t>第一，属性特征的独立编码。</w:t>
      </w:r>
      <w:r>
        <w:rPr>
          <w:spacing w:val="-34"/>
        </w:rPr>
        <w:t xml:space="preserve"> </w:t>
      </w:r>
      <w:r>
        <w:rPr>
          <w:spacing w:val="-5"/>
        </w:rPr>
        <w:t>用户的属性信息包括注册时间、设备</w:t>
      </w:r>
      <w:r>
        <w:rPr>
          <w:spacing w:val="-6"/>
        </w:rPr>
        <w:t>信息、兴</w:t>
      </w:r>
      <w:r>
        <w:rPr>
          <w:spacing w:val="-2"/>
        </w:rPr>
        <w:t>趣标签和自我描述等。这些信息在不同平台上呈现方式和完整度差异较大。针对</w:t>
      </w:r>
    </w:p>
    <w:p w14:paraId="5A3B16DA">
      <w:pPr>
        <w:spacing w:line="298" w:lineRule="auto"/>
        <w:sectPr>
          <w:headerReference r:id="rId35" w:type="default"/>
          <w:footerReference r:id="rId36" w:type="default"/>
          <w:pgSz w:w="11907" w:h="16839"/>
          <w:pgMar w:top="400" w:right="841" w:bottom="1550" w:left="1088" w:header="0" w:footer="1350" w:gutter="0"/>
          <w:cols w:space="720" w:num="1"/>
        </w:sectPr>
      </w:pPr>
    </w:p>
    <w:p w14:paraId="3C43A2F9">
      <w:pPr>
        <w:spacing w:line="246" w:lineRule="auto"/>
        <w:rPr>
          <w:rFonts w:ascii="Arial"/>
          <w:sz w:val="21"/>
        </w:rPr>
      </w:pPr>
    </w:p>
    <w:p w14:paraId="0EDB2D60">
      <w:pPr>
        <w:spacing w:line="246" w:lineRule="auto"/>
        <w:rPr>
          <w:rFonts w:ascii="Arial"/>
          <w:sz w:val="21"/>
        </w:rPr>
      </w:pPr>
    </w:p>
    <w:p w14:paraId="60938853">
      <w:pPr>
        <w:spacing w:line="247" w:lineRule="auto"/>
        <w:rPr>
          <w:rFonts w:ascii="Arial"/>
          <w:sz w:val="21"/>
        </w:rPr>
      </w:pPr>
    </w:p>
    <w:p w14:paraId="494078B4">
      <w:pPr>
        <w:spacing w:line="247" w:lineRule="auto"/>
        <w:rPr>
          <w:rFonts w:ascii="Arial"/>
          <w:sz w:val="21"/>
        </w:rPr>
      </w:pPr>
    </w:p>
    <w:p w14:paraId="716BA567">
      <w:pPr>
        <w:pStyle w:val="2"/>
        <w:spacing w:before="91" w:line="359" w:lineRule="auto"/>
        <w:ind w:firstLine="2"/>
        <w:jc w:val="both"/>
      </w:pPr>
      <w:r>
        <w:rPr>
          <w:spacing w:val="1"/>
        </w:rPr>
        <w:t>这一问题，本方法采用专门的嵌入编码器，将属性型特征转化为低维稠密表示。</w:t>
      </w:r>
      <w:r>
        <w:rPr>
          <w:spacing w:val="-2"/>
        </w:rPr>
        <w:t>在设计时强调两点：一是通过特征分桶与频率调和减少稀疏和长尾问题；二是通</w:t>
      </w:r>
      <w:r>
        <w:rPr>
          <w:spacing w:val="-1"/>
        </w:rPr>
        <w:t>过轻量的正则化和编码一致性约束保证不同平台属性在同一维度下的可比性。</w:t>
      </w:r>
    </w:p>
    <w:p w14:paraId="66059ECF">
      <w:pPr>
        <w:pStyle w:val="2"/>
        <w:spacing w:before="1" w:line="233" w:lineRule="auto"/>
        <w:ind w:left="582"/>
        <w:outlineLvl w:val="3"/>
      </w:pPr>
      <w:bookmarkStart w:id="9" w:name="_Toc15113"/>
      <w:r>
        <w:rPr>
          <w:rFonts w:ascii="Times New Roman" w:hAnsi="Times New Roman" w:eastAsia="Times New Roman" w:cs="Times New Roman"/>
          <w:spacing w:val="-4"/>
        </w:rPr>
        <w:t>1</w:t>
      </w:r>
      <w:r>
        <w:rPr>
          <w:spacing w:val="-4"/>
        </w:rPr>
        <w:t>）属性特征的独立编码</w:t>
      </w:r>
      <w:bookmarkEnd w:id="9"/>
    </w:p>
    <w:p w14:paraId="30B1D77A">
      <w:pPr>
        <w:pStyle w:val="2"/>
        <w:spacing w:before="191" w:line="359" w:lineRule="auto"/>
        <w:ind w:right="98" w:firstLine="563"/>
      </w:pPr>
      <w:r>
        <w:rPr>
          <w:spacing w:val="-2"/>
        </w:rPr>
        <w:t>用户属性信息通常包括注册信息、设备属性、兴趣标签、自我描述以</w:t>
      </w:r>
      <w:r>
        <w:rPr>
          <w:spacing w:val="-3"/>
        </w:rPr>
        <w:t>及其他</w:t>
      </w:r>
      <w:r>
        <w:rPr>
          <w:spacing w:val="-2"/>
        </w:rPr>
        <w:t>静态元数据。不同平台在属性信息的完备度、格式和语义范围上存在差异，若直接拼接或对齐，容易造成噪声引入和维度失衡。为此，本方法提出属性特征独立</w:t>
      </w:r>
      <w:r>
        <w:rPr>
          <w:spacing w:val="-10"/>
        </w:rPr>
        <w:t>编码方案。首先是特征分桶与稀疏治理：对于高基数或长尾属性，采用频率分桶、</w:t>
      </w:r>
      <w:r>
        <w:rPr>
          <w:spacing w:val="-2"/>
        </w:rPr>
        <w:t>哈希编码和子空间嵌入等方式，降低稀疏性。多源映射与归一化：对不同平台上的同类属性建立统一标签空间，例如将“兴趣标签”映射到标准化的兴趣知识图谱节点。正则化与一致性约束：通过轻量级正则项保证不同平台的同类属性在向量空间中保持可比性，例如在设备型号或注册渠道上引入一致性对齐损失。混合表征：对于数值型和类别型属性，采用联合嵌入层，将类别嵌入与数值特征的多</w:t>
      </w:r>
      <w:r>
        <w:rPr>
          <w:spacing w:val="-1"/>
        </w:rPr>
        <w:t>层感知机编码拼接成统一向量，避免单一特征类型主</w:t>
      </w:r>
      <w:r>
        <w:rPr>
          <w:spacing w:val="-2"/>
        </w:rPr>
        <w:t>导用户属性表征。</w:t>
      </w:r>
    </w:p>
    <w:p w14:paraId="1CBDEA31">
      <w:pPr>
        <w:pStyle w:val="2"/>
        <w:spacing w:before="1" w:line="233" w:lineRule="auto"/>
        <w:ind w:left="555"/>
        <w:outlineLvl w:val="3"/>
      </w:pPr>
      <w:bookmarkStart w:id="10" w:name="_Toc10751"/>
      <w:r>
        <w:rPr>
          <w:rFonts w:ascii="Times New Roman" w:hAnsi="Times New Roman" w:eastAsia="Times New Roman" w:cs="Times New Roman"/>
          <w:spacing w:val="-1"/>
        </w:rPr>
        <w:t>2</w:t>
      </w:r>
      <w:r>
        <w:rPr>
          <w:spacing w:val="-1"/>
        </w:rPr>
        <w:t>）内容特征的独立编码</w:t>
      </w:r>
      <w:bookmarkEnd w:id="10"/>
    </w:p>
    <w:p w14:paraId="2C90AE53">
      <w:pPr>
        <w:pStyle w:val="2"/>
        <w:spacing w:before="184" w:line="360" w:lineRule="auto"/>
        <w:ind w:right="100" w:firstLine="594"/>
      </w:pPr>
      <w:r>
        <w:rPr>
          <w:spacing w:val="-3"/>
        </w:rPr>
        <w:t>内容特征主要包括文本、图像和视频，承载了最丰富的语义信息。不同平台</w:t>
      </w:r>
      <w:r>
        <w:rPr>
          <w:spacing w:val="-2"/>
        </w:rPr>
        <w:t>的文本存在语言差异、话题差异和表达风格差异；图像与视频的模态比例和清晰度也有所不同。文本内容编码：采用预训练语言模型作为基础，结合跨语种词向量对齐与子词化策略，解决不同语言或方言之间的偏移。在此基础上，引入多任</w:t>
      </w:r>
      <w:r>
        <w:rPr>
          <w:spacing w:val="-10"/>
        </w:rPr>
        <w:t>务学习框架，分别优化主题识别、情感分析和立场判断，获得多视角的文本表示。</w:t>
      </w:r>
      <w:r>
        <w:rPr>
          <w:spacing w:val="-2"/>
        </w:rPr>
        <w:t>多模态融合策略：通过门控机制或注意力加权方式，将文本、图像和视频特征在共享空间中融合。融合过程中设置解耦约束，避免单一模态的冗余或噪声过度影响整体内容表征。增广与鲁棒性提升：针对社交媒体文本的口语化、讽刺和新词</w:t>
      </w:r>
      <w:r>
        <w:rPr>
          <w:spacing w:val="-10"/>
        </w:rPr>
        <w:t>频繁出现等问题，引入数据增广方法，包括同义替换、回译和表情符号语义嵌入，</w:t>
      </w:r>
      <w:r>
        <w:rPr>
          <w:spacing w:val="-3"/>
        </w:rPr>
        <w:t>使编码结果更加稳健。</w:t>
      </w:r>
    </w:p>
    <w:p w14:paraId="52C6E229">
      <w:pPr>
        <w:spacing w:line="360" w:lineRule="auto"/>
        <w:sectPr>
          <w:headerReference r:id="rId37" w:type="default"/>
          <w:footerReference r:id="rId38" w:type="default"/>
          <w:pgSz w:w="11907" w:h="16839"/>
          <w:pgMar w:top="400" w:right="978" w:bottom="1550" w:left="1089" w:header="0" w:footer="1350" w:gutter="0"/>
          <w:cols w:space="720" w:num="1"/>
        </w:sectPr>
      </w:pPr>
    </w:p>
    <w:p w14:paraId="7A4B4DF8">
      <w:pPr>
        <w:spacing w:line="246" w:lineRule="auto"/>
        <w:rPr>
          <w:rFonts w:ascii="Arial"/>
          <w:sz w:val="21"/>
        </w:rPr>
      </w:pPr>
    </w:p>
    <w:p w14:paraId="58004492">
      <w:pPr>
        <w:spacing w:line="246" w:lineRule="auto"/>
        <w:rPr>
          <w:rFonts w:ascii="Arial"/>
          <w:sz w:val="21"/>
        </w:rPr>
      </w:pPr>
    </w:p>
    <w:p w14:paraId="34C6F32E">
      <w:pPr>
        <w:spacing w:line="246" w:lineRule="auto"/>
        <w:rPr>
          <w:rFonts w:ascii="Arial"/>
          <w:sz w:val="21"/>
        </w:rPr>
      </w:pPr>
    </w:p>
    <w:p w14:paraId="6BA108B9">
      <w:pPr>
        <w:spacing w:line="247" w:lineRule="auto"/>
        <w:rPr>
          <w:rFonts w:ascii="Arial"/>
          <w:sz w:val="21"/>
        </w:rPr>
      </w:pPr>
    </w:p>
    <w:p w14:paraId="11E58FF2">
      <w:pPr>
        <w:pStyle w:val="2"/>
        <w:spacing w:before="91" w:line="234" w:lineRule="auto"/>
        <w:ind w:left="562"/>
        <w:outlineLvl w:val="3"/>
      </w:pPr>
      <w:bookmarkStart w:id="11" w:name="_Toc14482"/>
      <w:r>
        <w:rPr>
          <w:rFonts w:ascii="Times New Roman" w:hAnsi="Times New Roman" w:eastAsia="Times New Roman" w:cs="Times New Roman"/>
          <w:spacing w:val="-2"/>
        </w:rPr>
        <w:t>3</w:t>
      </w:r>
      <w:r>
        <w:rPr>
          <w:spacing w:val="-2"/>
        </w:rPr>
        <w:t>）行为特征的独立编码</w:t>
      </w:r>
      <w:bookmarkEnd w:id="11"/>
    </w:p>
    <w:p w14:paraId="636B336A">
      <w:pPr>
        <w:pStyle w:val="2"/>
        <w:spacing w:before="193" w:line="359" w:lineRule="auto"/>
        <w:ind w:firstLine="564"/>
      </w:pPr>
      <w:r>
        <w:rPr>
          <w:spacing w:val="-2"/>
        </w:rPr>
        <w:t>用户的点击、点赞、评论、转发、关注等行为包含大量交互信息，但</w:t>
      </w:r>
      <w:r>
        <w:rPr>
          <w:spacing w:val="-3"/>
        </w:rPr>
        <w:t>不同平</w:t>
      </w:r>
      <w:r>
        <w:t xml:space="preserve"> </w:t>
      </w:r>
      <w:r>
        <w:rPr>
          <w:spacing w:val="-2"/>
        </w:rPr>
        <w:t>台的动作定义差异较大，且行为序列稀疏度差异明显。行为事件标准化：将不同</w:t>
      </w:r>
      <w:r>
        <w:rPr>
          <w:spacing w:val="2"/>
        </w:rPr>
        <w:t xml:space="preserve"> </w:t>
      </w:r>
      <w:r>
        <w:rPr>
          <w:spacing w:val="-10"/>
        </w:rPr>
        <w:t>比例和粒度的事件归一为统一四元组〈主体、动作、对象、时间〉，确保跨平台事</w:t>
      </w:r>
      <w:r>
        <w:rPr>
          <w:spacing w:val="5"/>
        </w:rPr>
        <w:t xml:space="preserve"> </w:t>
      </w:r>
      <w:r>
        <w:rPr>
          <w:spacing w:val="6"/>
        </w:rPr>
        <w:t>件可比较。动作语义映射：建立跨平台动作语义映射表，将“转发”和“分享”</w:t>
      </w:r>
      <w:r>
        <w:rPr>
          <w:spacing w:val="-2"/>
        </w:rPr>
        <w:t>等视为同类行为，并为平台独有动作保留残差表示，保证共性与个性的兼容。多</w:t>
      </w:r>
      <w:r>
        <w:rPr>
          <w:spacing w:val="1"/>
        </w:rPr>
        <w:t xml:space="preserve"> </w:t>
      </w:r>
      <w:r>
        <w:rPr>
          <w:spacing w:val="-2"/>
        </w:rPr>
        <w:t>尺度时间建模：利用滑动窗口和会话切分机制，捕捉短期偏好与长期规律，输出</w:t>
      </w:r>
      <w:r>
        <w:rPr>
          <w:spacing w:val="1"/>
        </w:rPr>
        <w:t xml:space="preserve"> </w:t>
      </w:r>
      <w:r>
        <w:rPr>
          <w:spacing w:val="6"/>
        </w:rPr>
        <w:t>短、中、长三个尺度的行为表示。序列建模方法：采用时间感知序列模型（如</w:t>
      </w:r>
      <w:r>
        <w:rPr>
          <w:spacing w:val="3"/>
        </w:rPr>
        <w:t xml:space="preserve"> </w:t>
      </w:r>
      <w:r>
        <w:rPr>
          <w:rFonts w:ascii="Times New Roman" w:hAnsi="Times New Roman" w:eastAsia="Times New Roman" w:cs="Times New Roman"/>
          <w:spacing w:val="-6"/>
        </w:rPr>
        <w:t>Transformer-XL</w:t>
      </w:r>
      <w:r>
        <w:rPr>
          <w:spacing w:val="-6"/>
        </w:rPr>
        <w:t>、</w:t>
      </w:r>
      <w:r>
        <w:rPr>
          <w:rFonts w:ascii="Times New Roman" w:hAnsi="Times New Roman" w:eastAsia="Times New Roman" w:cs="Times New Roman"/>
          <w:spacing w:val="-6"/>
        </w:rPr>
        <w:t>GRU-</w:t>
      </w:r>
      <w:r>
        <w:rPr>
          <w:rFonts w:ascii="Times New Roman" w:hAnsi="Times New Roman" w:eastAsia="Times New Roman" w:cs="Times New Roman"/>
          <w:spacing w:val="-7"/>
        </w:rPr>
        <w:t>D</w:t>
      </w:r>
      <w:r>
        <w:rPr>
          <w:spacing w:val="-7"/>
        </w:rPr>
        <w:t>）对不规则时间间隔建模，结合衰减函数突出近期行为。</w:t>
      </w:r>
    </w:p>
    <w:p w14:paraId="7FD4BCDF">
      <w:pPr>
        <w:pStyle w:val="2"/>
        <w:spacing w:before="1" w:line="358" w:lineRule="auto"/>
        <w:ind w:left="3" w:right="342" w:firstLine="3"/>
      </w:pPr>
      <w:r>
        <w:rPr>
          <w:spacing w:val="-11"/>
        </w:rPr>
        <w:t>行为质量控制：引入异常检测指标，对脚本</w:t>
      </w:r>
      <w:r>
        <w:rPr>
          <w:spacing w:val="-12"/>
        </w:rPr>
        <w:t>化、爆发式或极度重复行为进行降权，</w:t>
      </w:r>
      <w:r>
        <w:rPr>
          <w:spacing w:val="-1"/>
        </w:rPr>
        <w:t>使最终的行为表示更加可信。</w:t>
      </w:r>
    </w:p>
    <w:p w14:paraId="50F121C3">
      <w:pPr>
        <w:pStyle w:val="2"/>
        <w:spacing w:before="1" w:line="233" w:lineRule="auto"/>
        <w:ind w:left="555"/>
        <w:outlineLvl w:val="3"/>
      </w:pPr>
      <w:bookmarkStart w:id="12" w:name="_Toc362"/>
      <w:r>
        <w:rPr>
          <w:rFonts w:ascii="Times New Roman" w:hAnsi="Times New Roman" w:eastAsia="Times New Roman" w:cs="Times New Roman"/>
          <w:spacing w:val="-1"/>
        </w:rPr>
        <w:t>4</w:t>
      </w:r>
      <w:r>
        <w:rPr>
          <w:spacing w:val="-1"/>
        </w:rPr>
        <w:t>）社交结构特征的独立编码</w:t>
      </w:r>
      <w:bookmarkEnd w:id="12"/>
    </w:p>
    <w:p w14:paraId="408AD75E">
      <w:pPr>
        <w:pStyle w:val="2"/>
        <w:spacing w:before="193" w:line="359" w:lineRule="auto"/>
        <w:ind w:left="1" w:right="203" w:firstLine="563"/>
      </w:pPr>
      <w:r>
        <w:rPr>
          <w:spacing w:val="-2"/>
        </w:rPr>
        <w:t>社交结构反映了用户在网络中的位置和关系，对身份对齐有重要</w:t>
      </w:r>
      <w:r>
        <w:rPr>
          <w:spacing w:val="-3"/>
        </w:rPr>
        <w:t>价值。但不</w:t>
      </w:r>
      <w:r>
        <w:t>同平台的网络拓扑和互动关系类型差异很大。图结构建模：构建平台内社交图，</w:t>
      </w:r>
      <w:r>
        <w:rPr>
          <w:spacing w:val="-2"/>
        </w:rPr>
        <w:t>采用图卷积网络或图注意力网络学习用户的局部邻域与社区表示。跨平台模式对齐：通过三元闭包、社群检测和路径一致性等方法，寻找相似的结构模式，使得不同平台下的社交表示可以进行可比性对齐。多层次表示：同时输出邻域级、社区级和全局级的结构向量，避免单一层次造成信息缺失。结构异常治理：针对水军或异常密集互粉群体，引入密度检测和随机游走一致性校验，将其作为质量信</w:t>
      </w:r>
      <w:r>
        <w:rPr>
          <w:spacing w:val="-1"/>
        </w:rPr>
        <w:t>号写入社交表示中，避免异常社交模式干扰整体对齐。</w:t>
      </w:r>
    </w:p>
    <w:p w14:paraId="2FF1B232">
      <w:pPr>
        <w:pStyle w:val="2"/>
        <w:spacing w:line="233" w:lineRule="auto"/>
        <w:ind w:left="564"/>
        <w:outlineLvl w:val="3"/>
      </w:pPr>
      <w:bookmarkStart w:id="13" w:name="_Toc29790"/>
      <w:r>
        <w:rPr>
          <w:rFonts w:ascii="Times New Roman" w:hAnsi="Times New Roman" w:eastAsia="Times New Roman" w:cs="Times New Roman"/>
          <w:spacing w:val="-1"/>
        </w:rPr>
        <w:t>5</w:t>
      </w:r>
      <w:r>
        <w:rPr>
          <w:spacing w:val="-1"/>
        </w:rPr>
        <w:t>）统一接口与融合机制</w:t>
      </w:r>
      <w:bookmarkEnd w:id="13"/>
    </w:p>
    <w:p w14:paraId="274AEBBC">
      <w:pPr>
        <w:pStyle w:val="2"/>
        <w:spacing w:before="191" w:line="360" w:lineRule="auto"/>
        <w:ind w:left="4" w:right="280" w:firstLine="560"/>
      </w:pPr>
      <w:r>
        <w:rPr>
          <w:spacing w:val="-2"/>
        </w:rPr>
        <w:t>为了在系统中保持一致性，本方法采用“独立编码，统一接口</w:t>
      </w:r>
      <w:r>
        <w:rPr>
          <w:spacing w:val="-3"/>
        </w:rPr>
        <w:t>”的策略：每</w:t>
      </w:r>
      <w:r>
        <w:rPr>
          <w:spacing w:val="-2"/>
        </w:rPr>
        <w:t>一类特征在独立空间内完成编码与质量登记，输出向量与附属的置信度、异常分数和一致性指标。在汇总阶段，所有向量通过标准化接口输入统一嵌入空间，并附带弱相关与互补性约束。例如，通过正交投影与相关抑制损失，确保不同特征</w:t>
      </w:r>
    </w:p>
    <w:p w14:paraId="65333B4A">
      <w:pPr>
        <w:spacing w:line="360" w:lineRule="auto"/>
        <w:sectPr>
          <w:headerReference r:id="rId39" w:type="default"/>
          <w:footerReference r:id="rId40" w:type="default"/>
          <w:pgSz w:w="11907" w:h="16839"/>
          <w:pgMar w:top="400" w:right="799" w:bottom="1550" w:left="1088" w:header="0" w:footer="1350" w:gutter="0"/>
          <w:cols w:space="720" w:num="1"/>
        </w:sectPr>
      </w:pPr>
    </w:p>
    <w:p w14:paraId="720DB1E1">
      <w:pPr>
        <w:spacing w:line="246" w:lineRule="auto"/>
        <w:rPr>
          <w:rFonts w:ascii="Arial"/>
          <w:sz w:val="21"/>
        </w:rPr>
      </w:pPr>
    </w:p>
    <w:p w14:paraId="0550CC21">
      <w:pPr>
        <w:spacing w:line="246" w:lineRule="auto"/>
        <w:rPr>
          <w:rFonts w:ascii="Arial"/>
          <w:sz w:val="21"/>
        </w:rPr>
      </w:pPr>
    </w:p>
    <w:p w14:paraId="2419B370">
      <w:pPr>
        <w:spacing w:line="247" w:lineRule="auto"/>
        <w:rPr>
          <w:rFonts w:ascii="Arial"/>
          <w:sz w:val="21"/>
        </w:rPr>
      </w:pPr>
    </w:p>
    <w:p w14:paraId="1F786718">
      <w:pPr>
        <w:spacing w:line="247" w:lineRule="auto"/>
        <w:rPr>
          <w:rFonts w:ascii="Arial"/>
          <w:sz w:val="21"/>
        </w:rPr>
      </w:pPr>
    </w:p>
    <w:p w14:paraId="523A2E8D">
      <w:pPr>
        <w:pStyle w:val="2"/>
        <w:spacing w:before="91" w:line="359" w:lineRule="auto"/>
        <w:ind w:left="1" w:right="236" w:firstLine="4"/>
        <w:jc w:val="both"/>
      </w:pPr>
      <w:r>
        <w:rPr>
          <w:spacing w:val="-2"/>
        </w:rPr>
        <w:t>维度在统一表征空间中既不过度相关，也不完全独立。对于下游任务，允许</w:t>
      </w:r>
      <w:r>
        <w:rPr>
          <w:spacing w:val="-3"/>
        </w:rPr>
        <w:t>根据</w:t>
      </w:r>
      <w:r>
        <w:rPr>
          <w:spacing w:val="-2"/>
        </w:rPr>
        <w:t>应用需求选择单一特征向量或其加权融合结果，例如在补全任务中可重点依赖静态属性和内容特征，在检索任务中则强调行为与社交特征。</w:t>
      </w:r>
    </w:p>
    <w:p w14:paraId="6407E1A9">
      <w:pPr>
        <w:pStyle w:val="2"/>
        <w:spacing w:before="2" w:line="359" w:lineRule="auto"/>
        <w:ind w:left="1" w:right="229" w:firstLine="559"/>
        <w:jc w:val="both"/>
      </w:pPr>
      <w:r>
        <w:rPr>
          <w:spacing w:val="-2"/>
        </w:rPr>
        <w:t>通过该方法，最终将输出由属性向量、内容向量、行为向量和社交结</w:t>
      </w:r>
      <w:r>
        <w:rPr>
          <w:spacing w:val="-3"/>
        </w:rPr>
        <w:t>构向量</w:t>
      </w:r>
      <w:r>
        <w:rPr>
          <w:spacing w:val="-2"/>
        </w:rPr>
        <w:t>构成的特征集合。该集合既保持各类特征的独立性，又保证在统一嵌入空间中的可比性。具体价值体现在：可解释性：每种特征单独编码，便于追溯其对对齐结果的贡献。鲁棒性：当某类特征缺失或异常时，其他特征仍然可用，系统不会完全失效。灵活性：统一接口设计便于与后续模块衔接，可直接支持向量化存储与检索。可扩展性：当未来有新的特征模态出现时，可以新增编码器并接入统一接</w:t>
      </w:r>
      <w:r>
        <w:rPr>
          <w:spacing w:val="-4"/>
        </w:rPr>
        <w:t>口，不影响已有模块。</w:t>
      </w:r>
    </w:p>
    <w:p w14:paraId="77CA220C">
      <w:pPr>
        <w:pStyle w:val="2"/>
        <w:spacing w:line="220" w:lineRule="auto"/>
        <w:ind w:left="5"/>
        <w:outlineLvl w:val="2"/>
      </w:pPr>
      <w:bookmarkStart w:id="14" w:name="_Toc29050"/>
      <w:r>
        <w:rPr>
          <w:b/>
          <w:bCs/>
          <w:spacing w:val="-3"/>
        </w:rPr>
        <w:t>关键技术</w:t>
      </w:r>
      <w:r>
        <w:rPr>
          <w:spacing w:val="-57"/>
        </w:rPr>
        <w:t xml:space="preserve"> </w:t>
      </w:r>
      <w:r>
        <w:rPr>
          <w:rFonts w:ascii="黑体" w:hAnsi="黑体" w:eastAsia="黑体" w:cs="黑体"/>
          <w:b/>
          <w:bCs/>
          <w:spacing w:val="-3"/>
        </w:rPr>
        <w:t>2.1.3</w:t>
      </w:r>
      <w:r>
        <w:rPr>
          <w:b/>
          <w:bCs/>
          <w:spacing w:val="-3"/>
        </w:rPr>
        <w:t>：跨平台特征语义对齐与一致性建模</w:t>
      </w:r>
      <w:bookmarkEnd w:id="14"/>
    </w:p>
    <w:p w14:paraId="34DECD8C">
      <w:pPr>
        <w:pStyle w:val="2"/>
        <w:spacing w:before="211" w:line="359" w:lineRule="auto"/>
        <w:ind w:left="2" w:firstLine="557"/>
        <w:jc w:val="both"/>
      </w:pPr>
      <w:r>
        <w:rPr>
          <w:spacing w:val="-2"/>
        </w:rPr>
        <w:t>在跨平台用户对齐场景中，文本语义的差异是最核心也是最普遍的问题</w:t>
      </w:r>
      <w:r>
        <w:rPr>
          <w:spacing w:val="-3"/>
        </w:rPr>
        <w:t>。不</w:t>
      </w:r>
      <w:r>
        <w:rPr>
          <w:spacing w:val="-2"/>
        </w:rPr>
        <w:t>同平台在语言体系、表达风格、话题偏好和写作习惯上存在显著差别，这种差异不仅体现在词汇层面，也体现在语义组合和话语结构层面。例如，国内平台上常见的网络流行语和缩略词在海外平台几乎找不到对应表达，而英文社交媒体上流行的隐喻和俚语在中文语境中也难以准确翻译。即使是在同一语言内部，不同平台的用户群体也会形成特定的亚文化圈子，导致相同的词汇在不同平台上可能具有完全不同的语义色彩。如果不进行跨平台语义对齐，同一用户在不同平台上的</w:t>
      </w:r>
      <w:r>
        <w:rPr>
          <w:spacing w:val="-3"/>
        </w:rPr>
        <w:t>文本特征将会落在语义空间的不同区域，严重影响对齐精度和下游预测的</w:t>
      </w:r>
      <w:r>
        <w:rPr>
          <w:spacing w:val="-4"/>
        </w:rPr>
        <w:t>稳定性。</w:t>
      </w:r>
    </w:p>
    <w:p w14:paraId="3E4BD159">
      <w:pPr>
        <w:pStyle w:val="2"/>
        <w:spacing w:before="7" w:line="359" w:lineRule="auto"/>
        <w:ind w:right="230" w:firstLine="564"/>
        <w:jc w:val="both"/>
      </w:pPr>
      <w:r>
        <w:rPr>
          <w:spacing w:val="-2"/>
        </w:rPr>
        <w:t>为了解决上述问题，本研究提出跨平台特征语义对齐与一致</w:t>
      </w:r>
      <w:r>
        <w:rPr>
          <w:spacing w:val="-3"/>
        </w:rPr>
        <w:t>性建模方法，核</w:t>
      </w:r>
      <w:r>
        <w:rPr>
          <w:spacing w:val="-2"/>
        </w:rPr>
        <w:t>心思想是在文本语义建模的基础上，通过跨域适配、多任务学习和一致性约束等机制，压缩不同平台间的语义鸿沟，保证用户在统一嵌入空间中的表征既具备平台独立性，又保持跨域可比性。该方法强调三个方面：首先，在词汇与语料层面对齐不同平台的表达方式，减少输入端的噪声和割裂；其次，在模型结构上引入跨域与多任务机制，使不同平台的文本表示能够共享核心语义，同时保留各自的</w:t>
      </w:r>
    </w:p>
    <w:p w14:paraId="265EEFD5">
      <w:pPr>
        <w:spacing w:line="359" w:lineRule="auto"/>
        <w:sectPr>
          <w:footerReference r:id="rId41" w:type="default"/>
          <w:pgSz w:w="11907" w:h="16839"/>
          <w:pgMar w:top="400" w:right="844" w:bottom="1550" w:left="1089" w:header="0" w:footer="1350" w:gutter="0"/>
          <w:cols w:space="720" w:num="1"/>
        </w:sectPr>
      </w:pPr>
    </w:p>
    <w:p w14:paraId="3D13BDC5">
      <w:pPr>
        <w:spacing w:line="246" w:lineRule="auto"/>
        <w:rPr>
          <w:rFonts w:ascii="Arial"/>
          <w:sz w:val="21"/>
        </w:rPr>
      </w:pPr>
    </w:p>
    <w:p w14:paraId="7D8810A4">
      <w:pPr>
        <w:spacing w:line="246" w:lineRule="auto"/>
        <w:rPr>
          <w:rFonts w:ascii="Arial"/>
          <w:sz w:val="21"/>
        </w:rPr>
      </w:pPr>
    </w:p>
    <w:p w14:paraId="0BD1A055">
      <w:pPr>
        <w:spacing w:line="246" w:lineRule="auto"/>
        <w:rPr>
          <w:rFonts w:ascii="Arial"/>
          <w:sz w:val="21"/>
        </w:rPr>
      </w:pPr>
    </w:p>
    <w:p w14:paraId="0223F41D">
      <w:pPr>
        <w:spacing w:line="247" w:lineRule="auto"/>
        <w:rPr>
          <w:rFonts w:ascii="Arial"/>
          <w:sz w:val="21"/>
        </w:rPr>
      </w:pPr>
    </w:p>
    <w:p w14:paraId="2B72536C">
      <w:pPr>
        <w:pStyle w:val="2"/>
        <w:spacing w:before="91" w:line="359" w:lineRule="auto"/>
        <w:ind w:left="41" w:right="100" w:hanging="19"/>
      </w:pPr>
      <w:r>
        <w:rPr>
          <w:spacing w:val="-2"/>
        </w:rPr>
        <w:t>差异性；最后，在训练目标上采用一致性正则和对抗式域适配，使得模型学习到</w:t>
      </w:r>
      <w:r>
        <w:rPr>
          <w:spacing w:val="-4"/>
        </w:rPr>
        <w:t>的语义表示既稳健又具备跨平台一致性。</w:t>
      </w:r>
    </w:p>
    <w:p w14:paraId="1D5460C8">
      <w:pPr>
        <w:pStyle w:val="2"/>
        <w:spacing w:line="359" w:lineRule="auto"/>
        <w:ind w:right="94" w:firstLine="577"/>
        <w:jc w:val="both"/>
      </w:pPr>
      <w:r>
        <w:rPr>
          <w:spacing w:val="-2"/>
        </w:rPr>
        <w:t>在输入端，首先要解决文本标准化和跨域语料的归一化问题。由于不同</w:t>
      </w:r>
      <w:r>
        <w:rPr>
          <w:spacing w:val="-3"/>
        </w:rPr>
        <w:t>平台</w:t>
      </w:r>
      <w:r>
        <w:rPr>
          <w:spacing w:val="-1"/>
        </w:rPr>
        <w:t>文本的长度、格式、标记体系存在差异，本研究设计统一的预</w:t>
      </w:r>
      <w:r>
        <w:rPr>
          <w:spacing w:val="-2"/>
        </w:rPr>
        <w:t>处理流程，包括字</w:t>
      </w:r>
      <w:r>
        <w:rPr>
          <w:spacing w:val="-1"/>
        </w:rPr>
        <w:t>符与格式标准化、重复和冗余表达清理以及网络特</w:t>
      </w:r>
      <w:r>
        <w:rPr>
          <w:spacing w:val="-2"/>
        </w:rPr>
        <w:t>有符号的统一替换。通过这些</w:t>
      </w:r>
      <w:r>
        <w:rPr>
          <w:spacing w:val="-7"/>
        </w:rPr>
        <w:t>步骤，能够保证不同平台的文本在进入模型之前处于同构状态。其次，</w:t>
      </w:r>
      <w:r>
        <w:rPr>
          <w:spacing w:val="57"/>
        </w:rPr>
        <w:t xml:space="preserve"> </w:t>
      </w:r>
      <w:r>
        <w:rPr>
          <w:spacing w:val="-7"/>
        </w:rPr>
        <w:t>在跨语种</w:t>
      </w:r>
      <w:r>
        <w:rPr>
          <w:spacing w:val="-1"/>
        </w:rPr>
        <w:t>场景下，需要进一步进行词向量空间的对齐。通过正交</w:t>
      </w:r>
      <w:r>
        <w:rPr>
          <w:spacing w:val="-2"/>
        </w:rPr>
        <w:t>映射的方法，可以将不同</w:t>
      </w:r>
      <w:r>
        <w:rPr>
          <w:spacing w:val="1"/>
        </w:rPr>
        <w:t>语种的词向量投射到共享空间，从而保证“特朗普”和“</w:t>
      </w:r>
      <w:r>
        <w:rPr>
          <w:rFonts w:ascii="Times New Roman" w:hAnsi="Times New Roman" w:eastAsia="Times New Roman" w:cs="Times New Roman"/>
        </w:rPr>
        <w:t>Trump</w:t>
      </w:r>
      <w:r>
        <w:rPr>
          <w:spacing w:val="1"/>
        </w:rPr>
        <w:t>”或“疫苗”和</w:t>
      </w:r>
      <w:r>
        <w:rPr>
          <w:spacing w:val="-2"/>
        </w:rPr>
        <w:t>“</w:t>
      </w:r>
      <w:r>
        <w:rPr>
          <w:rFonts w:ascii="Times New Roman" w:hAnsi="Times New Roman" w:eastAsia="Times New Roman" w:cs="Times New Roman"/>
          <w:spacing w:val="-2"/>
        </w:rPr>
        <w:t>vaccine</w:t>
      </w:r>
      <w:r>
        <w:rPr>
          <w:spacing w:val="-2"/>
        </w:rPr>
        <w:t>”这类跨语种同义词能够在语义空间中保持接近。为了增强低资源语种</w:t>
      </w:r>
      <w:r>
        <w:rPr>
          <w:spacing w:val="-1"/>
        </w:rPr>
        <w:t>的覆盖能力，我们还会利用回译语料和弱监督词典</w:t>
      </w:r>
      <w:r>
        <w:rPr>
          <w:spacing w:val="-2"/>
        </w:rPr>
        <w:t>作为辅助信号，使得少量样本语种也能在共享空间中获得足够的表示能力。</w:t>
      </w:r>
    </w:p>
    <w:p w14:paraId="0C5565CD">
      <w:pPr>
        <w:pStyle w:val="2"/>
        <w:spacing w:before="3" w:line="359" w:lineRule="auto"/>
        <w:ind w:left="18" w:firstLine="559"/>
        <w:jc w:val="both"/>
      </w:pPr>
      <w:r>
        <w:rPr>
          <w:spacing w:val="-2"/>
        </w:rPr>
        <w:t>在模型层面，本研究采用跨域多领域建模的思路。具体来说，将不同平台视为不同的领域，在模型的底层共享词嵌入和编码器，以学习跨平台通用的语义特</w:t>
      </w:r>
      <w:r>
        <w:rPr>
          <w:spacing w:val="1"/>
        </w:rPr>
        <w:t>征；在中高层设置平台特定的适配器或残差分支，以保留平台特有的语义差异。</w:t>
      </w:r>
      <w:r>
        <w:rPr>
          <w:spacing w:val="-10"/>
        </w:rPr>
        <w:t>这样的设计能够兼顾“共性”和“个性”：共享部分保证用户在不同平台上的共通</w:t>
      </w:r>
      <w:r>
        <w:rPr>
          <w:spacing w:val="-2"/>
        </w:rPr>
        <w:t>语义能够对齐，特定分支则吸收平台差异，避免模型过度同质化。在这种跨域建模的框架下，我们还引入多任务学习机制，将主题分类、情感分析和立场识别等任务作为辅助信号，与用户表征学习共同优化。通过多任务联合训练，模型能够在多个语义维度上保持一致性，从而提升跨平台对齐的鲁棒性。</w:t>
      </w:r>
    </w:p>
    <w:p w14:paraId="5AD383D0">
      <w:pPr>
        <w:pStyle w:val="2"/>
        <w:spacing w:before="8" w:line="359" w:lineRule="auto"/>
        <w:ind w:left="19" w:right="95" w:firstLine="558"/>
        <w:jc w:val="both"/>
      </w:pPr>
      <w:r>
        <w:rPr>
          <w:spacing w:val="-2"/>
        </w:rPr>
        <w:t>在训练目标设计上，我们采用一致性约束与对抗式域适配相结合的方法</w:t>
      </w:r>
      <w:r>
        <w:rPr>
          <w:spacing w:val="-3"/>
        </w:rPr>
        <w:t>。一</w:t>
      </w:r>
      <w:r>
        <w:rPr>
          <w:spacing w:val="-2"/>
        </w:rPr>
        <w:t>致性约束主要体现在用户级和语义级两个层面。在用户级层面，要求同一用户在不同平台上的表征在共享语义空间中保持距离最小化，这可以通过对比学习的损失函数实现。在语义级层面，要求相同话题或相同事件下的文本在不同平台中保</w:t>
      </w:r>
      <w:r>
        <w:rPr>
          <w:spacing w:val="-5"/>
        </w:rPr>
        <w:t xml:space="preserve">持分布一致，这可以通过分布匹配损失（如 </w:t>
      </w:r>
      <w:r>
        <w:rPr>
          <w:rFonts w:ascii="Times New Roman" w:hAnsi="Times New Roman" w:eastAsia="Times New Roman" w:cs="Times New Roman"/>
          <w:spacing w:val="-5"/>
        </w:rPr>
        <w:t xml:space="preserve">MMD  </w:t>
      </w:r>
      <w:r>
        <w:rPr>
          <w:spacing w:val="-6"/>
        </w:rPr>
        <w:t>或能量距离）来实现。对抗式</w:t>
      </w:r>
      <w:r>
        <w:rPr>
          <w:spacing w:val="-2"/>
        </w:rPr>
        <w:t>域适配则通过引入域判别器，让模型在学习语义表示的同时，抑制平台特征对表</w:t>
      </w:r>
    </w:p>
    <w:p w14:paraId="6645BCFB">
      <w:pPr>
        <w:spacing w:line="359" w:lineRule="auto"/>
        <w:sectPr>
          <w:headerReference r:id="rId42" w:type="default"/>
          <w:footerReference r:id="rId43" w:type="default"/>
          <w:pgSz w:w="11907" w:h="16839"/>
          <w:pgMar w:top="400" w:right="981" w:bottom="1550" w:left="1071" w:header="0" w:footer="1350" w:gutter="0"/>
          <w:cols w:space="720" w:num="1"/>
        </w:sectPr>
      </w:pPr>
    </w:p>
    <w:p w14:paraId="6F99D80C">
      <w:pPr>
        <w:spacing w:line="246" w:lineRule="auto"/>
        <w:rPr>
          <w:rFonts w:ascii="Arial"/>
          <w:sz w:val="21"/>
        </w:rPr>
      </w:pPr>
    </w:p>
    <w:p w14:paraId="7436C3B9">
      <w:pPr>
        <w:spacing w:line="246" w:lineRule="auto"/>
        <w:rPr>
          <w:rFonts w:ascii="Arial"/>
          <w:sz w:val="21"/>
        </w:rPr>
      </w:pPr>
    </w:p>
    <w:p w14:paraId="1DDAB9DF">
      <w:pPr>
        <w:spacing w:line="246" w:lineRule="auto"/>
        <w:rPr>
          <w:rFonts w:ascii="Arial"/>
          <w:sz w:val="21"/>
        </w:rPr>
      </w:pPr>
    </w:p>
    <w:p w14:paraId="2345E018">
      <w:pPr>
        <w:spacing w:line="247" w:lineRule="auto"/>
        <w:rPr>
          <w:rFonts w:ascii="Arial"/>
          <w:sz w:val="21"/>
        </w:rPr>
      </w:pPr>
    </w:p>
    <w:p w14:paraId="4995C29B">
      <w:pPr>
        <w:pStyle w:val="2"/>
        <w:spacing w:before="91" w:line="359" w:lineRule="auto"/>
        <w:ind w:left="2" w:firstLine="2"/>
      </w:pPr>
      <w:r>
        <w:t>征的渗透。编码器在训练时不仅需要优化对齐损失，还要与域判别器进行博弈，</w:t>
      </w:r>
      <w:r>
        <w:rPr>
          <w:spacing w:val="-1"/>
        </w:rPr>
        <w:t>尽可能生成“平台不可辨识”的语义表示，从而提升跨域</w:t>
      </w:r>
      <w:r>
        <w:rPr>
          <w:spacing w:val="-2"/>
        </w:rPr>
        <w:t>的一致性。</w:t>
      </w:r>
    </w:p>
    <w:p w14:paraId="61B72914">
      <w:pPr>
        <w:pStyle w:val="2"/>
        <w:spacing w:before="2" w:line="359" w:lineRule="auto"/>
        <w:ind w:left="1" w:right="75" w:firstLine="559"/>
        <w:jc w:val="both"/>
      </w:pPr>
      <w:r>
        <w:rPr>
          <w:spacing w:val="-2"/>
        </w:rPr>
        <w:t>值得强调的是，该方法并非试图完全消除平台差异，而是在保证核心语义对齐的前提下，允许保留部分个性化残差。这样既能满足对齐需求，又能保持平台特有语义的解释力。最终，跨平台特征语义对齐与一致性建模将输出一个统一的文本嵌入空间。在该空间中，同一用户的文本特征无论来自哪个平台，都能落在</w:t>
      </w:r>
      <w:r>
        <w:rPr>
          <w:spacing w:val="-1"/>
        </w:rPr>
        <w:t>相邻的区域，从而为后续的特征补全、异常修正和属性预测提供高质量输</w:t>
      </w:r>
      <w:r>
        <w:rPr>
          <w:spacing w:val="-2"/>
        </w:rPr>
        <w:t>入。</w:t>
      </w:r>
    </w:p>
    <w:p w14:paraId="2CD9A79D">
      <w:pPr>
        <w:pStyle w:val="2"/>
        <w:spacing w:before="9" w:line="358" w:lineRule="auto"/>
        <w:ind w:left="2" w:right="78" w:firstLine="557"/>
        <w:jc w:val="both"/>
      </w:pPr>
      <w:r>
        <w:rPr>
          <w:spacing w:val="-2"/>
        </w:rPr>
        <w:t>在完成输入端的统一和跨域模型的构建之后，还需要建立更细粒度的一</w:t>
      </w:r>
      <w:r>
        <w:rPr>
          <w:spacing w:val="-3"/>
        </w:rPr>
        <w:t>致性</w:t>
      </w:r>
      <w:r>
        <w:rPr>
          <w:spacing w:val="-2"/>
        </w:rPr>
        <w:t>建模机制。跨平台语义对齐不仅仅意味着空间上向量的靠近，还需要保证在时间维度和语义维度上的稳定性。如果没有这种一致性约束，即使同一用户在不同平台上的表征在某一时刻接近，也可能随着时间推移而逐渐漂移，导致长期对齐效果下降。因此，本研究引入了多层次的一致性建模策略，既从统计分布的角度约</w:t>
      </w:r>
      <w:r>
        <w:rPr>
          <w:spacing w:val="-1"/>
        </w:rPr>
        <w:t>束语义空间，又从时间序列的角度保持演化的同步性。</w:t>
      </w:r>
    </w:p>
    <w:p w14:paraId="1E8E4B8D">
      <w:pPr>
        <w:pStyle w:val="2"/>
        <w:spacing w:before="3" w:line="359" w:lineRule="auto"/>
        <w:ind w:right="75" w:firstLine="559"/>
        <w:jc w:val="both"/>
      </w:pPr>
      <w:r>
        <w:rPr>
          <w:spacing w:val="-2"/>
        </w:rPr>
        <w:t>在分布层面，我们采用对比学习与分布匹配相结合的方法。对比学习的</w:t>
      </w:r>
      <w:r>
        <w:rPr>
          <w:spacing w:val="-3"/>
        </w:rPr>
        <w:t>核心</w:t>
      </w:r>
      <w:r>
        <w:rPr>
          <w:spacing w:val="-2"/>
        </w:rPr>
        <w:t>思想是通过构造正样本对和负样本对，使得同一用户在不同平台上的语义向量尽可能靠近，而不同用户之间保持一定的间隔。在实现中，我们不仅将同一用户在两个平台的文本表征视为正样本对，还引入话题和事件的弱标签，将同一事件下不同用户的相关文本也视为语义正相关，从而形成更丰富的训练信号。分布匹配则通过最小化跨平台表征的统计差异来实现，包括一阶和二阶统计的一致性以及整体分布的匹配。常用方法有最大均值差异和能量距离，它们能够有效减少不同</w:t>
      </w:r>
      <w:r>
        <w:rPr>
          <w:spacing w:val="-1"/>
        </w:rPr>
        <w:t>平台语义表示在宏观分布上的差异，使得整体空间</w:t>
      </w:r>
      <w:r>
        <w:rPr>
          <w:spacing w:val="-2"/>
        </w:rPr>
        <w:t>趋于一致。</w:t>
      </w:r>
    </w:p>
    <w:p w14:paraId="12F46165">
      <w:pPr>
        <w:pStyle w:val="2"/>
        <w:spacing w:before="1" w:line="360" w:lineRule="auto"/>
        <w:ind w:left="2" w:right="75" w:firstLine="557"/>
        <w:jc w:val="both"/>
      </w:pPr>
      <w:r>
        <w:rPr>
          <w:spacing w:val="-2"/>
        </w:rPr>
        <w:t>在时间维度上，需要考虑语义的动态漂移问题。社交媒体上的语言和话</w:t>
      </w:r>
      <w:r>
        <w:rPr>
          <w:spacing w:val="-3"/>
        </w:rPr>
        <w:t>题变</w:t>
      </w:r>
      <w:r>
        <w:rPr>
          <w:spacing w:val="-2"/>
        </w:rPr>
        <w:t>化非常快，新词、热词和流行语不断涌现。如果缺乏动态校准机制，模型在初期学到的对齐关系可能很快失效。因此我们引入了时间切片和小步更新机制。在时间切片的建模中，将语料按时间划分为连续的片段，并在每个时间片内进行跨平</w:t>
      </w:r>
    </w:p>
    <w:p w14:paraId="2D2E63AE">
      <w:pPr>
        <w:spacing w:line="360" w:lineRule="auto"/>
        <w:sectPr>
          <w:headerReference r:id="rId44" w:type="default"/>
          <w:footerReference r:id="rId45" w:type="default"/>
          <w:pgSz w:w="11907" w:h="16839"/>
          <w:pgMar w:top="400" w:right="1003" w:bottom="1550" w:left="1089" w:header="0" w:footer="1350" w:gutter="0"/>
          <w:cols w:space="720" w:num="1"/>
        </w:sectPr>
      </w:pPr>
    </w:p>
    <w:p w14:paraId="51607D90">
      <w:pPr>
        <w:spacing w:line="246" w:lineRule="auto"/>
        <w:rPr>
          <w:rFonts w:ascii="Arial"/>
          <w:sz w:val="21"/>
        </w:rPr>
      </w:pPr>
    </w:p>
    <w:p w14:paraId="776A7DB2">
      <w:pPr>
        <w:spacing w:line="246" w:lineRule="auto"/>
        <w:rPr>
          <w:rFonts w:ascii="Arial"/>
          <w:sz w:val="21"/>
        </w:rPr>
      </w:pPr>
    </w:p>
    <w:p w14:paraId="1B42CC7F">
      <w:pPr>
        <w:spacing w:line="247" w:lineRule="auto"/>
        <w:rPr>
          <w:rFonts w:ascii="Arial"/>
          <w:sz w:val="21"/>
        </w:rPr>
      </w:pPr>
    </w:p>
    <w:p w14:paraId="1FEC2982">
      <w:pPr>
        <w:spacing w:line="247" w:lineRule="auto"/>
        <w:rPr>
          <w:rFonts w:ascii="Arial"/>
          <w:sz w:val="21"/>
        </w:rPr>
      </w:pPr>
    </w:p>
    <w:p w14:paraId="21B0DBB8">
      <w:pPr>
        <w:pStyle w:val="2"/>
        <w:spacing w:before="91" w:line="359" w:lineRule="auto"/>
        <w:ind w:left="1" w:right="21" w:firstLine="21"/>
        <w:jc w:val="both"/>
      </w:pPr>
      <w:r>
        <w:rPr>
          <w:spacing w:val="-3"/>
        </w:rPr>
        <w:t>台对齐训练，同时在相邻时间片之间施加一致性约束，保证表征随时间演化的平</w:t>
      </w:r>
      <w:r>
        <w:rPr>
          <w:spacing w:val="-2"/>
        </w:rPr>
        <w:t>滑性。小步更新则体现在工程实现中，系统会定期对新近语料进行增量训练或微调，避免一次性大规模更新带来的不稳定，同时保证对齐模型能够及时适应语言</w:t>
      </w:r>
      <w:r>
        <w:rPr>
          <w:spacing w:val="-7"/>
        </w:rPr>
        <w:t>演化的趋势。通过这种方式，用户在不同平</w:t>
      </w:r>
      <w:r>
        <w:rPr>
          <w:spacing w:val="-8"/>
        </w:rPr>
        <w:t>台的语义表征能够在时间上保持一致，</w:t>
      </w:r>
      <w:r>
        <w:rPr>
          <w:spacing w:val="-1"/>
        </w:rPr>
        <w:t>不会因为语料更新滞后而产生错配。</w:t>
      </w:r>
    </w:p>
    <w:p w14:paraId="608D934B">
      <w:pPr>
        <w:pStyle w:val="2"/>
        <w:spacing w:line="359" w:lineRule="auto"/>
        <w:ind w:left="1" w:firstLine="563"/>
        <w:jc w:val="both"/>
      </w:pPr>
      <w:r>
        <w:rPr>
          <w:spacing w:val="-2"/>
        </w:rPr>
        <w:t>为了保证表征的一致性和可信度，我们还在训练中引入了多</w:t>
      </w:r>
      <w:r>
        <w:rPr>
          <w:spacing w:val="-3"/>
        </w:rPr>
        <w:t>重正则化。首先</w:t>
      </w:r>
      <w:r>
        <w:rPr>
          <w:spacing w:val="-2"/>
        </w:rPr>
        <w:t>是解耦约束，要求不同语义因子之间保持弱相关关系，避免主题、情感和立场等维度之间产生冗余或泄漏。其次是对抗正则，通过域判别器抑制平台信息在语义</w:t>
      </w:r>
      <w:r>
        <w:rPr>
          <w:spacing w:val="1"/>
        </w:rPr>
        <w:t>空间中的残留，使得用户向量不携带可辨识的平台标签，从而提升跨域一致</w:t>
      </w:r>
      <w:r>
        <w:t>性。</w:t>
      </w:r>
      <w:r>
        <w:rPr>
          <w:spacing w:val="-2"/>
        </w:rPr>
        <w:t>再次是校准约束，在概率输出层面保证模型的置信度与实际预测可靠度匹配，避免跨平台表征在高置信度时出现错误的情况。这些正则化共同作用，使得最终的</w:t>
      </w:r>
      <w:r>
        <w:rPr>
          <w:spacing w:val="-1"/>
        </w:rPr>
        <w:t>语义表征在多维度上达到均衡，既能对齐，又能稳健。</w:t>
      </w:r>
    </w:p>
    <w:p w14:paraId="6636F56A">
      <w:pPr>
        <w:pStyle w:val="2"/>
        <w:spacing w:before="11" w:line="359" w:lineRule="auto"/>
        <w:ind w:right="21" w:firstLine="559"/>
        <w:jc w:val="both"/>
      </w:pPr>
      <w:r>
        <w:rPr>
          <w:spacing w:val="-2"/>
        </w:rPr>
        <w:t>在输出阶段，跨平台语义对齐不仅仅产生一个用户向量，还需要伴随质</w:t>
      </w:r>
      <w:r>
        <w:rPr>
          <w:spacing w:val="-3"/>
        </w:rPr>
        <w:t>量指</w:t>
      </w:r>
      <w:r>
        <w:rPr>
          <w:spacing w:val="-2"/>
        </w:rPr>
        <w:t>标和可解释信号，以便在后续特征补全和属性预测中作为风险门控。我们设计了三类质量指标：稳定性指标、一致性指标和校准性指标。稳定性指标用于度量同一用户跨平台表征在时间上的波动情况，如果波动过大则说明对齐关系可能不可</w:t>
      </w:r>
      <w:r>
        <w:rPr>
          <w:spacing w:val="-7"/>
        </w:rPr>
        <w:t>靠；一致性指标主要考察主题分布、情感极性</w:t>
      </w:r>
      <w:r>
        <w:rPr>
          <w:spacing w:val="-8"/>
        </w:rPr>
        <w:t>和立场取向在跨平台间的差异程度，</w:t>
      </w:r>
      <w:r>
        <w:rPr>
          <w:spacing w:val="-2"/>
        </w:rPr>
        <w:t>如果差异显著则提示语义对齐存在偏移；校准性指标则通过期望校准误差来衡量模型预测置信度的可靠性，如果模型过于自信而实际错误率较高，就会触发再训</w:t>
      </w:r>
      <w:r>
        <w:rPr>
          <w:spacing w:val="-7"/>
        </w:rPr>
        <w:t>练或重新校准。所有这些指标都将作为附属输</w:t>
      </w:r>
      <w:r>
        <w:rPr>
          <w:spacing w:val="-8"/>
        </w:rPr>
        <w:t>出，与用户表征一起写入特征仓库，</w:t>
      </w:r>
      <w:r>
        <w:rPr>
          <w:spacing w:val="-2"/>
        </w:rPr>
        <w:t>方便在后续流程中使用。在可解释性方面，本研究强调生成透明的对齐证据。对</w:t>
      </w:r>
      <w:r>
        <w:rPr>
          <w:spacing w:val="-7"/>
        </w:rPr>
        <w:t>齐模型不仅要输出最终的向量，还要提供中间</w:t>
      </w:r>
      <w:r>
        <w:rPr>
          <w:spacing w:val="-8"/>
        </w:rPr>
        <w:t>的注意力权重和原型相似度。例如，</w:t>
      </w:r>
      <w:r>
        <w:rPr>
          <w:spacing w:val="-2"/>
        </w:rPr>
        <w:t>当模型判断用户在两个平台上的语义一致时，应当能够指出哪些主题词或事件锚是关键证据。当用户的表征不一致时，系统也应能给出解释，如某一平台的语料质量偏低或某一话题在不同平台上的语义差异过大。这种可解释性设计既提升了</w:t>
      </w:r>
    </w:p>
    <w:p w14:paraId="79D99C4A">
      <w:pPr>
        <w:spacing w:line="359" w:lineRule="auto"/>
        <w:sectPr>
          <w:footerReference r:id="rId46" w:type="default"/>
          <w:pgSz w:w="11907" w:h="16839"/>
          <w:pgMar w:top="400" w:right="981" w:bottom="1550" w:left="1089" w:header="0" w:footer="1350" w:gutter="0"/>
          <w:cols w:space="720" w:num="1"/>
        </w:sectPr>
      </w:pPr>
    </w:p>
    <w:p w14:paraId="6F1C4DF1">
      <w:pPr>
        <w:spacing w:line="246" w:lineRule="auto"/>
        <w:rPr>
          <w:rFonts w:ascii="Arial"/>
          <w:sz w:val="21"/>
        </w:rPr>
      </w:pPr>
    </w:p>
    <w:p w14:paraId="00228727">
      <w:pPr>
        <w:spacing w:line="246" w:lineRule="auto"/>
        <w:rPr>
          <w:rFonts w:ascii="Arial"/>
          <w:sz w:val="21"/>
        </w:rPr>
      </w:pPr>
    </w:p>
    <w:p w14:paraId="11D6E14B">
      <w:pPr>
        <w:spacing w:line="246" w:lineRule="auto"/>
        <w:rPr>
          <w:rFonts w:ascii="Arial"/>
          <w:sz w:val="21"/>
        </w:rPr>
      </w:pPr>
    </w:p>
    <w:p w14:paraId="4580E19E">
      <w:pPr>
        <w:spacing w:line="247" w:lineRule="auto"/>
        <w:rPr>
          <w:rFonts w:ascii="Arial"/>
          <w:sz w:val="21"/>
        </w:rPr>
      </w:pPr>
    </w:p>
    <w:p w14:paraId="764C758F">
      <w:pPr>
        <w:pStyle w:val="2"/>
        <w:spacing w:before="91" w:line="219" w:lineRule="auto"/>
      </w:pPr>
      <w:r>
        <w:rPr>
          <w:spacing w:val="-1"/>
        </w:rPr>
        <w:t>模型的透明度，也为人工干预和人机协同治理</w:t>
      </w:r>
      <w:r>
        <w:rPr>
          <w:spacing w:val="-2"/>
        </w:rPr>
        <w:t>提供了依据。</w:t>
      </w:r>
    </w:p>
    <w:p w14:paraId="7E066E8D">
      <w:pPr>
        <w:pStyle w:val="2"/>
        <w:spacing w:before="215" w:line="359" w:lineRule="auto"/>
        <w:ind w:firstLine="564"/>
        <w:jc w:val="both"/>
      </w:pPr>
      <w:r>
        <w:rPr>
          <w:spacing w:val="-2"/>
        </w:rPr>
        <w:t>最后，跨平台特征语义对齐与一致性建模方法将形成一个统</w:t>
      </w:r>
      <w:r>
        <w:rPr>
          <w:spacing w:val="-3"/>
        </w:rPr>
        <w:t>一的文本嵌入空</w:t>
      </w:r>
      <w:r>
        <w:rPr>
          <w:spacing w:val="-2"/>
        </w:rPr>
        <w:t>间。在这一空间中，同一用户在不同平台上的语义特征能够高度一致，同时不同</w:t>
      </w:r>
      <w:r>
        <w:rPr>
          <w:spacing w:val="1"/>
        </w:rPr>
        <w:t>用户之间仍然保持足够区分度。该方法不仅保证了对齐模型的准确性和召回率，还为后续的缺失特征补全、异常修正和综合属性预测提供了稳定、可信的输入。</w:t>
      </w:r>
      <w:r>
        <w:rPr>
          <w:spacing w:val="-2"/>
        </w:rPr>
        <w:t>通过跨域建模、多任务学习、一致性正则和动态校准的联合作用，本研究实现了从词汇级、句子级到用户级的全链路语义对齐，最终输出的表征既具有跨平台可比性，又能够适应语言和话题的长期演化。这一成果将在应用层面显著提升跨平台用户对齐的性能，并为项目的整体目标提供坚实的语义基础。</w:t>
      </w:r>
    </w:p>
    <w:p w14:paraId="5EDBD909">
      <w:pPr>
        <w:pStyle w:val="2"/>
        <w:spacing w:line="219" w:lineRule="auto"/>
        <w:ind w:left="1"/>
        <w:outlineLvl w:val="1"/>
      </w:pPr>
      <w:bookmarkStart w:id="15" w:name="_Toc31978"/>
      <w:r>
        <w:rPr>
          <w:b/>
          <w:bCs/>
          <w:spacing w:val="-4"/>
        </w:rPr>
        <w:t>研究点</w:t>
      </w:r>
      <w:r>
        <w:rPr>
          <w:spacing w:val="-44"/>
        </w:rPr>
        <w:t xml:space="preserve"> </w:t>
      </w:r>
      <w:r>
        <w:rPr>
          <w:rFonts w:ascii="黑体" w:hAnsi="黑体" w:eastAsia="黑体" w:cs="黑体"/>
          <w:b/>
          <w:bCs/>
          <w:spacing w:val="-4"/>
        </w:rPr>
        <w:t>2.2</w:t>
      </w:r>
      <w:r>
        <w:rPr>
          <w:b/>
          <w:bCs/>
          <w:spacing w:val="-4"/>
        </w:rPr>
        <w:t>：基于迁移推理的缺失特征补全与异常修正</w:t>
      </w:r>
      <w:bookmarkEnd w:id="15"/>
    </w:p>
    <w:p w14:paraId="49727C48">
      <w:pPr>
        <w:pStyle w:val="2"/>
        <w:spacing w:before="214" w:line="359" w:lineRule="auto"/>
        <w:ind w:right="34" w:firstLine="565"/>
        <w:jc w:val="both"/>
      </w:pPr>
      <w:r>
        <w:rPr>
          <w:spacing w:val="-1"/>
        </w:rPr>
        <w:t>该研究点围绕</w:t>
      </w:r>
      <w:r>
        <w:rPr>
          <w:rFonts w:ascii="Times New Roman" w:hAnsi="Times New Roman" w:eastAsia="Times New Roman" w:cs="Times New Roman"/>
          <w:spacing w:val="-1"/>
        </w:rPr>
        <w:t>“</w:t>
      </w:r>
      <w:r>
        <w:rPr>
          <w:spacing w:val="-1"/>
        </w:rPr>
        <w:t>信息缺口与失真扰动</w:t>
      </w:r>
      <w:r>
        <w:rPr>
          <w:rFonts w:ascii="Times New Roman" w:hAnsi="Times New Roman" w:eastAsia="Times New Roman" w:cs="Times New Roman"/>
          <w:spacing w:val="-1"/>
        </w:rPr>
        <w:t>”</w:t>
      </w:r>
      <w:r>
        <w:rPr>
          <w:spacing w:val="-1"/>
        </w:rPr>
        <w:t>开展特征层面的推断式修复</w:t>
      </w:r>
      <w:r>
        <w:rPr>
          <w:spacing w:val="-2"/>
        </w:rPr>
        <w:t>：在目标平</w:t>
      </w:r>
      <w:r>
        <w:rPr>
          <w:spacing w:val="-4"/>
        </w:rPr>
        <w:t>台可观测要素不充分、分布异质且行为呈稀疏</w:t>
      </w:r>
      <w:r>
        <w:rPr>
          <w:rFonts w:ascii="Times New Roman" w:hAnsi="Times New Roman" w:eastAsia="Times New Roman" w:cs="Times New Roman"/>
          <w:spacing w:val="-4"/>
        </w:rPr>
        <w:t>/</w:t>
      </w:r>
      <w:r>
        <w:rPr>
          <w:spacing w:val="-4"/>
        </w:rPr>
        <w:t>隐匿的前提下，先从多种可迁移证</w:t>
      </w:r>
      <w:r>
        <w:rPr>
          <w:spacing w:val="-2"/>
        </w:rPr>
        <w:t>据中构建可用上下文包括时间上相邻的历史片段、语义上接近的跨域样本、结构上相似的人群邻域与事件锚定的弱标签，再以可解释的迁移先验与多源约束实施要素补全与可信赋值；补全结果与原始观测同步接受时间一致性、语义一致性与</w:t>
      </w:r>
      <w:r>
        <w:rPr>
          <w:spacing w:val="-5"/>
        </w:rPr>
        <w:t>邻域一致性校核，并以不确定性量化作为写回门槛与使用边界，形成</w:t>
      </w:r>
      <w:r>
        <w:rPr>
          <w:rFonts w:ascii="Times New Roman" w:hAnsi="Times New Roman" w:eastAsia="Times New Roman" w:cs="Times New Roman"/>
          <w:spacing w:val="-5"/>
        </w:rPr>
        <w:t>“</w:t>
      </w:r>
      <w:r>
        <w:rPr>
          <w:spacing w:val="-6"/>
        </w:rPr>
        <w:t>证据汇聚</w:t>
      </w:r>
      <w:r>
        <w:rPr>
          <w:rFonts w:ascii="Times New Roman" w:hAnsi="Times New Roman" w:eastAsia="Times New Roman" w:cs="Times New Roman"/>
          <w:spacing w:val="-6"/>
        </w:rPr>
        <w:t>—</w:t>
      </w:r>
      <w:r>
        <w:rPr>
          <w:spacing w:val="4"/>
        </w:rPr>
        <w:t>迁移推理</w:t>
      </w:r>
      <w:r>
        <w:rPr>
          <w:rFonts w:ascii="Times New Roman" w:hAnsi="Times New Roman" w:eastAsia="Times New Roman" w:cs="Times New Roman"/>
          <w:spacing w:val="4"/>
        </w:rPr>
        <w:t>—</w:t>
      </w:r>
      <w:r>
        <w:rPr>
          <w:spacing w:val="4"/>
        </w:rPr>
        <w:t>一致性校验</w:t>
      </w:r>
      <w:r>
        <w:rPr>
          <w:rFonts w:ascii="Times New Roman" w:hAnsi="Times New Roman" w:eastAsia="Times New Roman" w:cs="Times New Roman"/>
          <w:spacing w:val="4"/>
        </w:rPr>
        <w:t>—</w:t>
      </w:r>
      <w:r>
        <w:rPr>
          <w:spacing w:val="4"/>
        </w:rPr>
        <w:t>置信写回</w:t>
      </w:r>
      <w:r>
        <w:rPr>
          <w:rFonts w:ascii="Times New Roman" w:hAnsi="Times New Roman" w:eastAsia="Times New Roman" w:cs="Times New Roman"/>
          <w:spacing w:val="4"/>
        </w:rPr>
        <w:t>”</w:t>
      </w:r>
      <w:r>
        <w:rPr>
          <w:rFonts w:ascii="Times New Roman" w:hAnsi="Times New Roman" w:eastAsia="Times New Roman" w:cs="Times New Roman"/>
          <w:spacing w:val="-33"/>
        </w:rPr>
        <w:t xml:space="preserve"> </w:t>
      </w:r>
      <w:r>
        <w:rPr>
          <w:spacing w:val="4"/>
        </w:rPr>
        <w:t>的闭环。该</w:t>
      </w:r>
      <w:r>
        <w:rPr>
          <w:spacing w:val="3"/>
        </w:rPr>
        <w:t>研究点将分别针对</w:t>
      </w:r>
      <w:r>
        <w:rPr>
          <w:rFonts w:ascii="Times New Roman" w:hAnsi="Times New Roman" w:eastAsia="Times New Roman" w:cs="Times New Roman"/>
          <w:spacing w:val="3"/>
        </w:rPr>
        <w:t>“</w:t>
      </w:r>
      <w:r>
        <w:rPr>
          <w:rFonts w:ascii="Times New Roman" w:hAnsi="Times New Roman" w:eastAsia="Times New Roman" w:cs="Times New Roman"/>
          <w:spacing w:val="-50"/>
        </w:rPr>
        <w:t xml:space="preserve"> </w:t>
      </w:r>
      <w:r>
        <w:rPr>
          <w:spacing w:val="3"/>
        </w:rPr>
        <w:t>行为类要素</w:t>
      </w:r>
      <w:r>
        <w:rPr>
          <w:rFonts w:ascii="Times New Roman" w:hAnsi="Times New Roman" w:eastAsia="Times New Roman" w:cs="Times New Roman"/>
          <w:spacing w:val="3"/>
        </w:rPr>
        <w:t>”</w:t>
      </w:r>
      <w:r>
        <w:rPr>
          <w:spacing w:val="-1"/>
        </w:rPr>
        <w:t>包括互动频谱、会话强度、邻域影响等。与</w:t>
      </w:r>
      <w:r>
        <w:rPr>
          <w:rFonts w:ascii="Times New Roman" w:hAnsi="Times New Roman" w:eastAsia="Times New Roman" w:cs="Times New Roman"/>
          <w:spacing w:val="-1"/>
        </w:rPr>
        <w:t>“</w:t>
      </w:r>
      <w:r>
        <w:rPr>
          <w:spacing w:val="-1"/>
        </w:rPr>
        <w:t>属性类要素</w:t>
      </w:r>
      <w:r>
        <w:rPr>
          <w:rFonts w:ascii="Times New Roman" w:hAnsi="Times New Roman" w:eastAsia="Times New Roman" w:cs="Times New Roman"/>
          <w:spacing w:val="-1"/>
        </w:rPr>
        <w:t>”</w:t>
      </w:r>
      <w:r>
        <w:rPr>
          <w:spacing w:val="-1"/>
        </w:rPr>
        <w:t>，即主题偏好、立场倾</w:t>
      </w:r>
      <w:r>
        <w:rPr>
          <w:spacing w:val="-2"/>
        </w:rPr>
        <w:t>向、地域与语种侧线索等，给出系统化的补全路径，使特征视图在可解释、可控风险的条件下由稀疏走向可用，并为后续综合建模提供带置信度与审计线索的稳</w:t>
      </w:r>
      <w:r>
        <w:t>定输入。接下来首先展开基于迁移推理驱动的</w:t>
      </w:r>
      <w:r>
        <w:rPr>
          <w:spacing w:val="-1"/>
        </w:rPr>
        <w:t>行为与属性特征补全策略。</w:t>
      </w:r>
    </w:p>
    <w:p w14:paraId="3BD447C4">
      <w:pPr>
        <w:pStyle w:val="2"/>
        <w:spacing w:line="220" w:lineRule="auto"/>
        <w:ind w:left="5"/>
        <w:outlineLvl w:val="2"/>
      </w:pPr>
      <w:bookmarkStart w:id="16" w:name="_Toc1088"/>
      <w:r>
        <w:rPr>
          <w:b/>
          <w:bCs/>
          <w:spacing w:val="-3"/>
        </w:rPr>
        <w:t>关键技术</w:t>
      </w:r>
      <w:r>
        <w:rPr>
          <w:spacing w:val="-50"/>
        </w:rPr>
        <w:t xml:space="preserve"> </w:t>
      </w:r>
      <w:r>
        <w:rPr>
          <w:rFonts w:ascii="黑体" w:hAnsi="黑体" w:eastAsia="黑体" w:cs="黑体"/>
          <w:b/>
          <w:bCs/>
          <w:spacing w:val="-3"/>
        </w:rPr>
        <w:t>2.2.1</w:t>
      </w:r>
      <w:r>
        <w:rPr>
          <w:b/>
          <w:bCs/>
          <w:spacing w:val="-3"/>
        </w:rPr>
        <w:t>：基于迁移推理驱动的行为与属性特征补全策略</w:t>
      </w:r>
      <w:bookmarkEnd w:id="16"/>
    </w:p>
    <w:p w14:paraId="2646A0A0">
      <w:pPr>
        <w:pStyle w:val="2"/>
        <w:spacing w:before="209" w:line="361" w:lineRule="auto"/>
        <w:ind w:left="2" w:firstLine="559"/>
        <w:jc w:val="both"/>
      </w:pPr>
      <w:r>
        <w:rPr>
          <w:spacing w:val="3"/>
        </w:rPr>
        <w:t>面向目标平台观测不足与跨域异质性并存的场景，本技术</w:t>
      </w:r>
      <w:r>
        <w:rPr>
          <w:spacing w:val="2"/>
        </w:rPr>
        <w:t>以</w:t>
      </w:r>
      <w:r>
        <w:rPr>
          <w:rFonts w:ascii="Times New Roman" w:hAnsi="Times New Roman" w:eastAsia="Times New Roman" w:cs="Times New Roman"/>
          <w:spacing w:val="2"/>
        </w:rPr>
        <w:t>“</w:t>
      </w:r>
      <w:r>
        <w:rPr>
          <w:spacing w:val="2"/>
        </w:rPr>
        <w:t>证据增强的迁移推理</w:t>
      </w:r>
      <w:r>
        <w:rPr>
          <w:rFonts w:ascii="Times New Roman" w:hAnsi="Times New Roman" w:eastAsia="Times New Roman" w:cs="Times New Roman"/>
          <w:spacing w:val="2"/>
        </w:rPr>
        <w:t>”</w:t>
      </w:r>
      <w:r>
        <w:rPr>
          <w:rFonts w:ascii="Times New Roman" w:hAnsi="Times New Roman" w:eastAsia="Times New Roman" w:cs="Times New Roman"/>
          <w:spacing w:val="-53"/>
        </w:rPr>
        <w:t xml:space="preserve"> </w:t>
      </w:r>
      <w:r>
        <w:rPr>
          <w:spacing w:val="2"/>
        </w:rPr>
        <w:t>为核心，统一处理行为类与属性类要素的缺失补全。总体思路</w:t>
      </w:r>
      <w:r>
        <w:rPr>
          <w:spacing w:val="1"/>
        </w:rPr>
        <w:t>是先在时</w:t>
      </w:r>
      <w:r>
        <w:rPr>
          <w:spacing w:val="-7"/>
        </w:rPr>
        <w:t>间、语义与结构三个维度上构造可迁移证据并完成量纲与语义对齐，建立可比较、</w:t>
      </w:r>
    </w:p>
    <w:p w14:paraId="2497A784">
      <w:pPr>
        <w:spacing w:line="361" w:lineRule="auto"/>
        <w:sectPr>
          <w:footerReference r:id="rId47" w:type="default"/>
          <w:pgSz w:w="11907" w:h="16839"/>
          <w:pgMar w:top="400" w:right="981" w:bottom="1550" w:left="1089" w:header="0" w:footer="1350" w:gutter="0"/>
          <w:cols w:space="720" w:num="1"/>
        </w:sectPr>
      </w:pPr>
    </w:p>
    <w:p w14:paraId="6CF9BA34">
      <w:pPr>
        <w:spacing w:line="247" w:lineRule="auto"/>
        <w:rPr>
          <w:rFonts w:ascii="Arial"/>
          <w:sz w:val="21"/>
        </w:rPr>
      </w:pPr>
    </w:p>
    <w:p w14:paraId="5074244C">
      <w:pPr>
        <w:spacing w:line="247" w:lineRule="auto"/>
        <w:rPr>
          <w:rFonts w:ascii="Arial"/>
          <w:sz w:val="21"/>
        </w:rPr>
      </w:pPr>
    </w:p>
    <w:p w14:paraId="3A79D6DA">
      <w:pPr>
        <w:spacing w:line="247" w:lineRule="auto"/>
        <w:rPr>
          <w:rFonts w:ascii="Arial"/>
          <w:sz w:val="21"/>
        </w:rPr>
      </w:pPr>
    </w:p>
    <w:p w14:paraId="7E54B2B1">
      <w:pPr>
        <w:spacing w:line="247" w:lineRule="auto"/>
        <w:rPr>
          <w:rFonts w:ascii="Arial"/>
          <w:sz w:val="21"/>
        </w:rPr>
      </w:pPr>
    </w:p>
    <w:p w14:paraId="69847451">
      <w:pPr>
        <w:pStyle w:val="2"/>
        <w:spacing w:before="91" w:line="359" w:lineRule="auto"/>
        <w:ind w:left="10" w:right="97" w:firstLine="2"/>
        <w:jc w:val="both"/>
      </w:pPr>
      <w:r>
        <w:rPr>
          <w:spacing w:val="-2"/>
        </w:rPr>
        <w:t>可加权的证据簇；在此基础上，以共享表征骨干承载两条补全通道：行为通道侧重强度、到达率与会话级状态的时序回归，属性通道侧重主题、情感极性与立场的分布式赋值。补全过程中引入多源一致性约束，分别从时间平滑、事件同一性与邻域协同三方面抑制噪声与偏差扩散，并以来源质量与新近性构成的可靠性权重控制证据贡献。为降低跨域漂移的影响，证据进入模型前完成尺度校准与语义映射，补全输出侧同步给出不确定性刻画，限定写回边界与下游可用范围。由此形成</w:t>
      </w:r>
      <w:r>
        <w:rPr>
          <w:rFonts w:ascii="Times New Roman" w:hAnsi="Times New Roman" w:eastAsia="Times New Roman" w:cs="Times New Roman"/>
          <w:spacing w:val="-2"/>
        </w:rPr>
        <w:t>“</w:t>
      </w:r>
      <w:r>
        <w:rPr>
          <w:spacing w:val="-2"/>
        </w:rPr>
        <w:t>证据构造与对齐</w:t>
      </w:r>
      <w:r>
        <w:rPr>
          <w:rFonts w:ascii="Times New Roman" w:hAnsi="Times New Roman" w:eastAsia="Times New Roman" w:cs="Times New Roman"/>
          <w:spacing w:val="-2"/>
        </w:rPr>
        <w:t>—</w:t>
      </w:r>
      <w:r>
        <w:rPr>
          <w:spacing w:val="-2"/>
        </w:rPr>
        <w:t>缺失模式建模</w:t>
      </w:r>
      <w:r>
        <w:rPr>
          <w:rFonts w:ascii="Times New Roman" w:hAnsi="Times New Roman" w:eastAsia="Times New Roman" w:cs="Times New Roman"/>
          <w:spacing w:val="-2"/>
        </w:rPr>
        <w:t>—</w:t>
      </w:r>
      <w:r>
        <w:rPr>
          <w:spacing w:val="-2"/>
        </w:rPr>
        <w:t>迁移推理</w:t>
      </w:r>
      <w:r>
        <w:rPr>
          <w:rFonts w:ascii="Times New Roman" w:hAnsi="Times New Roman" w:eastAsia="Times New Roman" w:cs="Times New Roman"/>
          <w:spacing w:val="-2"/>
        </w:rPr>
        <w:t>—</w:t>
      </w:r>
      <w:r>
        <w:rPr>
          <w:spacing w:val="-2"/>
        </w:rPr>
        <w:t>一致性约束</w:t>
      </w:r>
      <w:r>
        <w:rPr>
          <w:rFonts w:ascii="Times New Roman" w:hAnsi="Times New Roman" w:eastAsia="Times New Roman" w:cs="Times New Roman"/>
          <w:spacing w:val="-2"/>
        </w:rPr>
        <w:t>”</w:t>
      </w:r>
      <w:r>
        <w:rPr>
          <w:rFonts w:ascii="Times New Roman" w:hAnsi="Times New Roman" w:eastAsia="Times New Roman" w:cs="Times New Roman"/>
          <w:spacing w:val="-31"/>
        </w:rPr>
        <w:t xml:space="preserve"> </w:t>
      </w:r>
      <w:r>
        <w:rPr>
          <w:spacing w:val="-2"/>
        </w:rPr>
        <w:t>的闭环路径，既覆盖互动行为的动态要素，也覆盖用户语义属性的静态刻画，为后续综合建模提</w:t>
      </w:r>
      <w:r>
        <w:rPr>
          <w:spacing w:val="-3"/>
        </w:rPr>
        <w:t>供可解释、可审计的补全结果与质量标签。</w:t>
      </w:r>
    </w:p>
    <w:p w14:paraId="1952F2DB">
      <w:pPr>
        <w:pStyle w:val="2"/>
        <w:spacing w:before="1" w:line="233" w:lineRule="auto"/>
        <w:ind w:left="592"/>
        <w:outlineLvl w:val="3"/>
      </w:pPr>
      <w:bookmarkStart w:id="17" w:name="_Toc7040"/>
      <w:r>
        <w:rPr>
          <w:rFonts w:ascii="Times New Roman" w:hAnsi="Times New Roman" w:eastAsia="Times New Roman" w:cs="Times New Roman"/>
          <w:spacing w:val="-4"/>
        </w:rPr>
        <w:t>1</w:t>
      </w:r>
      <w:r>
        <w:rPr>
          <w:spacing w:val="-4"/>
        </w:rPr>
        <w:t>）可迁移证据构造与对齐</w:t>
      </w:r>
      <w:bookmarkEnd w:id="17"/>
    </w:p>
    <w:p w14:paraId="1048F44A">
      <w:pPr>
        <w:pStyle w:val="2"/>
        <w:spacing w:before="184" w:line="314" w:lineRule="auto"/>
        <w:ind w:right="92" w:firstLine="853"/>
        <w:jc w:val="both"/>
      </w:pPr>
      <w:r>
        <w:rPr>
          <w:spacing w:val="7"/>
        </w:rPr>
        <w:t>可迁移证据构造与对齐的目标是为每一项待补全要素构建一个经过语义</w:t>
      </w:r>
      <w:r>
        <w:rPr>
          <w:spacing w:val="-2"/>
        </w:rPr>
        <w:t>统一与尺度校准的</w:t>
      </w:r>
      <w:r>
        <w:rPr>
          <w:rFonts w:ascii="Times New Roman" w:hAnsi="Times New Roman" w:eastAsia="Times New Roman" w:cs="Times New Roman"/>
          <w:spacing w:val="-2"/>
        </w:rPr>
        <w:t>“</w:t>
      </w:r>
      <w:r>
        <w:rPr>
          <w:spacing w:val="-2"/>
        </w:rPr>
        <w:t>证据簇</w:t>
      </w:r>
      <w:r>
        <w:rPr>
          <w:rFonts w:ascii="Times New Roman" w:hAnsi="Times New Roman" w:eastAsia="Times New Roman" w:cs="Times New Roman"/>
          <w:spacing w:val="-2"/>
        </w:rPr>
        <w:t>”</w:t>
      </w:r>
      <w:r>
        <w:rPr>
          <w:rFonts w:ascii="Times New Roman" w:hAnsi="Times New Roman" w:eastAsia="Times New Roman" w:cs="Times New Roman"/>
          <w:spacing w:val="-22"/>
        </w:rPr>
        <w:t xml:space="preserve"> </w:t>
      </w:r>
      <w:r>
        <w:rPr>
          <w:spacing w:val="-2"/>
        </w:rPr>
        <w:t>，并为簇内各证据打上可比较的可靠性权重，作为后续迁移推理的输入。设用户</w:t>
      </w:r>
      <w:r>
        <w:rPr>
          <w:spacing w:val="-69"/>
        </w:rPr>
        <w:t xml:space="preserve"> </w:t>
      </w:r>
      <w:r>
        <w:rPr>
          <w:rFonts w:ascii="Times New Roman" w:hAnsi="Times New Roman" w:eastAsia="Times New Roman" w:cs="Times New Roman"/>
          <w:spacing w:val="-2"/>
        </w:rPr>
        <w:t xml:space="preserve">u </w:t>
      </w:r>
      <w:r>
        <w:rPr>
          <w:spacing w:val="-2"/>
        </w:rPr>
        <w:t>在时间点</w:t>
      </w:r>
      <w:r>
        <w:rPr>
          <w:rFonts w:ascii="Times New Roman" w:hAnsi="Times New Roman" w:eastAsia="Times New Roman" w:cs="Times New Roman"/>
          <w:spacing w:val="-2"/>
        </w:rPr>
        <w:t>/</w:t>
      </w:r>
      <w:r>
        <w:rPr>
          <w:spacing w:val="-2"/>
        </w:rPr>
        <w:t>窗口</w:t>
      </w:r>
      <w:r>
        <w:rPr>
          <w:rFonts w:ascii="微软雅黑" w:hAnsi="微软雅黑" w:eastAsia="微软雅黑" w:cs="微软雅黑"/>
          <w:spacing w:val="-2"/>
        </w:rPr>
        <w:t>t</w:t>
      </w:r>
      <w:r>
        <w:rPr>
          <w:rFonts w:ascii="微软雅黑" w:hAnsi="微软雅黑" w:eastAsia="微软雅黑" w:cs="微软雅黑"/>
          <w:spacing w:val="-2"/>
          <w:position w:val="-5"/>
          <w:sz w:val="19"/>
          <w:szCs w:val="19"/>
        </w:rPr>
        <w:t xml:space="preserve">0   </w:t>
      </w:r>
      <w:r>
        <w:rPr>
          <w:spacing w:val="-2"/>
        </w:rPr>
        <w:t>的目</w:t>
      </w:r>
      <w:r>
        <w:rPr>
          <w:spacing w:val="-3"/>
        </w:rPr>
        <w:t>标量为</w:t>
      </w:r>
      <w:r>
        <w:rPr>
          <w:rFonts w:ascii="微软雅黑" w:hAnsi="微软雅黑" w:eastAsia="微软雅黑" w:cs="微软雅黑"/>
          <w:spacing w:val="-3"/>
        </w:rPr>
        <w:t>y</w:t>
      </w:r>
      <w:r>
        <w:rPr>
          <w:rFonts w:ascii="微软雅黑" w:hAnsi="微软雅黑" w:eastAsia="微软雅黑" w:cs="微软雅黑"/>
          <w:spacing w:val="-3"/>
          <w:position w:val="-5"/>
          <w:sz w:val="19"/>
          <w:szCs w:val="19"/>
        </w:rPr>
        <w:t>u</w:t>
      </w:r>
      <w:r>
        <w:rPr>
          <w:rFonts w:ascii="微软雅黑" w:hAnsi="微软雅黑" w:eastAsia="微软雅黑" w:cs="微软雅黑"/>
          <w:spacing w:val="-15"/>
          <w:position w:val="-5"/>
          <w:sz w:val="19"/>
          <w:szCs w:val="19"/>
        </w:rPr>
        <w:t xml:space="preserve"> </w:t>
      </w:r>
      <w:r>
        <w:rPr>
          <w:rFonts w:ascii="微软雅黑" w:hAnsi="微软雅黑" w:eastAsia="微软雅黑" w:cs="微软雅黑"/>
          <w:spacing w:val="-3"/>
        </w:rPr>
        <w:t>(t</w:t>
      </w:r>
      <w:r>
        <w:rPr>
          <w:rFonts w:ascii="微软雅黑" w:hAnsi="微软雅黑" w:eastAsia="微软雅黑" w:cs="微软雅黑"/>
          <w:spacing w:val="-3"/>
          <w:position w:val="-1"/>
          <w:sz w:val="19"/>
          <w:szCs w:val="19"/>
        </w:rPr>
        <w:t>0</w:t>
      </w:r>
      <w:r>
        <w:rPr>
          <w:rFonts w:ascii="微软雅黑" w:hAnsi="微软雅黑" w:eastAsia="微软雅黑" w:cs="微软雅黑"/>
          <w:spacing w:val="-3"/>
          <w:position w:val="-1"/>
        </w:rPr>
        <w:t>)</w:t>
      </w:r>
      <w:r>
        <w:rPr>
          <w:spacing w:val="-3"/>
        </w:rPr>
        <w:t>，其中行为类如</w:t>
      </w:r>
      <w:r>
        <w:rPr>
          <w:spacing w:val="-1"/>
        </w:rPr>
        <w:t>会话强度、到达率、邻域影响等；属性类如主题</w:t>
      </w:r>
      <w:r>
        <w:rPr>
          <w:spacing w:val="-2"/>
        </w:rPr>
        <w:t>偏好、极性、立场倾向等，从四</w:t>
      </w:r>
      <w:r>
        <w:rPr>
          <w:spacing w:val="-4"/>
        </w:rPr>
        <w:t>条互补通道汇聚候选证据：时间邻近</w:t>
      </w:r>
      <w:r>
        <w:rPr>
          <w:rFonts w:ascii="微软雅黑" w:hAnsi="微软雅黑" w:eastAsia="微软雅黑" w:cs="微软雅黑"/>
          <w:spacing w:val="-4"/>
        </w:rPr>
        <w:t>[t</w:t>
      </w:r>
      <w:r>
        <w:rPr>
          <w:rFonts w:ascii="微软雅黑" w:hAnsi="微软雅黑" w:eastAsia="微软雅黑" w:cs="微软雅黑"/>
          <w:spacing w:val="-4"/>
          <w:position w:val="-5"/>
          <w:sz w:val="19"/>
          <w:szCs w:val="19"/>
        </w:rPr>
        <w:t>0</w:t>
      </w:r>
      <w:r>
        <w:rPr>
          <w:rFonts w:ascii="微软雅黑" w:hAnsi="微软雅黑" w:eastAsia="微软雅黑" w:cs="微软雅黑"/>
          <w:spacing w:val="38"/>
          <w:w w:val="101"/>
          <w:position w:val="-5"/>
          <w:sz w:val="19"/>
          <w:szCs w:val="19"/>
        </w:rPr>
        <w:t xml:space="preserve"> </w:t>
      </w:r>
      <w:r>
        <w:rPr>
          <w:rFonts w:ascii="微软雅黑" w:hAnsi="微软雅黑" w:eastAsia="微软雅黑" w:cs="微软雅黑"/>
          <w:spacing w:val="-4"/>
        </w:rPr>
        <w:t>__ Δ</w:t>
      </w:r>
      <w:r>
        <w:rPr>
          <w:rFonts w:ascii="微软雅黑" w:hAnsi="微软雅黑" w:eastAsia="微软雅黑" w:cs="微软雅黑"/>
          <w:spacing w:val="-5"/>
        </w:rPr>
        <w:t>,</w:t>
      </w:r>
      <w:r>
        <w:rPr>
          <w:rFonts w:ascii="微软雅黑" w:hAnsi="微软雅黑" w:eastAsia="微软雅黑" w:cs="微软雅黑"/>
          <w:spacing w:val="-22"/>
        </w:rPr>
        <w:t xml:space="preserve"> </w:t>
      </w:r>
      <w:r>
        <w:rPr>
          <w:rFonts w:ascii="微软雅黑" w:hAnsi="微软雅黑" w:eastAsia="微软雅黑" w:cs="微软雅黑"/>
          <w:spacing w:val="-5"/>
        </w:rPr>
        <w:t>t</w:t>
      </w:r>
      <w:r>
        <w:rPr>
          <w:rFonts w:ascii="微软雅黑" w:hAnsi="微软雅黑" w:eastAsia="微软雅黑" w:cs="微软雅黑"/>
          <w:spacing w:val="-5"/>
          <w:position w:val="-1"/>
          <w:sz w:val="19"/>
          <w:szCs w:val="19"/>
        </w:rPr>
        <w:t>0</w:t>
      </w:r>
      <w:r>
        <w:rPr>
          <w:rFonts w:ascii="微软雅黑" w:hAnsi="微软雅黑" w:eastAsia="微软雅黑" w:cs="微软雅黑"/>
          <w:spacing w:val="-5"/>
          <w:position w:val="-1"/>
        </w:rPr>
        <w:t xml:space="preserve">]  </w:t>
      </w:r>
      <w:r>
        <w:rPr>
          <w:spacing w:val="-5"/>
        </w:rPr>
        <w:t>的历史片段；语义邻近，多视图</w:t>
      </w:r>
      <w:r>
        <w:rPr>
          <w:spacing w:val="-2"/>
        </w:rPr>
        <w:t>向量空间的近邻用户与其对应片段；结构邻近（自中心邻域中强关联个体的同步</w:t>
      </w:r>
      <w:r>
        <w:rPr>
          <w:rFonts w:ascii="Times New Roman" w:hAnsi="Times New Roman" w:eastAsia="Times New Roman" w:cs="Times New Roman"/>
          <w:spacing w:val="-4"/>
        </w:rPr>
        <w:t>/</w:t>
      </w:r>
      <w:r>
        <w:rPr>
          <w:spacing w:val="-4"/>
        </w:rPr>
        <w:t>稍前状态；事件锚定，同一内容</w:t>
      </w:r>
      <w:r>
        <w:rPr>
          <w:rFonts w:ascii="Times New Roman" w:hAnsi="Times New Roman" w:eastAsia="Times New Roman" w:cs="Times New Roman"/>
          <w:spacing w:val="-4"/>
        </w:rPr>
        <w:t>/</w:t>
      </w:r>
      <w:r>
        <w:rPr>
          <w:spacing w:val="-4"/>
        </w:rPr>
        <w:t>话题簇的相关片段。得到候选集</w:t>
      </w:r>
      <w:r>
        <w:rPr>
          <w:rFonts w:ascii="微软雅黑" w:hAnsi="微软雅黑" w:eastAsia="微软雅黑" w:cs="微软雅黑"/>
          <w:spacing w:val="-4"/>
        </w:rPr>
        <w:t>ε</w:t>
      </w:r>
      <w:r>
        <w:rPr>
          <w:rFonts w:ascii="微软雅黑" w:hAnsi="微软雅黑" w:eastAsia="微软雅黑" w:cs="微软雅黑"/>
          <w:spacing w:val="-4"/>
          <w:position w:val="-5"/>
          <w:sz w:val="19"/>
          <w:szCs w:val="19"/>
        </w:rPr>
        <w:t>u,</w:t>
      </w:r>
      <w:r>
        <w:rPr>
          <w:rFonts w:ascii="微软雅黑" w:hAnsi="微软雅黑" w:eastAsia="微软雅黑" w:cs="微软雅黑"/>
          <w:spacing w:val="-4"/>
          <w:position w:val="-7"/>
          <w:sz w:val="19"/>
          <w:szCs w:val="19"/>
        </w:rPr>
        <w:t>t</w:t>
      </w:r>
      <w:r>
        <w:rPr>
          <w:rFonts w:ascii="微软雅黑" w:hAnsi="微软雅黑" w:eastAsia="微软雅黑" w:cs="微软雅黑"/>
          <w:spacing w:val="-4"/>
          <w:position w:val="-7"/>
          <w:sz w:val="16"/>
          <w:szCs w:val="16"/>
        </w:rPr>
        <w:t>0</w:t>
      </w:r>
      <w:r>
        <w:rPr>
          <w:rFonts w:ascii="微软雅黑" w:hAnsi="微软雅黑" w:eastAsia="微软雅黑" w:cs="微软雅黑"/>
          <w:spacing w:val="17"/>
          <w:position w:val="-7"/>
          <w:sz w:val="16"/>
          <w:szCs w:val="16"/>
        </w:rPr>
        <w:t xml:space="preserve">  </w:t>
      </w:r>
      <w:r>
        <w:rPr>
          <w:rFonts w:ascii="微软雅黑" w:hAnsi="微软雅黑" w:eastAsia="微软雅黑" w:cs="微软雅黑"/>
          <w:spacing w:val="-4"/>
        </w:rPr>
        <w:t>= {e</w:t>
      </w:r>
      <w:r>
        <w:rPr>
          <w:rFonts w:ascii="微软雅黑" w:hAnsi="微软雅黑" w:eastAsia="微软雅黑" w:cs="微软雅黑"/>
          <w:spacing w:val="-4"/>
          <w:position w:val="-5"/>
          <w:sz w:val="19"/>
          <w:szCs w:val="19"/>
        </w:rPr>
        <w:t>k</w:t>
      </w:r>
      <w:r>
        <w:rPr>
          <w:rFonts w:ascii="微软雅黑" w:hAnsi="微软雅黑" w:eastAsia="微软雅黑" w:cs="微软雅黑"/>
          <w:spacing w:val="-32"/>
          <w:position w:val="-5"/>
          <w:sz w:val="19"/>
          <w:szCs w:val="19"/>
        </w:rPr>
        <w:t xml:space="preserve"> </w:t>
      </w:r>
      <w:r>
        <w:rPr>
          <w:rFonts w:ascii="微软雅黑" w:hAnsi="微软雅黑" w:eastAsia="微软雅黑" w:cs="微软雅黑"/>
          <w:spacing w:val="-4"/>
        </w:rPr>
        <w:t>}</w:t>
      </w:r>
      <w:r>
        <w:rPr>
          <w:spacing w:val="-4"/>
        </w:rPr>
        <w:t>，每</w:t>
      </w:r>
      <w:r>
        <w:rPr>
          <w:spacing w:val="2"/>
        </w:rPr>
        <w:t>个证据带有来源域</w:t>
      </w:r>
      <w:r>
        <w:rPr>
          <w:rFonts w:ascii="微软雅黑" w:hAnsi="微软雅黑" w:eastAsia="微软雅黑" w:cs="微软雅黑"/>
          <w:spacing w:val="2"/>
        </w:rPr>
        <w:t>d(</w:t>
      </w:r>
      <w:r>
        <w:rPr>
          <w:rFonts w:ascii="微软雅黑" w:hAnsi="微软雅黑" w:eastAsia="微软雅黑" w:cs="微软雅黑"/>
        </w:rPr>
        <w:t>e</w:t>
      </w:r>
      <w:r>
        <w:rPr>
          <w:rFonts w:ascii="微软雅黑" w:hAnsi="微软雅黑" w:eastAsia="微软雅黑" w:cs="微软雅黑"/>
          <w:position w:val="-1"/>
          <w:sz w:val="19"/>
          <w:szCs w:val="19"/>
        </w:rPr>
        <w:t>k</w:t>
      </w:r>
      <w:r>
        <w:rPr>
          <w:rFonts w:ascii="微软雅黑" w:hAnsi="微软雅黑" w:eastAsia="微软雅黑" w:cs="微软雅黑"/>
          <w:spacing w:val="2"/>
          <w:position w:val="-1"/>
        </w:rPr>
        <w:t>)</w:t>
      </w:r>
      <w:r>
        <w:rPr>
          <w:spacing w:val="2"/>
        </w:rPr>
        <w:t>、时间戳</w:t>
      </w:r>
      <w:r>
        <w:rPr>
          <w:rFonts w:ascii="Times New Roman" w:hAnsi="Times New Roman" w:eastAsia="Times New Roman" w:cs="Times New Roman"/>
          <w:spacing w:val="2"/>
        </w:rPr>
        <w:t>/</w:t>
      </w:r>
      <w:r>
        <w:rPr>
          <w:spacing w:val="2"/>
        </w:rPr>
        <w:t>窗口、原始量纲与质量元信息。对跨域与跨平</w:t>
      </w:r>
      <w:r>
        <w:rPr>
          <w:spacing w:val="-2"/>
        </w:rPr>
        <w:t>台的量纲差异，先完成语义对齐与尺度校准。对连续型证据采用域自适应的仿射</w:t>
      </w:r>
      <w:r>
        <w:t>标准化：</w:t>
      </w:r>
    </w:p>
    <w:p w14:paraId="254B069B">
      <w:pPr>
        <w:spacing w:before="46" w:line="183" w:lineRule="auto"/>
        <w:ind w:left="3614"/>
        <w:rPr>
          <w:rFonts w:ascii="微软雅黑" w:hAnsi="微软雅黑" w:eastAsia="微软雅黑" w:cs="微软雅黑"/>
          <w:sz w:val="28"/>
          <w:szCs w:val="28"/>
        </w:rPr>
      </w:pPr>
      <w:r>
        <w:rPr>
          <w:rFonts w:ascii="微软雅黑" w:hAnsi="微软雅黑" w:eastAsia="微软雅黑" w:cs="微软雅黑"/>
          <w:position w:val="1"/>
          <w:sz w:val="19"/>
          <w:szCs w:val="19"/>
        </w:rPr>
        <w:drawing>
          <wp:inline distT="0" distB="0" distL="0" distR="0">
            <wp:extent cx="92075" cy="17780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93"/>
                    <a:stretch>
                      <a:fillRect/>
                    </a:stretch>
                  </pic:blipFill>
                  <pic:spPr>
                    <a:xfrm>
                      <a:off x="0" y="0"/>
                      <a:ext cx="92185" cy="178308"/>
                    </a:xfrm>
                    <a:prstGeom prst="rect">
                      <a:avLst/>
                    </a:prstGeom>
                  </pic:spPr>
                </pic:pic>
              </a:graphicData>
            </a:graphic>
          </wp:inline>
        </w:drawing>
      </w:r>
      <w:r>
        <w:rPr>
          <w:rFonts w:ascii="微软雅黑" w:hAnsi="微软雅黑" w:eastAsia="微软雅黑" w:cs="微软雅黑"/>
          <w:spacing w:val="2"/>
          <w:position w:val="-2"/>
          <w:sz w:val="19"/>
          <w:szCs w:val="19"/>
        </w:rPr>
        <w:t>e</w:t>
      </w:r>
      <w:r>
        <w:rPr>
          <w:rFonts w:ascii="微软雅黑" w:hAnsi="微软雅黑" w:eastAsia="微软雅黑" w:cs="微软雅黑"/>
          <w:spacing w:val="4"/>
          <w:position w:val="-2"/>
          <w:sz w:val="19"/>
          <w:szCs w:val="19"/>
        </w:rPr>
        <w:t xml:space="preserve">  </w:t>
      </w:r>
      <w:r>
        <w:rPr>
          <w:rFonts w:ascii="微软雅黑" w:hAnsi="微软雅黑" w:eastAsia="微软雅黑" w:cs="微软雅黑"/>
          <w:spacing w:val="2"/>
          <w:position w:val="3"/>
          <w:sz w:val="28"/>
          <w:szCs w:val="28"/>
        </w:rPr>
        <w:t xml:space="preserve">= </w:t>
      </w:r>
      <w:r>
        <w:rPr>
          <w:rFonts w:ascii="微软雅黑" w:hAnsi="微软雅黑" w:eastAsia="微软雅黑" w:cs="微软雅黑"/>
          <w:position w:val="3"/>
          <w:sz w:val="28"/>
          <w:szCs w:val="28"/>
        </w:rPr>
        <w:t>A</w:t>
      </w:r>
      <w:r>
        <w:rPr>
          <w:rFonts w:ascii="微软雅黑" w:hAnsi="微软雅黑" w:eastAsia="微软雅黑" w:cs="微软雅黑"/>
          <w:position w:val="-2"/>
          <w:sz w:val="19"/>
          <w:szCs w:val="19"/>
        </w:rPr>
        <w:t>d</w:t>
      </w:r>
      <w:r>
        <w:rPr>
          <w:rFonts w:ascii="微软雅黑" w:hAnsi="微软雅黑" w:eastAsia="微软雅黑" w:cs="微软雅黑"/>
          <w:spacing w:val="-31"/>
          <w:position w:val="-2"/>
          <w:sz w:val="19"/>
          <w:szCs w:val="19"/>
        </w:rPr>
        <w:t xml:space="preserve"> </w:t>
      </w:r>
      <w:r>
        <w:rPr>
          <w:rFonts w:ascii="微软雅黑" w:hAnsi="微软雅黑" w:eastAsia="微软雅黑" w:cs="微软雅黑"/>
          <w:spacing w:val="2"/>
          <w:position w:val="-2"/>
          <w:sz w:val="19"/>
          <w:szCs w:val="19"/>
        </w:rPr>
        <w:t>(e)</w:t>
      </w:r>
      <w:r>
        <w:rPr>
          <w:rFonts w:ascii="微软雅黑" w:hAnsi="微软雅黑" w:eastAsia="微软雅黑" w:cs="微软雅黑"/>
          <w:position w:val="3"/>
          <w:sz w:val="28"/>
          <w:szCs w:val="28"/>
        </w:rPr>
        <w:t>x</w:t>
      </w:r>
      <w:r>
        <w:rPr>
          <w:rFonts w:ascii="微软雅黑" w:hAnsi="微软雅黑" w:eastAsia="微软雅黑" w:cs="微软雅黑"/>
          <w:position w:val="-2"/>
          <w:sz w:val="19"/>
          <w:szCs w:val="19"/>
        </w:rPr>
        <w:t>e</w:t>
      </w:r>
      <w:r>
        <w:rPr>
          <w:rFonts w:ascii="微软雅黑" w:hAnsi="微软雅黑" w:eastAsia="微软雅黑" w:cs="微软雅黑"/>
          <w:spacing w:val="44"/>
          <w:position w:val="-2"/>
          <w:sz w:val="19"/>
          <w:szCs w:val="19"/>
        </w:rPr>
        <w:t xml:space="preserve"> </w:t>
      </w:r>
      <w:r>
        <w:rPr>
          <w:rFonts w:ascii="微软雅黑" w:hAnsi="微软雅黑" w:eastAsia="微软雅黑" w:cs="微软雅黑"/>
          <w:spacing w:val="2"/>
          <w:position w:val="3"/>
          <w:sz w:val="28"/>
          <w:szCs w:val="28"/>
        </w:rPr>
        <w:t>+</w:t>
      </w:r>
      <w:r>
        <w:rPr>
          <w:rFonts w:ascii="微软雅黑" w:hAnsi="微软雅黑" w:eastAsia="微软雅黑" w:cs="微软雅黑"/>
          <w:spacing w:val="-13"/>
          <w:position w:val="3"/>
          <w:sz w:val="28"/>
          <w:szCs w:val="28"/>
        </w:rPr>
        <w:t xml:space="preserve"> </w:t>
      </w:r>
      <w:r>
        <w:rPr>
          <w:rFonts w:ascii="微软雅黑" w:hAnsi="微软雅黑" w:eastAsia="微软雅黑" w:cs="微软雅黑"/>
          <w:position w:val="3"/>
          <w:sz w:val="28"/>
          <w:szCs w:val="28"/>
        </w:rPr>
        <w:t>b</w:t>
      </w:r>
      <w:r>
        <w:rPr>
          <w:rFonts w:ascii="微软雅黑" w:hAnsi="微软雅黑" w:eastAsia="微软雅黑" w:cs="微软雅黑"/>
          <w:position w:val="-2"/>
          <w:sz w:val="19"/>
          <w:szCs w:val="19"/>
        </w:rPr>
        <w:t>d</w:t>
      </w:r>
      <w:r>
        <w:rPr>
          <w:rFonts w:ascii="微软雅黑" w:hAnsi="微软雅黑" w:eastAsia="微软雅黑" w:cs="微软雅黑"/>
          <w:spacing w:val="-32"/>
          <w:position w:val="-2"/>
          <w:sz w:val="19"/>
          <w:szCs w:val="19"/>
        </w:rPr>
        <w:t xml:space="preserve"> </w:t>
      </w:r>
      <w:r>
        <w:rPr>
          <w:rFonts w:ascii="微软雅黑" w:hAnsi="微软雅黑" w:eastAsia="微软雅黑" w:cs="微软雅黑"/>
          <w:spacing w:val="2"/>
          <w:position w:val="-2"/>
          <w:sz w:val="19"/>
          <w:szCs w:val="19"/>
        </w:rPr>
        <w:t>(e)</w:t>
      </w:r>
      <w:r>
        <w:rPr>
          <w:rFonts w:ascii="微软雅黑" w:hAnsi="微软雅黑" w:eastAsia="微软雅黑" w:cs="微软雅黑"/>
          <w:spacing w:val="2"/>
          <w:position w:val="3"/>
          <w:sz w:val="28"/>
          <w:szCs w:val="28"/>
        </w:rPr>
        <w:t>,</w:t>
      </w:r>
    </w:p>
    <w:p w14:paraId="11CB9020">
      <w:pPr>
        <w:spacing w:before="118" w:line="624" w:lineRule="exact"/>
        <w:ind w:left="3133"/>
      </w:pPr>
      <w:r>
        <w:rPr>
          <w:position w:val="-12"/>
        </w:rPr>
        <w:drawing>
          <wp:inline distT="0" distB="0" distL="0" distR="0">
            <wp:extent cx="2210435" cy="39560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94"/>
                    <a:stretch>
                      <a:fillRect/>
                    </a:stretch>
                  </pic:blipFill>
                  <pic:spPr>
                    <a:xfrm>
                      <a:off x="0" y="0"/>
                      <a:ext cx="2210922" cy="396239"/>
                    </a:xfrm>
                    <a:prstGeom prst="rect">
                      <a:avLst/>
                    </a:prstGeom>
                  </pic:spPr>
                </pic:pic>
              </a:graphicData>
            </a:graphic>
          </wp:inline>
        </w:drawing>
      </w:r>
    </w:p>
    <w:p w14:paraId="1B9F2705">
      <w:pPr>
        <w:pStyle w:val="2"/>
        <w:spacing w:before="166" w:line="285" w:lineRule="auto"/>
        <w:ind w:left="9" w:firstLine="561"/>
        <w:jc w:val="both"/>
      </w:pPr>
      <w:r>
        <w:t>其中</w:t>
      </w:r>
      <w:r>
        <w:rPr>
          <w:rFonts w:ascii="微软雅黑" w:hAnsi="微软雅黑" w:eastAsia="微软雅黑" w:cs="微软雅黑"/>
        </w:rPr>
        <w:t>(μ</w:t>
      </w:r>
      <w:r>
        <w:rPr>
          <w:rFonts w:ascii="微软雅黑" w:hAnsi="微软雅黑" w:eastAsia="微软雅黑" w:cs="微软雅黑"/>
          <w:position w:val="-5"/>
          <w:sz w:val="19"/>
          <w:szCs w:val="19"/>
        </w:rPr>
        <w:t>d</w:t>
      </w:r>
      <w:r>
        <w:rPr>
          <w:rFonts w:ascii="微软雅黑" w:hAnsi="微软雅黑" w:eastAsia="微软雅黑" w:cs="微软雅黑"/>
        </w:rPr>
        <w:t>,</w:t>
      </w:r>
      <w:r>
        <w:rPr>
          <w:rFonts w:ascii="微软雅黑" w:hAnsi="微软雅黑" w:eastAsia="微软雅黑" w:cs="微软雅黑"/>
          <w:spacing w:val="-34"/>
        </w:rPr>
        <w:t xml:space="preserve"> </w:t>
      </w:r>
      <w:r>
        <w:rPr>
          <w:rFonts w:ascii="微软雅黑" w:hAnsi="微软雅黑" w:eastAsia="微软雅黑" w:cs="微软雅黑"/>
        </w:rPr>
        <w:t>Σ</w:t>
      </w:r>
      <w:r>
        <w:rPr>
          <w:rFonts w:ascii="微软雅黑" w:hAnsi="微软雅黑" w:eastAsia="微软雅黑" w:cs="微软雅黑"/>
          <w:position w:val="-1"/>
          <w:sz w:val="19"/>
          <w:szCs w:val="19"/>
        </w:rPr>
        <w:t>d</w:t>
      </w:r>
      <w:r>
        <w:rPr>
          <w:rFonts w:ascii="微软雅黑" w:hAnsi="微软雅黑" w:eastAsia="微软雅黑" w:cs="微软雅黑"/>
          <w:position w:val="-1"/>
        </w:rPr>
        <w:t>)</w:t>
      </w:r>
      <w:r>
        <w:t>与</w:t>
      </w:r>
      <w:r>
        <w:rPr>
          <w:rFonts w:ascii="微软雅黑" w:hAnsi="微软雅黑" w:eastAsia="微软雅黑" w:cs="微软雅黑"/>
        </w:rPr>
        <w:t>(μ</w:t>
      </w:r>
      <w:r>
        <w:rPr>
          <w:rFonts w:ascii="微软雅黑" w:hAnsi="微软雅黑" w:eastAsia="微软雅黑" w:cs="微软雅黑"/>
          <w:position w:val="-5"/>
          <w:sz w:val="19"/>
          <w:szCs w:val="19"/>
        </w:rPr>
        <w:t>★</w:t>
      </w:r>
      <w:r>
        <w:rPr>
          <w:rFonts w:ascii="微软雅黑" w:hAnsi="微软雅黑" w:eastAsia="微软雅黑" w:cs="微软雅黑"/>
          <w:spacing w:val="-40"/>
          <w:position w:val="-5"/>
          <w:sz w:val="19"/>
          <w:szCs w:val="19"/>
        </w:rPr>
        <w:t xml:space="preserve"> </w:t>
      </w:r>
      <w:r>
        <w:rPr>
          <w:rFonts w:ascii="微软雅黑" w:hAnsi="微软雅黑" w:eastAsia="微软雅黑" w:cs="微软雅黑"/>
        </w:rPr>
        <w:t>,</w:t>
      </w:r>
      <w:r>
        <w:rPr>
          <w:rFonts w:ascii="微软雅黑" w:hAnsi="微软雅黑" w:eastAsia="微软雅黑" w:cs="微软雅黑"/>
          <w:spacing w:val="-31"/>
        </w:rPr>
        <w:t xml:space="preserve"> </w:t>
      </w:r>
      <w:r>
        <w:rPr>
          <w:rFonts w:ascii="微软雅黑" w:hAnsi="微软雅黑" w:eastAsia="微软雅黑" w:cs="微软雅黑"/>
        </w:rPr>
        <w:t>Σ</w:t>
      </w:r>
      <w:r>
        <w:rPr>
          <w:rFonts w:ascii="微软雅黑" w:hAnsi="微软雅黑" w:eastAsia="微软雅黑" w:cs="微软雅黑"/>
          <w:position w:val="-1"/>
          <w:sz w:val="19"/>
          <w:szCs w:val="19"/>
        </w:rPr>
        <w:t>★</w:t>
      </w:r>
      <w:r>
        <w:rPr>
          <w:rFonts w:ascii="微软雅黑" w:hAnsi="微软雅黑" w:eastAsia="微软雅黑" w:cs="微软雅黑"/>
          <w:position w:val="-1"/>
        </w:rPr>
        <w:t>)</w:t>
      </w:r>
      <w:r>
        <w:rPr>
          <w:rFonts w:ascii="微软雅黑" w:hAnsi="微软雅黑" w:eastAsia="微软雅黑" w:cs="微软雅黑"/>
          <w:spacing w:val="77"/>
          <w:position w:val="-1"/>
        </w:rPr>
        <w:t xml:space="preserve"> </w:t>
      </w:r>
      <w:r>
        <w:t>分别为来源域与基准</w:t>
      </w:r>
      <w:r>
        <w:rPr>
          <w:spacing w:val="-1"/>
        </w:rPr>
        <w:t>域在同分量上的均值与协方差，</w:t>
      </w:r>
      <w:r>
        <w:rPr>
          <w:spacing w:val="1"/>
        </w:rPr>
        <w:t>实现一阶、二阶统计的一致化；对重尾计数再叠加分位映射以消除极端值影响。</w:t>
      </w:r>
      <w:r>
        <w:rPr>
          <w:spacing w:val="-5"/>
        </w:rPr>
        <w:t>对离散分布型证据，如主题</w:t>
      </w:r>
      <w:r>
        <w:rPr>
          <w:rFonts w:ascii="Times New Roman" w:hAnsi="Times New Roman" w:eastAsia="Times New Roman" w:cs="Times New Roman"/>
          <w:spacing w:val="-5"/>
        </w:rPr>
        <w:t>/</w:t>
      </w:r>
      <w:r>
        <w:rPr>
          <w:spacing w:val="-5"/>
        </w:rPr>
        <w:t>情绪分布，以最小代价映射将来源域直方图</w:t>
      </w:r>
      <w:r>
        <w:rPr>
          <w:rFonts w:ascii="微软雅黑" w:hAnsi="微软雅黑" w:eastAsia="微软雅黑" w:cs="微软雅黑"/>
          <w:spacing w:val="-5"/>
        </w:rPr>
        <w:t>p</w:t>
      </w:r>
      <w:r>
        <w:rPr>
          <w:rFonts w:ascii="微软雅黑" w:hAnsi="微软雅黑" w:eastAsia="微软雅黑" w:cs="微软雅黑"/>
          <w:spacing w:val="-5"/>
          <w:position w:val="-5"/>
          <w:sz w:val="19"/>
          <w:szCs w:val="19"/>
        </w:rPr>
        <w:t>d</w:t>
      </w:r>
      <w:r>
        <w:rPr>
          <w:rFonts w:ascii="微软雅黑" w:hAnsi="微软雅黑" w:eastAsia="微软雅黑" w:cs="微软雅黑"/>
          <w:spacing w:val="-31"/>
          <w:position w:val="-5"/>
          <w:sz w:val="19"/>
          <w:szCs w:val="19"/>
        </w:rPr>
        <w:t xml:space="preserve"> </w:t>
      </w:r>
      <w:r>
        <w:rPr>
          <w:spacing w:val="-5"/>
        </w:rPr>
        <w:t>传输到</w:t>
      </w:r>
    </w:p>
    <w:p w14:paraId="37319D81">
      <w:pPr>
        <w:spacing w:line="285" w:lineRule="auto"/>
        <w:sectPr>
          <w:headerReference r:id="rId48" w:type="default"/>
          <w:footerReference r:id="rId49" w:type="default"/>
          <w:pgSz w:w="11907" w:h="16839"/>
          <w:pgMar w:top="400" w:right="981" w:bottom="1550" w:left="1080" w:header="0" w:footer="1350" w:gutter="0"/>
          <w:cols w:space="720" w:num="1"/>
        </w:sectPr>
      </w:pPr>
    </w:p>
    <w:p w14:paraId="2C7E46D5">
      <w:pPr>
        <w:spacing w:line="319" w:lineRule="auto"/>
        <w:rPr>
          <w:rFonts w:ascii="Arial"/>
          <w:sz w:val="21"/>
        </w:rPr>
      </w:pPr>
    </w:p>
    <w:p w14:paraId="0A5DADFC">
      <w:pPr>
        <w:spacing w:line="319" w:lineRule="auto"/>
        <w:rPr>
          <w:rFonts w:ascii="Arial"/>
          <w:sz w:val="21"/>
        </w:rPr>
      </w:pPr>
    </w:p>
    <w:p w14:paraId="1B299226">
      <w:pPr>
        <w:spacing w:line="319" w:lineRule="auto"/>
        <w:rPr>
          <w:rFonts w:ascii="Arial"/>
          <w:sz w:val="21"/>
        </w:rPr>
      </w:pPr>
    </w:p>
    <w:p w14:paraId="2B8EA6A5">
      <w:pPr>
        <w:pStyle w:val="2"/>
        <w:spacing w:before="120" w:line="286" w:lineRule="auto"/>
        <w:ind w:left="1" w:right="21"/>
      </w:pPr>
      <w:r>
        <w:rPr>
          <w:spacing w:val="-1"/>
        </w:rPr>
        <w:t>基准域</w:t>
      </w:r>
      <w:r>
        <w:rPr>
          <w:rFonts w:ascii="微软雅黑" w:hAnsi="微软雅黑" w:eastAsia="微软雅黑" w:cs="微软雅黑"/>
          <w:spacing w:val="-1"/>
        </w:rPr>
        <w:t>p</w:t>
      </w:r>
      <w:r>
        <w:rPr>
          <w:rFonts w:ascii="微软雅黑" w:hAnsi="微软雅黑" w:eastAsia="微软雅黑" w:cs="微软雅黑"/>
          <w:spacing w:val="-1"/>
          <w:position w:val="-5"/>
          <w:sz w:val="19"/>
          <w:szCs w:val="19"/>
        </w:rPr>
        <w:t>★</w:t>
      </w:r>
      <w:r>
        <w:rPr>
          <w:rFonts w:ascii="微软雅黑" w:hAnsi="微软雅黑" w:eastAsia="微软雅黑" w:cs="微软雅黑"/>
          <w:spacing w:val="5"/>
          <w:position w:val="-5"/>
          <w:sz w:val="19"/>
          <w:szCs w:val="19"/>
        </w:rPr>
        <w:t xml:space="preserve"> </w:t>
      </w:r>
      <w:r>
        <w:rPr>
          <w:spacing w:val="-1"/>
        </w:rPr>
        <w:t>,可用最优传输或类别重标矩阵，并对锚定话题</w:t>
      </w:r>
      <w:r>
        <w:rPr>
          <w:rFonts w:ascii="Times New Roman" w:hAnsi="Times New Roman" w:eastAsia="Times New Roman" w:cs="Times New Roman"/>
          <w:spacing w:val="-1"/>
        </w:rPr>
        <w:t>/</w:t>
      </w:r>
      <w:r>
        <w:rPr>
          <w:spacing w:val="-1"/>
        </w:rPr>
        <w:t>事件词表做同义归并，</w:t>
      </w:r>
      <w:r>
        <w:rPr>
          <w:spacing w:val="-4"/>
        </w:rPr>
        <w:t>确保</w:t>
      </w:r>
      <w:r>
        <w:rPr>
          <w:rFonts w:ascii="Times New Roman" w:hAnsi="Times New Roman" w:eastAsia="Times New Roman" w:cs="Times New Roman"/>
          <w:spacing w:val="-4"/>
        </w:rPr>
        <w:t>“</w:t>
      </w:r>
      <w:r>
        <w:rPr>
          <w:rFonts w:ascii="Times New Roman" w:hAnsi="Times New Roman" w:eastAsia="Times New Roman" w:cs="Times New Roman"/>
          <w:spacing w:val="-23"/>
        </w:rPr>
        <w:t xml:space="preserve"> </w:t>
      </w:r>
      <w:r>
        <w:rPr>
          <w:spacing w:val="-4"/>
        </w:rPr>
        <w:t>同一语义单元</w:t>
      </w:r>
      <w:r>
        <w:rPr>
          <w:rFonts w:ascii="Times New Roman" w:hAnsi="Times New Roman" w:eastAsia="Times New Roman" w:cs="Times New Roman"/>
          <w:spacing w:val="-4"/>
        </w:rPr>
        <w:t>”</w:t>
      </w:r>
      <w:r>
        <w:rPr>
          <w:spacing w:val="-4"/>
        </w:rPr>
        <w:t>在不同域内落到一致坐标。</w:t>
      </w:r>
    </w:p>
    <w:p w14:paraId="5FE19684">
      <w:pPr>
        <w:pStyle w:val="2"/>
        <w:spacing w:before="72" w:line="284" w:lineRule="auto"/>
        <w:ind w:right="102" w:firstLine="844"/>
        <w:jc w:val="both"/>
      </w:pPr>
      <w:r>
        <w:rPr>
          <w:spacing w:val="-2"/>
        </w:rPr>
        <w:t>为每条证据计算多视图相似与可信度特征，并合成为可比</w:t>
      </w:r>
      <w:r>
        <w:rPr>
          <w:spacing w:val="-3"/>
        </w:rPr>
        <w:t>权重。记语义多</w:t>
      </w:r>
      <w:r>
        <w:rPr>
          <w:spacing w:val="3"/>
          <w:position w:val="-1"/>
        </w:rPr>
        <w:t>视图相似向量为</w:t>
      </w:r>
      <w:r>
        <w:rPr>
          <w:rFonts w:ascii="微软雅黑" w:hAnsi="微软雅黑" w:eastAsia="微软雅黑" w:cs="微软雅黑"/>
          <w:position w:val="-1"/>
        </w:rPr>
        <w:t>s</w:t>
      </w:r>
      <w:r>
        <w:rPr>
          <w:rFonts w:ascii="微软雅黑" w:hAnsi="微软雅黑" w:eastAsia="微软雅黑" w:cs="微软雅黑"/>
          <w:position w:val="-7"/>
          <w:sz w:val="19"/>
          <w:szCs w:val="19"/>
        </w:rPr>
        <w:t>e</w:t>
      </w:r>
      <w:r>
        <w:rPr>
          <w:rFonts w:ascii="微软雅黑" w:hAnsi="微软雅黑" w:eastAsia="微软雅黑" w:cs="微软雅黑"/>
          <w:spacing w:val="3"/>
          <w:position w:val="-7"/>
          <w:sz w:val="19"/>
          <w:szCs w:val="19"/>
        </w:rPr>
        <w:t xml:space="preserve">  </w:t>
      </w:r>
      <w:r>
        <w:rPr>
          <w:rFonts w:ascii="微软雅黑" w:hAnsi="微软雅黑" w:eastAsia="微软雅黑" w:cs="微软雅黑"/>
          <w:spacing w:val="3"/>
          <w:position w:val="-1"/>
        </w:rPr>
        <w:t>=</w:t>
      </w:r>
      <w:r>
        <w:rPr>
          <w:rFonts w:ascii="微软雅黑" w:hAnsi="微软雅黑" w:eastAsia="微软雅黑" w:cs="微软雅黑"/>
          <w:spacing w:val="40"/>
          <w:position w:val="-1"/>
        </w:rPr>
        <w:t xml:space="preserve"> </w:t>
      </w:r>
      <w:r>
        <w:rPr>
          <w:rFonts w:ascii="微软雅黑" w:hAnsi="微软雅黑" w:eastAsia="微软雅黑" w:cs="微软雅黑"/>
          <w:spacing w:val="3"/>
          <w:position w:val="-1"/>
        </w:rPr>
        <w:t>[</w:t>
      </w:r>
      <w:r>
        <w:rPr>
          <w:rFonts w:ascii="微软雅黑" w:hAnsi="微软雅黑" w:eastAsia="微软雅黑" w:cs="微软雅黑"/>
          <w:position w:val="-1"/>
        </w:rPr>
        <w:t>sin</w:t>
      </w:r>
      <w:r>
        <w:rPr>
          <w:rFonts w:ascii="微软雅黑" w:hAnsi="微软雅黑" w:eastAsia="微软雅黑" w:cs="微软雅黑"/>
          <w:spacing w:val="3"/>
          <w:position w:val="8"/>
          <w:sz w:val="19"/>
          <w:szCs w:val="19"/>
        </w:rPr>
        <w:t>(s)</w:t>
      </w:r>
      <w:r>
        <w:rPr>
          <w:rFonts w:ascii="微软雅黑" w:hAnsi="微软雅黑" w:eastAsia="微软雅黑" w:cs="微软雅黑"/>
          <w:spacing w:val="3"/>
          <w:position w:val="-1"/>
        </w:rPr>
        <w:t>,</w:t>
      </w:r>
      <w:r>
        <w:rPr>
          <w:rFonts w:ascii="微软雅黑" w:hAnsi="微软雅黑" w:eastAsia="微软雅黑" w:cs="微软雅黑"/>
          <w:spacing w:val="-24"/>
          <w:position w:val="-1"/>
        </w:rPr>
        <w:t xml:space="preserve"> </w:t>
      </w:r>
      <w:r>
        <w:rPr>
          <w:rFonts w:ascii="微软雅黑" w:hAnsi="微软雅黑" w:eastAsia="微软雅黑" w:cs="微软雅黑"/>
          <w:position w:val="-1"/>
        </w:rPr>
        <w:t>sin</w:t>
      </w:r>
      <w:r>
        <w:rPr>
          <w:rFonts w:ascii="微软雅黑" w:hAnsi="微软雅黑" w:eastAsia="微软雅黑" w:cs="微软雅黑"/>
          <w:spacing w:val="3"/>
          <w:position w:val="8"/>
          <w:sz w:val="19"/>
          <w:szCs w:val="19"/>
        </w:rPr>
        <w:t>(</w:t>
      </w:r>
      <w:r>
        <w:rPr>
          <w:rFonts w:ascii="微软雅黑" w:hAnsi="微软雅黑" w:eastAsia="微软雅黑" w:cs="微软雅黑"/>
          <w:position w:val="8"/>
          <w:sz w:val="19"/>
          <w:szCs w:val="19"/>
        </w:rPr>
        <w:t>d</w:t>
      </w:r>
      <w:r>
        <w:rPr>
          <w:rFonts w:ascii="微软雅黑" w:hAnsi="微软雅黑" w:eastAsia="微软雅黑" w:cs="微软雅黑"/>
          <w:position w:val="8"/>
          <w:sz w:val="16"/>
          <w:szCs w:val="16"/>
        </w:rPr>
        <w:t>s</w:t>
      </w:r>
      <w:r>
        <w:rPr>
          <w:rFonts w:ascii="微软雅黑" w:hAnsi="微软雅黑" w:eastAsia="微软雅黑" w:cs="微软雅黑"/>
          <w:spacing w:val="3"/>
          <w:position w:val="8"/>
          <w:sz w:val="19"/>
          <w:szCs w:val="19"/>
        </w:rPr>
        <w:t>)</w:t>
      </w:r>
      <w:r>
        <w:rPr>
          <w:rFonts w:ascii="微软雅黑" w:hAnsi="微软雅黑" w:eastAsia="微软雅黑" w:cs="微软雅黑"/>
          <w:spacing w:val="3"/>
          <w:position w:val="-1"/>
        </w:rPr>
        <w:t>,</w:t>
      </w:r>
      <w:r>
        <w:rPr>
          <w:rFonts w:ascii="微软雅黑" w:hAnsi="微软雅黑" w:eastAsia="微软雅黑" w:cs="微软雅黑"/>
          <w:spacing w:val="-24"/>
          <w:position w:val="-1"/>
        </w:rPr>
        <w:t xml:space="preserve"> </w:t>
      </w:r>
      <w:r>
        <w:rPr>
          <w:rFonts w:ascii="微软雅黑" w:hAnsi="微软雅黑" w:eastAsia="微软雅黑" w:cs="微软雅黑"/>
          <w:position w:val="-1"/>
        </w:rPr>
        <w:t>sin</w:t>
      </w:r>
      <w:r>
        <w:rPr>
          <w:rFonts w:ascii="微软雅黑" w:hAnsi="微软雅黑" w:eastAsia="微软雅黑" w:cs="微软雅黑"/>
          <w:spacing w:val="3"/>
          <w:position w:val="8"/>
          <w:sz w:val="19"/>
          <w:szCs w:val="19"/>
        </w:rPr>
        <w:t>(</w:t>
      </w:r>
      <w:r>
        <w:rPr>
          <w:rFonts w:ascii="微软雅黑" w:hAnsi="微软雅黑" w:eastAsia="微软雅黑" w:cs="微软雅黑"/>
          <w:position w:val="8"/>
          <w:sz w:val="19"/>
          <w:szCs w:val="19"/>
        </w:rPr>
        <w:t>d</w:t>
      </w:r>
      <w:r>
        <w:rPr>
          <w:rFonts w:ascii="微软雅黑" w:hAnsi="微软雅黑" w:eastAsia="微软雅黑" w:cs="微软雅黑"/>
          <w:position w:val="7"/>
          <w:sz w:val="16"/>
          <w:szCs w:val="16"/>
        </w:rPr>
        <w:t>M</w:t>
      </w:r>
      <w:r>
        <w:rPr>
          <w:rFonts w:ascii="微软雅黑" w:hAnsi="微软雅黑" w:eastAsia="微软雅黑" w:cs="微软雅黑"/>
          <w:spacing w:val="3"/>
          <w:position w:val="7"/>
          <w:sz w:val="19"/>
          <w:szCs w:val="19"/>
        </w:rPr>
        <w:t>)</w:t>
      </w:r>
      <w:r>
        <w:rPr>
          <w:rFonts w:ascii="微软雅黑" w:hAnsi="微软雅黑" w:eastAsia="微软雅黑" w:cs="微软雅黑"/>
          <w:spacing w:val="3"/>
          <w:position w:val="-1"/>
        </w:rPr>
        <w:t>,</w:t>
      </w:r>
      <w:r>
        <w:rPr>
          <w:rFonts w:ascii="微软雅黑" w:hAnsi="微软雅黑" w:eastAsia="微软雅黑" w:cs="微软雅黑"/>
          <w:spacing w:val="-24"/>
          <w:position w:val="-1"/>
        </w:rPr>
        <w:t xml:space="preserve"> </w:t>
      </w:r>
      <w:r>
        <w:rPr>
          <w:rFonts w:ascii="微软雅黑" w:hAnsi="微软雅黑" w:eastAsia="微软雅黑" w:cs="微软雅黑"/>
          <w:position w:val="-1"/>
        </w:rPr>
        <w:t>sin</w:t>
      </w:r>
      <w:r>
        <w:rPr>
          <w:rFonts w:ascii="微软雅黑" w:hAnsi="微软雅黑" w:eastAsia="微软雅黑" w:cs="微软雅黑"/>
          <w:spacing w:val="3"/>
          <w:position w:val="8"/>
          <w:sz w:val="19"/>
          <w:szCs w:val="19"/>
        </w:rPr>
        <w:t>(</w:t>
      </w:r>
      <w:r>
        <w:rPr>
          <w:rFonts w:ascii="微软雅黑" w:hAnsi="微软雅黑" w:eastAsia="微软雅黑" w:cs="微软雅黑"/>
          <w:position w:val="8"/>
          <w:sz w:val="19"/>
          <w:szCs w:val="19"/>
        </w:rPr>
        <w:t>d</w:t>
      </w:r>
      <w:r>
        <w:rPr>
          <w:rFonts w:ascii="微软雅黑" w:hAnsi="微软雅黑" w:eastAsia="微软雅黑" w:cs="微软雅黑"/>
          <w:position w:val="2"/>
          <w:sz w:val="16"/>
          <w:szCs w:val="16"/>
        </w:rPr>
        <w:t>L</w:t>
      </w:r>
      <w:r>
        <w:rPr>
          <w:rFonts w:ascii="微软雅黑" w:hAnsi="微软雅黑" w:eastAsia="微软雅黑" w:cs="微软雅黑"/>
          <w:spacing w:val="3"/>
          <w:position w:val="2"/>
          <w:sz w:val="19"/>
          <w:szCs w:val="19"/>
        </w:rPr>
        <w:t>)</w:t>
      </w:r>
      <w:r>
        <w:rPr>
          <w:rFonts w:ascii="微软雅黑" w:hAnsi="微软雅黑" w:eastAsia="微软雅黑" w:cs="微软雅黑"/>
          <w:spacing w:val="3"/>
          <w:position w:val="2"/>
        </w:rPr>
        <w:t>]</w:t>
      </w:r>
      <w:r>
        <w:rPr>
          <w:spacing w:val="3"/>
          <w:position w:val="-1"/>
        </w:rPr>
        <w:t>，再拼接新近性、事件一致性</w:t>
      </w:r>
      <w:r>
        <w:t>与结构耦合度等质量信号，形成</w:t>
      </w:r>
      <w:r>
        <w:rPr>
          <w:rFonts w:ascii="微软雅黑" w:hAnsi="微软雅黑" w:eastAsia="微软雅黑" w:cs="微软雅黑"/>
        </w:rPr>
        <w:t>ψ(e)</w:t>
      </w:r>
      <w:r>
        <w:t>。证据可</w:t>
      </w:r>
      <w:r>
        <w:rPr>
          <w:spacing w:val="-1"/>
        </w:rPr>
        <w:t>靠性定义为</w:t>
      </w:r>
    </w:p>
    <w:p w14:paraId="12F94382">
      <w:pPr>
        <w:spacing w:before="17" w:line="802" w:lineRule="exact"/>
        <w:ind w:left="3121"/>
      </w:pPr>
      <w:r>
        <w:rPr>
          <w:position w:val="-16"/>
        </w:rPr>
        <w:drawing>
          <wp:inline distT="0" distB="0" distL="0" distR="0">
            <wp:extent cx="2215515" cy="50863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95"/>
                    <a:stretch>
                      <a:fillRect/>
                    </a:stretch>
                  </pic:blipFill>
                  <pic:spPr>
                    <a:xfrm>
                      <a:off x="0" y="0"/>
                      <a:ext cx="2215689" cy="508753"/>
                    </a:xfrm>
                    <a:prstGeom prst="rect">
                      <a:avLst/>
                    </a:prstGeom>
                  </pic:spPr>
                </pic:pic>
              </a:graphicData>
            </a:graphic>
          </wp:inline>
        </w:drawing>
      </w:r>
    </w:p>
    <w:p w14:paraId="1A997566">
      <w:pPr>
        <w:pStyle w:val="2"/>
        <w:spacing w:before="174" w:line="330" w:lineRule="auto"/>
        <w:ind w:right="99" w:firstLine="561"/>
        <w:jc w:val="both"/>
      </w:pPr>
      <w:r>
        <w:rPr>
          <w:spacing w:val="-6"/>
        </w:rPr>
        <w:t>其中</w:t>
      </w:r>
      <w:r>
        <w:rPr>
          <w:rFonts w:ascii="微软雅黑" w:hAnsi="微软雅黑" w:eastAsia="微软雅黑" w:cs="微软雅黑"/>
          <w:spacing w:val="-6"/>
        </w:rPr>
        <w:t>”</w:t>
      </w:r>
      <w:r>
        <w:rPr>
          <w:spacing w:val="-6"/>
        </w:rPr>
        <w:t>在离线标定时学习得到，使</w:t>
      </w:r>
      <w:r>
        <w:rPr>
          <w:rFonts w:ascii="Times New Roman" w:hAnsi="Times New Roman" w:eastAsia="Times New Roman" w:cs="Times New Roman"/>
          <w:spacing w:val="-6"/>
        </w:rPr>
        <w:t>“</w:t>
      </w:r>
      <w:r>
        <w:rPr>
          <w:spacing w:val="-6"/>
        </w:rPr>
        <w:t>语义更近、时间更近、结构更强、噪声更低</w:t>
      </w:r>
      <w:r>
        <w:rPr>
          <w:rFonts w:ascii="Times New Roman" w:hAnsi="Times New Roman" w:eastAsia="Times New Roman" w:cs="Times New Roman"/>
          <w:spacing w:val="-6"/>
        </w:rPr>
        <w:t>”</w:t>
      </w:r>
      <w:r>
        <w:rPr>
          <w:rFonts w:ascii="Times New Roman" w:hAnsi="Times New Roman" w:eastAsia="Times New Roman" w:cs="Times New Roman"/>
          <w:spacing w:val="-36"/>
        </w:rPr>
        <w:t xml:space="preserve"> </w:t>
      </w:r>
      <w:r>
        <w:rPr>
          <w:spacing w:val="-6"/>
        </w:rPr>
        <w:t>的证据获得更高权重。对行为类证据，额外引入强度可比性校正（不同</w:t>
      </w:r>
      <w:r>
        <w:rPr>
          <w:spacing w:val="-7"/>
        </w:rPr>
        <w:t>动作的</w:t>
      </w:r>
      <w:r>
        <w:rPr>
          <w:spacing w:val="-3"/>
        </w:rPr>
        <w:t>标度差异通过先验权重修正</w:t>
      </w:r>
      <w:r>
        <w:rPr>
          <w:spacing w:val="-18"/>
        </w:rPr>
        <w:t>）；</w:t>
      </w:r>
      <w:r>
        <w:rPr>
          <w:spacing w:val="-3"/>
        </w:rPr>
        <w:t>对属性类证据，加入主题</w:t>
      </w:r>
      <w:r>
        <w:rPr>
          <w:rFonts w:ascii="Times New Roman" w:hAnsi="Times New Roman" w:eastAsia="Times New Roman" w:cs="Times New Roman"/>
          <w:spacing w:val="-3"/>
        </w:rPr>
        <w:t>/</w:t>
      </w:r>
      <w:r>
        <w:rPr>
          <w:spacing w:val="-3"/>
        </w:rPr>
        <w:t>极性对齐置信，如主题</w:t>
      </w:r>
      <w:r>
        <w:rPr>
          <w:spacing w:val="-1"/>
        </w:rPr>
        <w:t>一致性、校准误差以削弱跨域漂移带来的偏置。</w:t>
      </w:r>
    </w:p>
    <w:p w14:paraId="5905A933">
      <w:pPr>
        <w:pStyle w:val="2"/>
        <w:tabs>
          <w:tab w:val="left" w:pos="2"/>
        </w:tabs>
        <w:spacing w:before="17" w:line="312" w:lineRule="auto"/>
        <w:ind w:right="3" w:firstLine="559"/>
        <w:jc w:val="both"/>
      </w:pPr>
      <w:r>
        <w:rPr>
          <w:spacing w:val="-2"/>
        </w:rPr>
        <w:t>在证据筛选上，执行一致性核查与去冲突：分别计算时间一致分、语义一致</w:t>
      </w:r>
      <w:r>
        <w:rPr>
          <w:spacing w:val="-3"/>
        </w:rPr>
        <w:t>分邻域一致分，将三者合成为冲突指标</w:t>
      </w:r>
      <w:r>
        <w:rPr>
          <w:rFonts w:ascii="微软雅黑" w:hAnsi="微软雅黑" w:eastAsia="微软雅黑" w:cs="微软雅黑"/>
          <w:spacing w:val="-3"/>
        </w:rPr>
        <w:t>ĸ(e</w:t>
      </w:r>
      <w:r>
        <w:rPr>
          <w:rFonts w:ascii="微软雅黑" w:hAnsi="微软雅黑" w:eastAsia="微软雅黑" w:cs="微软雅黑"/>
          <w:spacing w:val="-3"/>
          <w:position w:val="-5"/>
          <w:sz w:val="19"/>
          <w:szCs w:val="19"/>
        </w:rPr>
        <w:t>i</w:t>
      </w:r>
      <w:r>
        <w:rPr>
          <w:rFonts w:ascii="微软雅黑" w:hAnsi="微软雅黑" w:eastAsia="微软雅黑" w:cs="微软雅黑"/>
          <w:spacing w:val="-3"/>
        </w:rPr>
        <w:t>,</w:t>
      </w:r>
      <w:r>
        <w:rPr>
          <w:rFonts w:ascii="微软雅黑" w:hAnsi="微软雅黑" w:eastAsia="微软雅黑" w:cs="微软雅黑"/>
          <w:spacing w:val="-11"/>
        </w:rPr>
        <w:t xml:space="preserve"> </w:t>
      </w:r>
      <w:r>
        <w:rPr>
          <w:rFonts w:ascii="微软雅黑" w:hAnsi="微软雅黑" w:eastAsia="微软雅黑" w:cs="微软雅黑"/>
          <w:spacing w:val="-3"/>
        </w:rPr>
        <w:t>e</w:t>
      </w:r>
      <w:r>
        <w:rPr>
          <w:rFonts w:ascii="微软雅黑" w:hAnsi="微软雅黑" w:eastAsia="微软雅黑" w:cs="微软雅黑"/>
          <w:spacing w:val="-3"/>
          <w:position w:val="-1"/>
          <w:sz w:val="19"/>
          <w:szCs w:val="19"/>
        </w:rPr>
        <w:t>j</w:t>
      </w:r>
      <w:r>
        <w:rPr>
          <w:rFonts w:ascii="微软雅黑" w:hAnsi="微软雅黑" w:eastAsia="微软雅黑" w:cs="微软雅黑"/>
          <w:spacing w:val="-3"/>
          <w:position w:val="-1"/>
        </w:rPr>
        <w:t>)</w:t>
      </w:r>
      <w:r>
        <w:rPr>
          <w:spacing w:val="-3"/>
        </w:rPr>
        <w:t>。若存在高冲突对，采用最大权独</w:t>
      </w:r>
      <w:r>
        <w:t>立集的启发式留存子集</w:t>
      </w:r>
      <w:r>
        <w:rPr>
          <w:rFonts w:ascii="微软雅黑" w:hAnsi="微软雅黑" w:eastAsia="微软雅黑" w:cs="微软雅黑"/>
        </w:rPr>
        <w:t>S</w:t>
      </w:r>
      <w:r>
        <w:rPr>
          <w:rFonts w:ascii="微软雅黑" w:hAnsi="微软雅黑" w:eastAsia="微软雅黑" w:cs="微软雅黑"/>
          <w:position w:val="-5"/>
          <w:sz w:val="19"/>
          <w:szCs w:val="19"/>
        </w:rPr>
        <w:t>u,</w:t>
      </w:r>
      <w:r>
        <w:rPr>
          <w:rFonts w:ascii="微软雅黑" w:hAnsi="微软雅黑" w:eastAsia="微软雅黑" w:cs="微软雅黑"/>
          <w:position w:val="-6"/>
          <w:sz w:val="19"/>
          <w:szCs w:val="19"/>
        </w:rPr>
        <w:t>t</w:t>
      </w:r>
      <w:r>
        <w:rPr>
          <w:rFonts w:ascii="微软雅黑" w:hAnsi="微软雅黑" w:eastAsia="微软雅黑" w:cs="微软雅黑"/>
          <w:position w:val="-6"/>
          <w:sz w:val="16"/>
          <w:szCs w:val="16"/>
        </w:rPr>
        <w:t xml:space="preserve">0  </w:t>
      </w:r>
      <w:r>
        <w:rPr>
          <w:rFonts w:ascii="微软雅黑" w:hAnsi="微软雅黑" w:eastAsia="微软雅黑" w:cs="微软雅黑"/>
        </w:rPr>
        <w:t>≤ ε</w:t>
      </w:r>
      <w:r>
        <w:rPr>
          <w:rFonts w:ascii="微软雅黑" w:hAnsi="微软雅黑" w:eastAsia="微软雅黑" w:cs="微软雅黑"/>
          <w:position w:val="-5"/>
          <w:sz w:val="19"/>
          <w:szCs w:val="19"/>
        </w:rPr>
        <w:t>u,</w:t>
      </w:r>
      <w:r>
        <w:rPr>
          <w:rFonts w:ascii="微软雅黑" w:hAnsi="微软雅黑" w:eastAsia="微软雅黑" w:cs="微软雅黑"/>
          <w:position w:val="-6"/>
          <w:sz w:val="19"/>
          <w:szCs w:val="19"/>
        </w:rPr>
        <w:t>t</w:t>
      </w:r>
      <w:r>
        <w:rPr>
          <w:rFonts w:ascii="微软雅黑" w:hAnsi="微软雅黑" w:eastAsia="微软雅黑" w:cs="微软雅黑"/>
          <w:position w:val="-6"/>
          <w:sz w:val="16"/>
          <w:szCs w:val="16"/>
        </w:rPr>
        <w:t>0</w:t>
      </w:r>
      <w:r>
        <w:t>，优先保留权重高且两两一致的证据；同时记</w:t>
      </w:r>
      <w:r>
        <w:rPr>
          <w:spacing w:val="-2"/>
        </w:rPr>
        <w:t>录被剔除证据与冲突原因，供后续异常通道复用。最终输出为对齐后的证据簇与</w:t>
      </w:r>
      <w:r>
        <w:rPr>
          <w:spacing w:val="4"/>
        </w:rPr>
        <w:t xml:space="preserve"> </w:t>
      </w:r>
      <w:r>
        <w:rPr>
          <w:rFonts w:ascii="微软雅黑" w:hAnsi="微软雅黑" w:eastAsia="微软雅黑" w:cs="微软雅黑"/>
          <w:position w:val="-5"/>
          <w:sz w:val="19"/>
          <w:szCs w:val="19"/>
        </w:rPr>
        <w:tab/>
      </w:r>
      <w:r>
        <w:rPr>
          <w:rFonts w:ascii="微软雅黑" w:hAnsi="微软雅黑" w:eastAsia="微软雅黑" w:cs="微软雅黑"/>
          <w:position w:val="-1"/>
          <w:sz w:val="19"/>
          <w:szCs w:val="19"/>
        </w:rPr>
        <w:drawing>
          <wp:inline distT="0" distB="0" distL="0" distR="0">
            <wp:extent cx="1125220" cy="19240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96"/>
                    <a:stretch>
                      <a:fillRect/>
                    </a:stretch>
                  </pic:blipFill>
                  <pic:spPr>
                    <a:xfrm>
                      <a:off x="0" y="0"/>
                      <a:ext cx="1125722" cy="192751"/>
                    </a:xfrm>
                    <a:prstGeom prst="rect">
                      <a:avLst/>
                    </a:prstGeom>
                  </pic:spPr>
                </pic:pic>
              </a:graphicData>
            </a:graphic>
          </wp:inline>
        </w:drawing>
      </w:r>
      <w:r>
        <w:rPr>
          <w:rFonts w:ascii="微软雅黑" w:hAnsi="微软雅黑" w:eastAsia="微软雅黑" w:cs="微软雅黑"/>
          <w:spacing w:val="-10"/>
          <w:position w:val="-5"/>
          <w:sz w:val="19"/>
          <w:szCs w:val="19"/>
        </w:rPr>
        <w:t>e</w:t>
      </w:r>
      <w:r>
        <w:rPr>
          <w:rFonts w:ascii="微软雅黑" w:hAnsi="微软雅黑" w:eastAsia="微软雅黑" w:cs="微软雅黑"/>
          <w:spacing w:val="-10"/>
        </w:rPr>
        <w:t>,</w:t>
      </w:r>
      <w:r>
        <w:rPr>
          <w:rFonts w:ascii="微软雅黑" w:hAnsi="微软雅黑" w:eastAsia="微软雅黑" w:cs="微软雅黑"/>
          <w:spacing w:val="-29"/>
        </w:rPr>
        <w:t xml:space="preserve"> </w:t>
      </w:r>
      <w:r>
        <w:rPr>
          <w:rFonts w:ascii="微软雅黑" w:hAnsi="微软雅黑" w:eastAsia="微软雅黑" w:cs="微软雅黑"/>
          <w:spacing w:val="-10"/>
        </w:rPr>
        <w:t>r</w:t>
      </w:r>
      <w:r>
        <w:rPr>
          <w:rFonts w:ascii="微软雅黑" w:hAnsi="微软雅黑" w:eastAsia="微软雅黑" w:cs="微软雅黑"/>
          <w:spacing w:val="-10"/>
          <w:position w:val="-1"/>
          <w:sz w:val="19"/>
          <w:szCs w:val="19"/>
        </w:rPr>
        <w:t>e</w:t>
      </w:r>
      <w:r>
        <w:rPr>
          <w:rFonts w:ascii="微软雅黑" w:hAnsi="微软雅黑" w:eastAsia="微软雅黑" w:cs="微软雅黑"/>
          <w:spacing w:val="-10"/>
          <w:position w:val="-1"/>
        </w:rPr>
        <w:t>)</w:t>
      </w:r>
      <w:r>
        <w:rPr>
          <w:rFonts w:ascii="微软雅黑" w:hAnsi="微软雅黑" w:eastAsia="微软雅黑" w:cs="微软雅黑"/>
          <w:spacing w:val="20"/>
          <w:position w:val="-1"/>
        </w:rPr>
        <w:t xml:space="preserve"> </w:t>
      </w:r>
      <w:r>
        <w:rPr>
          <w:rFonts w:ascii="微软雅黑" w:hAnsi="微软雅黑" w:eastAsia="微软雅黑" w:cs="微软雅黑"/>
          <w:spacing w:val="-10"/>
        </w:rPr>
        <w:t>|</w:t>
      </w:r>
      <w:r>
        <w:rPr>
          <w:rFonts w:ascii="微软雅黑" w:hAnsi="微软雅黑" w:eastAsia="微软雅黑" w:cs="微软雅黑"/>
          <w:spacing w:val="10"/>
        </w:rPr>
        <w:t xml:space="preserve"> </w:t>
      </w:r>
      <w:r>
        <w:rPr>
          <w:rFonts w:ascii="微软雅黑" w:hAnsi="微软雅黑" w:eastAsia="微软雅黑" w:cs="微软雅黑"/>
          <w:spacing w:val="-10"/>
        </w:rPr>
        <w:t>e</w:t>
      </w:r>
      <w:r>
        <w:rPr>
          <w:rFonts w:ascii="微软雅黑" w:hAnsi="微软雅黑" w:eastAsia="微软雅黑" w:cs="微软雅黑"/>
          <w:spacing w:val="22"/>
        </w:rPr>
        <w:t xml:space="preserve"> </w:t>
      </w:r>
      <w:r>
        <w:rPr>
          <w:rFonts w:ascii="微软雅黑" w:hAnsi="微软雅黑" w:eastAsia="微软雅黑" w:cs="微软雅黑"/>
          <w:spacing w:val="-10"/>
        </w:rPr>
        <w:t>∈ S</w:t>
      </w:r>
      <w:r>
        <w:rPr>
          <w:rFonts w:ascii="微软雅黑" w:hAnsi="微软雅黑" w:eastAsia="微软雅黑" w:cs="微软雅黑"/>
          <w:spacing w:val="-10"/>
          <w:position w:val="-5"/>
          <w:sz w:val="19"/>
          <w:szCs w:val="19"/>
        </w:rPr>
        <w:t>u,</w:t>
      </w:r>
      <w:r>
        <w:rPr>
          <w:rFonts w:ascii="微软雅黑" w:hAnsi="微软雅黑" w:eastAsia="微软雅黑" w:cs="微软雅黑"/>
          <w:spacing w:val="-10"/>
          <w:position w:val="-6"/>
          <w:sz w:val="19"/>
          <w:szCs w:val="19"/>
        </w:rPr>
        <w:t>t</w:t>
      </w:r>
      <w:r>
        <w:rPr>
          <w:rFonts w:ascii="微软雅黑" w:hAnsi="微软雅黑" w:eastAsia="微软雅黑" w:cs="微软雅黑"/>
          <w:spacing w:val="-10"/>
          <w:position w:val="-6"/>
          <w:sz w:val="16"/>
          <w:szCs w:val="16"/>
        </w:rPr>
        <w:t>0</w:t>
      </w:r>
      <w:r>
        <w:rPr>
          <w:rFonts w:ascii="微软雅黑" w:hAnsi="微软雅黑" w:eastAsia="微软雅黑" w:cs="微软雅黑"/>
          <w:spacing w:val="1"/>
        </w:rPr>
        <w:t>}</w:t>
      </w:r>
      <w:r>
        <w:rPr>
          <w:spacing w:val="1"/>
        </w:rPr>
        <w:t>，并附带覆盖率、域分布与一致性摘要等元数据。</w:t>
      </w:r>
      <w:r>
        <w:rPr>
          <w:spacing w:val="-2"/>
        </w:rPr>
        <w:t>该结果在后续步骤中分别馈入行为通道与属性通道的迁移推理头，作为补全的直接上下文。</w:t>
      </w:r>
    </w:p>
    <w:p w14:paraId="6D09BE9A">
      <w:pPr>
        <w:pStyle w:val="2"/>
        <w:spacing w:before="48" w:line="234" w:lineRule="auto"/>
        <w:ind w:left="555"/>
        <w:outlineLvl w:val="3"/>
      </w:pPr>
      <w:bookmarkStart w:id="18" w:name="_Toc3946"/>
      <w:r>
        <w:rPr>
          <w:rFonts w:ascii="Times New Roman" w:hAnsi="Times New Roman" w:eastAsia="Times New Roman" w:cs="Times New Roman"/>
          <w:spacing w:val="-1"/>
        </w:rPr>
        <w:t>2</w:t>
      </w:r>
      <w:r>
        <w:rPr>
          <w:spacing w:val="-1"/>
        </w:rPr>
        <w:t>）缺失模式建模与补全目标定义</w:t>
      </w:r>
      <w:bookmarkEnd w:id="18"/>
    </w:p>
    <w:p w14:paraId="6D08A290">
      <w:pPr>
        <w:pStyle w:val="2"/>
        <w:spacing w:before="190" w:line="319" w:lineRule="auto"/>
        <w:ind w:left="2" w:firstLine="840"/>
        <w:jc w:val="both"/>
      </w:pPr>
      <w:r>
        <w:rPr>
          <w:spacing w:val="3"/>
        </w:rPr>
        <w:t>本步将待补全要素在同一推断框架下做</w:t>
      </w:r>
      <w:r>
        <w:rPr>
          <w:rFonts w:ascii="Times New Roman" w:hAnsi="Times New Roman" w:eastAsia="Times New Roman" w:cs="Times New Roman"/>
          <w:spacing w:val="3"/>
        </w:rPr>
        <w:t>“</w:t>
      </w:r>
      <w:r>
        <w:rPr>
          <w:spacing w:val="3"/>
        </w:rPr>
        <w:t>刻面统一</w:t>
      </w:r>
      <w:r>
        <w:rPr>
          <w:rFonts w:ascii="Times New Roman" w:hAnsi="Times New Roman" w:eastAsia="Times New Roman" w:cs="Times New Roman"/>
          <w:spacing w:val="3"/>
        </w:rPr>
        <w:t>—</w:t>
      </w:r>
      <w:r>
        <w:rPr>
          <w:spacing w:val="3"/>
        </w:rPr>
        <w:t>机</w:t>
      </w:r>
      <w:r>
        <w:rPr>
          <w:spacing w:val="2"/>
        </w:rPr>
        <w:t>制刻画</w:t>
      </w:r>
      <w:r>
        <w:rPr>
          <w:rFonts w:ascii="Times New Roman" w:hAnsi="Times New Roman" w:eastAsia="Times New Roman" w:cs="Times New Roman"/>
          <w:spacing w:val="2"/>
        </w:rPr>
        <w:t>—</w:t>
      </w:r>
      <w:r>
        <w:rPr>
          <w:spacing w:val="2"/>
        </w:rPr>
        <w:t>目标可训</w:t>
      </w:r>
      <w:r>
        <w:rPr>
          <w:spacing w:val="4"/>
          <w:position w:val="-1"/>
        </w:rPr>
        <w:t>练化</w:t>
      </w:r>
      <w:r>
        <w:rPr>
          <w:rFonts w:ascii="Times New Roman" w:hAnsi="Times New Roman" w:eastAsia="Times New Roman" w:cs="Times New Roman"/>
          <w:spacing w:val="4"/>
          <w:position w:val="-1"/>
        </w:rPr>
        <w:t>”</w:t>
      </w:r>
      <w:r>
        <w:rPr>
          <w:spacing w:val="4"/>
          <w:position w:val="-1"/>
        </w:rPr>
        <w:t>。设目标窗口</w:t>
      </w:r>
      <w:r>
        <w:rPr>
          <w:rFonts w:ascii="微软雅黑" w:hAnsi="微软雅黑" w:eastAsia="微软雅黑" w:cs="微软雅黑"/>
          <w:spacing w:val="4"/>
          <w:position w:val="-1"/>
        </w:rPr>
        <w:t>t</w:t>
      </w:r>
      <w:r>
        <w:rPr>
          <w:rFonts w:ascii="微软雅黑" w:hAnsi="微软雅黑" w:eastAsia="微软雅黑" w:cs="微软雅黑"/>
          <w:spacing w:val="4"/>
          <w:position w:val="-6"/>
          <w:sz w:val="19"/>
          <w:szCs w:val="19"/>
        </w:rPr>
        <w:t xml:space="preserve">0   </w:t>
      </w:r>
      <w:r>
        <w:rPr>
          <w:spacing w:val="4"/>
          <w:position w:val="-1"/>
        </w:rPr>
        <w:t>下用户的待补全集合为</w:t>
      </w:r>
      <w:r>
        <w:rPr>
          <w:rFonts w:ascii="微软雅黑" w:hAnsi="微软雅黑" w:eastAsia="微软雅黑" w:cs="微软雅黑"/>
          <w:position w:val="-1"/>
        </w:rPr>
        <w:t>y</w:t>
      </w:r>
      <w:r>
        <w:rPr>
          <w:rFonts w:ascii="微软雅黑" w:hAnsi="微软雅黑" w:eastAsia="微软雅黑" w:cs="微软雅黑"/>
          <w:position w:val="-6"/>
          <w:sz w:val="19"/>
          <w:szCs w:val="19"/>
        </w:rPr>
        <w:t>u</w:t>
      </w:r>
      <w:r>
        <w:rPr>
          <w:rFonts w:ascii="微软雅黑" w:hAnsi="微软雅黑" w:eastAsia="微软雅黑" w:cs="微软雅黑"/>
          <w:spacing w:val="4"/>
          <w:position w:val="-6"/>
          <w:sz w:val="19"/>
          <w:szCs w:val="19"/>
        </w:rPr>
        <w:t>,</w:t>
      </w:r>
      <w:r>
        <w:rPr>
          <w:rFonts w:ascii="微软雅黑" w:hAnsi="微软雅黑" w:eastAsia="微软雅黑" w:cs="微软雅黑"/>
          <w:spacing w:val="4"/>
          <w:position w:val="-8"/>
          <w:sz w:val="19"/>
          <w:szCs w:val="19"/>
        </w:rPr>
        <w:t>t</w:t>
      </w:r>
      <w:r>
        <w:rPr>
          <w:rFonts w:ascii="微软雅黑" w:hAnsi="微软雅黑" w:eastAsia="微软雅黑" w:cs="微软雅黑"/>
          <w:spacing w:val="4"/>
          <w:position w:val="-8"/>
          <w:sz w:val="16"/>
          <w:szCs w:val="16"/>
        </w:rPr>
        <w:t xml:space="preserve">0  </w:t>
      </w:r>
      <w:r>
        <w:rPr>
          <w:rFonts w:ascii="微软雅黑" w:hAnsi="微软雅黑" w:eastAsia="微软雅黑" w:cs="微软雅黑"/>
          <w:spacing w:val="4"/>
          <w:position w:val="-1"/>
        </w:rPr>
        <w:t>=</w:t>
      </w:r>
      <w:r>
        <w:rPr>
          <w:rFonts w:ascii="微软雅黑" w:hAnsi="微软雅黑" w:eastAsia="微软雅黑" w:cs="微软雅黑"/>
          <w:spacing w:val="26"/>
          <w:w w:val="101"/>
          <w:position w:val="-1"/>
        </w:rPr>
        <w:t xml:space="preserve"> </w:t>
      </w:r>
      <w:r>
        <w:rPr>
          <w:rFonts w:ascii="微软雅黑" w:hAnsi="微软雅黑" w:eastAsia="微软雅黑" w:cs="微软雅黑"/>
          <w:spacing w:val="4"/>
          <w:position w:val="-1"/>
        </w:rPr>
        <w:t>[y</w:t>
      </w:r>
      <w:r>
        <w:rPr>
          <w:rFonts w:ascii="微软雅黑" w:hAnsi="微软雅黑" w:eastAsia="微软雅黑" w:cs="微软雅黑"/>
          <w:spacing w:val="4"/>
          <w:position w:val="9"/>
          <w:sz w:val="19"/>
          <w:szCs w:val="19"/>
        </w:rPr>
        <w:t>(</w:t>
      </w:r>
      <w:r>
        <w:rPr>
          <w:rFonts w:ascii="微软雅黑" w:hAnsi="微软雅黑" w:eastAsia="微软雅黑" w:cs="微软雅黑"/>
          <w:position w:val="9"/>
          <w:sz w:val="19"/>
          <w:szCs w:val="19"/>
        </w:rPr>
        <w:t>beh</w:t>
      </w:r>
      <w:r>
        <w:rPr>
          <w:rFonts w:ascii="微软雅黑" w:hAnsi="微软雅黑" w:eastAsia="微软雅黑" w:cs="微软雅黑"/>
          <w:spacing w:val="4"/>
          <w:position w:val="9"/>
          <w:sz w:val="19"/>
          <w:szCs w:val="19"/>
        </w:rPr>
        <w:t>)</w:t>
      </w:r>
      <w:r>
        <w:rPr>
          <w:rFonts w:ascii="微软雅黑" w:hAnsi="微软雅黑" w:eastAsia="微软雅黑" w:cs="微软雅黑"/>
          <w:spacing w:val="4"/>
          <w:position w:val="-1"/>
        </w:rPr>
        <w:t>,</w:t>
      </w:r>
      <w:r>
        <w:rPr>
          <w:rFonts w:ascii="微软雅黑" w:hAnsi="微软雅黑" w:eastAsia="微软雅黑" w:cs="微软雅黑"/>
          <w:spacing w:val="-34"/>
          <w:position w:val="-1"/>
        </w:rPr>
        <w:t xml:space="preserve"> </w:t>
      </w:r>
      <w:r>
        <w:rPr>
          <w:rFonts w:ascii="微软雅黑" w:hAnsi="微软雅黑" w:eastAsia="微软雅黑" w:cs="微软雅黑"/>
          <w:spacing w:val="4"/>
          <w:position w:val="-1"/>
        </w:rPr>
        <w:t>y</w:t>
      </w:r>
      <w:r>
        <w:rPr>
          <w:rFonts w:ascii="微软雅黑" w:hAnsi="微软雅黑" w:eastAsia="微软雅黑" w:cs="微软雅黑"/>
          <w:spacing w:val="4"/>
          <w:position w:val="6"/>
          <w:sz w:val="19"/>
          <w:szCs w:val="19"/>
        </w:rPr>
        <w:t>(</w:t>
      </w:r>
      <w:r>
        <w:rPr>
          <w:rFonts w:ascii="微软雅黑" w:hAnsi="微软雅黑" w:eastAsia="微软雅黑" w:cs="微软雅黑"/>
          <w:position w:val="6"/>
          <w:sz w:val="19"/>
          <w:szCs w:val="19"/>
        </w:rPr>
        <w:t>att</w:t>
      </w:r>
      <w:r>
        <w:rPr>
          <w:rFonts w:ascii="微软雅黑" w:hAnsi="微软雅黑" w:eastAsia="微软雅黑" w:cs="微软雅黑"/>
          <w:spacing w:val="4"/>
          <w:position w:val="6"/>
          <w:sz w:val="19"/>
          <w:szCs w:val="19"/>
        </w:rPr>
        <w:t>)</w:t>
      </w:r>
      <w:r>
        <w:rPr>
          <w:rFonts w:ascii="微软雅黑" w:hAnsi="微软雅黑" w:eastAsia="微软雅黑" w:cs="微软雅黑"/>
          <w:spacing w:val="4"/>
          <w:position w:val="6"/>
        </w:rPr>
        <w:t>]</w:t>
      </w:r>
      <w:r>
        <w:rPr>
          <w:spacing w:val="3"/>
          <w:position w:val="-1"/>
        </w:rPr>
        <w:t>。行为链采用</w:t>
      </w:r>
      <w:r>
        <w:rPr>
          <w:spacing w:val="3"/>
        </w:rPr>
        <w:t>强度</w:t>
      </w:r>
      <w:r>
        <w:rPr>
          <w:rFonts w:ascii="Times New Roman" w:hAnsi="Times New Roman" w:eastAsia="Times New Roman" w:cs="Times New Roman"/>
          <w:spacing w:val="3"/>
        </w:rPr>
        <w:t>/</w:t>
      </w:r>
      <w:r>
        <w:rPr>
          <w:spacing w:val="3"/>
        </w:rPr>
        <w:t>频谱</w:t>
      </w:r>
      <w:r>
        <w:rPr>
          <w:rFonts w:ascii="Times New Roman" w:hAnsi="Times New Roman" w:eastAsia="Times New Roman" w:cs="Times New Roman"/>
          <w:spacing w:val="3"/>
        </w:rPr>
        <w:t>/</w:t>
      </w:r>
      <w:r>
        <w:rPr>
          <w:spacing w:val="3"/>
        </w:rPr>
        <w:t>到达率</w:t>
      </w:r>
      <w:r>
        <w:rPr>
          <w:rFonts w:ascii="Times New Roman" w:hAnsi="Times New Roman" w:eastAsia="Times New Roman" w:cs="Times New Roman"/>
          <w:spacing w:val="3"/>
        </w:rPr>
        <w:t>/</w:t>
      </w:r>
      <w:r>
        <w:rPr>
          <w:spacing w:val="3"/>
        </w:rPr>
        <w:t>邻域效应的刻面表示，属性链采用主题</w:t>
      </w:r>
      <w:r>
        <w:rPr>
          <w:rFonts w:ascii="Times New Roman" w:hAnsi="Times New Roman" w:eastAsia="Times New Roman" w:cs="Times New Roman"/>
          <w:spacing w:val="3"/>
        </w:rPr>
        <w:t>/</w:t>
      </w:r>
      <w:r>
        <w:rPr>
          <w:spacing w:val="3"/>
        </w:rPr>
        <w:t>情</w:t>
      </w:r>
      <w:r>
        <w:rPr>
          <w:spacing w:val="2"/>
        </w:rPr>
        <w:t>感极性</w:t>
      </w:r>
      <w:r>
        <w:rPr>
          <w:rFonts w:ascii="Times New Roman" w:hAnsi="Times New Roman" w:eastAsia="Times New Roman" w:cs="Times New Roman"/>
          <w:spacing w:val="2"/>
        </w:rPr>
        <w:t>/</w:t>
      </w:r>
      <w:r>
        <w:rPr>
          <w:spacing w:val="2"/>
        </w:rPr>
        <w:t>立场的分布</w:t>
      </w:r>
      <w:r>
        <w:rPr>
          <w:spacing w:val="-4"/>
        </w:rPr>
        <w:t>化表示。为避免量纲不一致，先引入掩码</w:t>
      </w:r>
      <w:r>
        <w:rPr>
          <w:spacing w:val="-65"/>
        </w:rPr>
        <w:t xml:space="preserve"> </w:t>
      </w:r>
      <w:r>
        <w:rPr>
          <w:rFonts w:ascii="Times New Roman" w:hAnsi="Times New Roman" w:eastAsia="Times New Roman" w:cs="Times New Roman"/>
          <w:spacing w:val="-4"/>
        </w:rPr>
        <w:t xml:space="preserve">M </w:t>
      </w:r>
      <w:r>
        <w:rPr>
          <w:spacing w:val="-4"/>
        </w:rPr>
        <w:t>和暴露量</w:t>
      </w:r>
      <w:r>
        <w:rPr>
          <w:spacing w:val="-65"/>
        </w:rPr>
        <w:t xml:space="preserve"> </w:t>
      </w:r>
      <w:r>
        <w:rPr>
          <w:rFonts w:ascii="Times New Roman" w:hAnsi="Times New Roman" w:eastAsia="Times New Roman" w:cs="Times New Roman"/>
          <w:spacing w:val="-4"/>
        </w:rPr>
        <w:t>E</w:t>
      </w:r>
      <w:r>
        <w:rPr>
          <w:spacing w:val="-4"/>
        </w:rPr>
        <w:t>，并把不同类型变量映射</w:t>
      </w:r>
      <w:r>
        <w:rPr>
          <w:spacing w:val="-6"/>
        </w:rPr>
        <w:t>到标准刻面：计数与强度取对数率</w:t>
      </w:r>
      <w:r>
        <w:rPr>
          <w:rFonts w:ascii="微软雅黑" w:hAnsi="微软雅黑" w:eastAsia="微软雅黑" w:cs="微软雅黑"/>
          <w:spacing w:val="-6"/>
        </w:rPr>
        <w:t>z</w:t>
      </w:r>
      <w:r>
        <w:rPr>
          <w:rFonts w:ascii="微软雅黑" w:hAnsi="微软雅黑" w:eastAsia="微软雅黑" w:cs="微软雅黑"/>
          <w:spacing w:val="34"/>
          <w:w w:val="101"/>
        </w:rPr>
        <w:t xml:space="preserve"> </w:t>
      </w:r>
      <w:r>
        <w:rPr>
          <w:rFonts w:ascii="微软雅黑" w:hAnsi="微软雅黑" w:eastAsia="微软雅黑" w:cs="微软雅黑"/>
          <w:spacing w:val="-6"/>
        </w:rPr>
        <w:t>= log</w:t>
      </w:r>
      <w:r>
        <w:rPr>
          <w:rFonts w:ascii="微软雅黑" w:hAnsi="微软雅黑" w:eastAsia="微软雅黑" w:cs="微软雅黑"/>
          <w:spacing w:val="26"/>
        </w:rPr>
        <w:t xml:space="preserve"> </w:t>
      </w:r>
      <w:r>
        <w:rPr>
          <w:position w:val="-16"/>
        </w:rPr>
        <w:drawing>
          <wp:inline distT="0" distB="0" distL="0" distR="0">
            <wp:extent cx="248285" cy="32131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97"/>
                    <a:stretch>
                      <a:fillRect/>
                    </a:stretch>
                  </pic:blipFill>
                  <pic:spPr>
                    <a:xfrm>
                      <a:off x="0" y="0"/>
                      <a:ext cx="248716" cy="321564"/>
                    </a:xfrm>
                    <a:prstGeom prst="rect">
                      <a:avLst/>
                    </a:prstGeom>
                  </pic:spPr>
                </pic:pic>
              </a:graphicData>
            </a:graphic>
          </wp:inline>
        </w:drawing>
      </w:r>
      <w:r>
        <w:rPr>
          <w:spacing w:val="-6"/>
        </w:rPr>
        <w:t>，概率类取对数几率</w:t>
      </w:r>
      <w:r>
        <w:rPr>
          <w:rFonts w:ascii="微软雅黑" w:hAnsi="微软雅黑" w:eastAsia="微软雅黑" w:cs="微软雅黑"/>
          <w:spacing w:val="-6"/>
        </w:rPr>
        <w:t>logit(y)</w:t>
      </w:r>
      <w:r>
        <w:rPr>
          <w:spacing w:val="-6"/>
        </w:rPr>
        <w:t>，组成</w:t>
      </w:r>
      <w:r>
        <w:rPr>
          <w:spacing w:val="-1"/>
        </w:rPr>
        <w:t xml:space="preserve">型变量在 </w:t>
      </w:r>
      <w:r>
        <w:rPr>
          <w:rFonts w:ascii="Times New Roman" w:hAnsi="Times New Roman" w:eastAsia="Times New Roman" w:cs="Times New Roman"/>
          <w:spacing w:val="-1"/>
        </w:rPr>
        <w:t xml:space="preserve">Aitchison  </w:t>
      </w:r>
      <w:r>
        <w:rPr>
          <w:spacing w:val="-1"/>
        </w:rPr>
        <w:t xml:space="preserve">几何中用 </w:t>
      </w:r>
      <w:r>
        <w:rPr>
          <w:rFonts w:ascii="Times New Roman" w:hAnsi="Times New Roman" w:eastAsia="Times New Roman" w:cs="Times New Roman"/>
          <w:spacing w:val="-1"/>
        </w:rPr>
        <w:t xml:space="preserve">clr/alr  </w:t>
      </w:r>
      <w:r>
        <w:rPr>
          <w:spacing w:val="-1"/>
        </w:rPr>
        <w:t>表示，保留零质量并保证尺度与闭包一致。</w:t>
      </w:r>
    </w:p>
    <w:p w14:paraId="28178607">
      <w:pPr>
        <w:spacing w:line="319" w:lineRule="auto"/>
        <w:sectPr>
          <w:headerReference r:id="rId50" w:type="default"/>
          <w:footerReference r:id="rId51" w:type="default"/>
          <w:pgSz w:w="11907" w:h="16839"/>
          <w:pgMar w:top="400" w:right="976" w:bottom="1550" w:left="1089" w:header="0" w:footer="1350" w:gutter="0"/>
          <w:cols w:space="720" w:num="1"/>
        </w:sectPr>
      </w:pPr>
    </w:p>
    <w:p w14:paraId="24DDF5A3">
      <w:pPr>
        <w:spacing w:line="247" w:lineRule="auto"/>
        <w:rPr>
          <w:rFonts w:ascii="Arial"/>
          <w:sz w:val="21"/>
        </w:rPr>
      </w:pPr>
    </w:p>
    <w:p w14:paraId="4A9298C1">
      <w:pPr>
        <w:spacing w:line="247" w:lineRule="auto"/>
        <w:rPr>
          <w:rFonts w:ascii="Arial"/>
          <w:sz w:val="21"/>
        </w:rPr>
      </w:pPr>
    </w:p>
    <w:p w14:paraId="1F76E2AB">
      <w:pPr>
        <w:spacing w:line="247" w:lineRule="auto"/>
        <w:rPr>
          <w:rFonts w:ascii="Arial"/>
          <w:sz w:val="21"/>
        </w:rPr>
      </w:pPr>
    </w:p>
    <w:p w14:paraId="07641691">
      <w:pPr>
        <w:spacing w:line="247" w:lineRule="auto"/>
        <w:rPr>
          <w:rFonts w:ascii="Arial"/>
          <w:sz w:val="21"/>
        </w:rPr>
      </w:pPr>
    </w:p>
    <w:p w14:paraId="7B088E96">
      <w:pPr>
        <w:pStyle w:val="2"/>
        <w:spacing w:before="91" w:line="331" w:lineRule="auto"/>
        <w:ind w:left="1" w:firstLine="840"/>
        <w:jc w:val="both"/>
      </w:pPr>
      <w:r>
        <w:rPr>
          <w:spacing w:val="-2"/>
        </w:rPr>
        <w:t>缺失并非总是随机产生，需要同时建模可观测偏倚与跨域差异。以</w:t>
      </w:r>
      <w:r>
        <w:rPr>
          <w:spacing w:val="-3"/>
        </w:rPr>
        <w:t>同窗上</w:t>
      </w:r>
      <w:r>
        <w:rPr>
          <w:spacing w:val="-7"/>
        </w:rPr>
        <w:t>下文预测缺失指示</w:t>
      </w:r>
      <w:r>
        <w:rPr>
          <w:spacing w:val="-50"/>
        </w:rPr>
        <w:t xml:space="preserve"> </w:t>
      </w:r>
      <w:r>
        <w:rPr>
          <w:rFonts w:ascii="Times New Roman" w:hAnsi="Times New Roman" w:eastAsia="Times New Roman" w:cs="Times New Roman"/>
          <w:spacing w:val="-7"/>
        </w:rPr>
        <w:t>R</w:t>
      </w:r>
      <w:r>
        <w:rPr>
          <w:spacing w:val="-7"/>
        </w:rPr>
        <w:t>，得到逆概率权重</w:t>
      </w:r>
      <w:r>
        <w:rPr>
          <w:rFonts w:ascii="微软雅黑" w:hAnsi="微软雅黑" w:eastAsia="微软雅黑" w:cs="微软雅黑"/>
          <w:spacing w:val="-7"/>
        </w:rPr>
        <w:t>”</w:t>
      </w:r>
      <w:r>
        <w:rPr>
          <w:rFonts w:ascii="微软雅黑" w:hAnsi="微软雅黑" w:eastAsia="微软雅黑" w:cs="微软雅黑"/>
          <w:spacing w:val="-51"/>
        </w:rPr>
        <w:t xml:space="preserve"> </w:t>
      </w:r>
      <w:r>
        <w:rPr>
          <w:rFonts w:ascii="微软雅黑" w:hAnsi="微软雅黑" w:eastAsia="微软雅黑" w:cs="微软雅黑"/>
          <w:spacing w:val="-7"/>
        </w:rPr>
        <w:t>=</w:t>
      </w:r>
      <w:r>
        <w:rPr>
          <w:rFonts w:ascii="微软雅黑" w:hAnsi="微软雅黑" w:eastAsia="微软雅黑" w:cs="微软雅黑"/>
          <w:spacing w:val="17"/>
        </w:rPr>
        <w:t xml:space="preserve"> </w:t>
      </w:r>
      <w:r>
        <w:rPr>
          <w:rFonts w:ascii="微软雅黑" w:hAnsi="微软雅黑" w:eastAsia="微软雅黑" w:cs="微软雅黑"/>
          <w:spacing w:val="-7"/>
        </w:rPr>
        <w:t>1/pr(R</w:t>
      </w:r>
      <w:r>
        <w:rPr>
          <w:rFonts w:ascii="微软雅黑" w:hAnsi="微软雅黑" w:eastAsia="微软雅黑" w:cs="微软雅黑"/>
          <w:spacing w:val="23"/>
        </w:rPr>
        <w:t xml:space="preserve"> </w:t>
      </w:r>
      <w:r>
        <w:rPr>
          <w:rFonts w:ascii="微软雅黑" w:hAnsi="微软雅黑" w:eastAsia="微软雅黑" w:cs="微软雅黑"/>
          <w:spacing w:val="-7"/>
        </w:rPr>
        <w:t>=</w:t>
      </w:r>
      <w:r>
        <w:rPr>
          <w:rFonts w:ascii="微软雅黑" w:hAnsi="微软雅黑" w:eastAsia="微软雅黑" w:cs="微软雅黑"/>
          <w:spacing w:val="20"/>
        </w:rPr>
        <w:t xml:space="preserve"> </w:t>
      </w:r>
      <w:r>
        <w:rPr>
          <w:rFonts w:ascii="微软雅黑" w:hAnsi="微软雅黑" w:eastAsia="微软雅黑" w:cs="微软雅黑"/>
          <w:spacing w:val="-7"/>
        </w:rPr>
        <w:t>1</w:t>
      </w:r>
      <w:r>
        <w:rPr>
          <w:rFonts w:ascii="微软雅黑" w:hAnsi="微软雅黑" w:eastAsia="微软雅黑" w:cs="微软雅黑"/>
          <w:spacing w:val="25"/>
        </w:rPr>
        <w:t xml:space="preserve"> </w:t>
      </w:r>
      <w:r>
        <w:rPr>
          <w:rFonts w:ascii="微软雅黑" w:hAnsi="微软雅黑" w:eastAsia="微软雅黑" w:cs="微软雅黑"/>
          <w:spacing w:val="-7"/>
        </w:rPr>
        <w:t>| context)</w:t>
      </w:r>
      <w:r>
        <w:rPr>
          <w:spacing w:val="-7"/>
        </w:rPr>
        <w:t>用于训练加权，</w:t>
      </w:r>
      <w:r>
        <w:rPr>
          <w:spacing w:val="-2"/>
        </w:rPr>
        <w:t>降低</w:t>
      </w:r>
      <w:r>
        <w:rPr>
          <w:rFonts w:ascii="Times New Roman" w:hAnsi="Times New Roman" w:eastAsia="Times New Roman" w:cs="Times New Roman"/>
          <w:spacing w:val="-2"/>
        </w:rPr>
        <w:t>“</w:t>
      </w:r>
      <w:r>
        <w:rPr>
          <w:rFonts w:ascii="Times New Roman" w:hAnsi="Times New Roman" w:eastAsia="Times New Roman" w:cs="Times New Roman"/>
          <w:spacing w:val="-33"/>
        </w:rPr>
        <w:t xml:space="preserve"> </w:t>
      </w:r>
      <w:r>
        <w:rPr>
          <w:spacing w:val="-2"/>
        </w:rPr>
        <w:t>易观测样本</w:t>
      </w:r>
      <w:r>
        <w:rPr>
          <w:rFonts w:ascii="Times New Roman" w:hAnsi="Times New Roman" w:eastAsia="Times New Roman" w:cs="Times New Roman"/>
          <w:spacing w:val="-2"/>
        </w:rPr>
        <w:t>”</w:t>
      </w:r>
      <w:r>
        <w:rPr>
          <w:spacing w:val="-2"/>
        </w:rPr>
        <w:t>对参数的牵引；在标准刻面中以分层分解吸收系统性差异与个体差异</w:t>
      </w:r>
    </w:p>
    <w:p w14:paraId="6A5B1ECF">
      <w:pPr>
        <w:spacing w:before="13" w:line="175" w:lineRule="auto"/>
        <w:ind w:left="3280"/>
        <w:rPr>
          <w:rFonts w:ascii="微软雅黑" w:hAnsi="微软雅黑" w:eastAsia="微软雅黑" w:cs="微软雅黑"/>
          <w:sz w:val="28"/>
          <w:szCs w:val="28"/>
        </w:rPr>
      </w:pPr>
      <w:r>
        <w:rPr>
          <w:rFonts w:ascii="微软雅黑" w:hAnsi="微软雅黑" w:eastAsia="微软雅黑" w:cs="微软雅黑"/>
          <w:spacing w:val="-6"/>
          <w:position w:val="2"/>
          <w:sz w:val="28"/>
          <w:szCs w:val="28"/>
        </w:rPr>
        <w:t>z</w:t>
      </w:r>
      <w:r>
        <w:rPr>
          <w:rFonts w:ascii="微软雅黑" w:hAnsi="微软雅黑" w:eastAsia="微软雅黑" w:cs="微软雅黑"/>
          <w:spacing w:val="37"/>
          <w:position w:val="2"/>
          <w:sz w:val="28"/>
          <w:szCs w:val="28"/>
        </w:rPr>
        <w:t xml:space="preserve"> </w:t>
      </w:r>
      <w:r>
        <w:rPr>
          <w:rFonts w:ascii="微软雅黑" w:hAnsi="微软雅黑" w:eastAsia="微软雅黑" w:cs="微软雅黑"/>
          <w:spacing w:val="-6"/>
          <w:position w:val="2"/>
          <w:sz w:val="28"/>
          <w:szCs w:val="28"/>
        </w:rPr>
        <w:t>= μ</w:t>
      </w:r>
      <w:r>
        <w:rPr>
          <w:rFonts w:ascii="微软雅黑" w:hAnsi="微软雅黑" w:eastAsia="微软雅黑" w:cs="微软雅黑"/>
          <w:spacing w:val="-6"/>
          <w:position w:val="-3"/>
          <w:sz w:val="19"/>
          <w:szCs w:val="19"/>
        </w:rPr>
        <w:t>g(u)</w:t>
      </w:r>
      <w:r>
        <w:rPr>
          <w:rFonts w:ascii="微软雅黑" w:hAnsi="微软雅黑" w:eastAsia="微软雅黑" w:cs="微软雅黑"/>
          <w:spacing w:val="38"/>
          <w:position w:val="-3"/>
          <w:sz w:val="19"/>
          <w:szCs w:val="19"/>
        </w:rPr>
        <w:t xml:space="preserve"> </w:t>
      </w:r>
      <w:r>
        <w:rPr>
          <w:rFonts w:ascii="微软雅黑" w:hAnsi="微软雅黑" w:eastAsia="微软雅黑" w:cs="微软雅黑"/>
          <w:spacing w:val="-6"/>
          <w:position w:val="2"/>
          <w:sz w:val="28"/>
          <w:szCs w:val="28"/>
        </w:rPr>
        <w:t>+ δ</w:t>
      </w:r>
      <w:r>
        <w:rPr>
          <w:rFonts w:ascii="微软雅黑" w:hAnsi="微软雅黑" w:eastAsia="微软雅黑" w:cs="微软雅黑"/>
          <w:spacing w:val="-6"/>
          <w:position w:val="-3"/>
          <w:sz w:val="19"/>
          <w:szCs w:val="19"/>
        </w:rPr>
        <w:t>d</w:t>
      </w:r>
      <w:r>
        <w:rPr>
          <w:rFonts w:ascii="微软雅黑" w:hAnsi="微软雅黑" w:eastAsia="微软雅黑" w:cs="微软雅黑"/>
          <w:spacing w:val="-32"/>
          <w:position w:val="-3"/>
          <w:sz w:val="19"/>
          <w:szCs w:val="19"/>
        </w:rPr>
        <w:t xml:space="preserve"> </w:t>
      </w:r>
      <w:r>
        <w:rPr>
          <w:rFonts w:ascii="微软雅黑" w:hAnsi="微软雅黑" w:eastAsia="微软雅黑" w:cs="微软雅黑"/>
          <w:spacing w:val="-6"/>
          <w:position w:val="-3"/>
          <w:sz w:val="19"/>
          <w:szCs w:val="19"/>
        </w:rPr>
        <w:t>(u)</w:t>
      </w:r>
      <w:r>
        <w:rPr>
          <w:rFonts w:ascii="微软雅黑" w:hAnsi="微软雅黑" w:eastAsia="微软雅黑" w:cs="微软雅黑"/>
          <w:spacing w:val="38"/>
          <w:position w:val="-3"/>
          <w:sz w:val="19"/>
          <w:szCs w:val="19"/>
        </w:rPr>
        <w:t xml:space="preserve"> </w:t>
      </w:r>
      <w:r>
        <w:rPr>
          <w:rFonts w:ascii="微软雅黑" w:hAnsi="微软雅黑" w:eastAsia="微软雅黑" w:cs="微软雅黑"/>
          <w:spacing w:val="-6"/>
          <w:position w:val="2"/>
          <w:sz w:val="28"/>
          <w:szCs w:val="28"/>
        </w:rPr>
        <w:t>+ δ</w:t>
      </w:r>
      <w:r>
        <w:rPr>
          <w:rFonts w:ascii="微软雅黑" w:hAnsi="微软雅黑" w:eastAsia="微软雅黑" w:cs="微软雅黑"/>
          <w:spacing w:val="-6"/>
          <w:position w:val="-3"/>
          <w:sz w:val="19"/>
          <w:szCs w:val="19"/>
        </w:rPr>
        <w:t>u</w:t>
      </w:r>
      <w:r>
        <w:rPr>
          <w:rFonts w:ascii="微软雅黑" w:hAnsi="微软雅黑" w:eastAsia="微软雅黑" w:cs="微软雅黑"/>
          <w:spacing w:val="41"/>
          <w:w w:val="101"/>
          <w:position w:val="-3"/>
          <w:sz w:val="19"/>
          <w:szCs w:val="19"/>
        </w:rPr>
        <w:t xml:space="preserve"> </w:t>
      </w:r>
      <w:r>
        <w:rPr>
          <w:rFonts w:ascii="微软雅黑" w:hAnsi="微软雅黑" w:eastAsia="微软雅黑" w:cs="微软雅黑"/>
          <w:spacing w:val="-6"/>
          <w:position w:val="2"/>
          <w:sz w:val="28"/>
          <w:szCs w:val="28"/>
        </w:rPr>
        <w:t>+ ε,</w:t>
      </w:r>
    </w:p>
    <w:p w14:paraId="67525D0F">
      <w:pPr>
        <w:pStyle w:val="2"/>
        <w:spacing w:before="166" w:line="297" w:lineRule="auto"/>
        <w:ind w:left="7" w:right="75" w:firstLine="554"/>
      </w:pPr>
      <w:r>
        <w:rPr>
          <w:spacing w:val="-4"/>
        </w:rPr>
        <w:t>其中</w:t>
      </w:r>
      <w:r>
        <w:rPr>
          <w:rFonts w:ascii="微软雅黑" w:hAnsi="微软雅黑" w:eastAsia="微软雅黑" w:cs="微软雅黑"/>
          <w:spacing w:val="-4"/>
        </w:rPr>
        <w:t>g(u)</w:t>
      </w:r>
      <w:r>
        <w:rPr>
          <w:spacing w:val="-4"/>
        </w:rPr>
        <w:t>为同类人群簇</w:t>
      </w:r>
      <w:r>
        <w:rPr>
          <w:rFonts w:ascii="微软雅黑" w:hAnsi="微软雅黑" w:eastAsia="微软雅黑" w:cs="微软雅黑"/>
          <w:spacing w:val="-4"/>
        </w:rPr>
        <w:t>δ</w:t>
      </w:r>
      <w:r>
        <w:rPr>
          <w:rFonts w:ascii="微软雅黑" w:hAnsi="微软雅黑" w:eastAsia="微软雅黑" w:cs="微软雅黑"/>
          <w:spacing w:val="-4"/>
          <w:position w:val="-5"/>
          <w:sz w:val="19"/>
          <w:szCs w:val="19"/>
        </w:rPr>
        <w:t>d(u)</w:t>
      </w:r>
      <w:r>
        <w:rPr>
          <w:spacing w:val="-4"/>
        </w:rPr>
        <w:t>为域偏置，</w:t>
      </w:r>
      <w:r>
        <w:rPr>
          <w:rFonts w:ascii="微软雅黑" w:hAnsi="微软雅黑" w:eastAsia="微软雅黑" w:cs="微软雅黑"/>
          <w:spacing w:val="-4"/>
        </w:rPr>
        <w:t>δ</w:t>
      </w:r>
      <w:r>
        <w:rPr>
          <w:rFonts w:ascii="微软雅黑" w:hAnsi="微软雅黑" w:eastAsia="微软雅黑" w:cs="微软雅黑"/>
          <w:spacing w:val="-4"/>
          <w:position w:val="-5"/>
          <w:sz w:val="19"/>
          <w:szCs w:val="19"/>
        </w:rPr>
        <w:t>u</w:t>
      </w:r>
      <w:r>
        <w:rPr>
          <w:rFonts w:ascii="微软雅黑" w:hAnsi="微软雅黑" w:eastAsia="微软雅黑" w:cs="微软雅黑"/>
          <w:spacing w:val="-13"/>
          <w:position w:val="-5"/>
          <w:sz w:val="19"/>
          <w:szCs w:val="19"/>
        </w:rPr>
        <w:t xml:space="preserve"> </w:t>
      </w:r>
      <w:r>
        <w:rPr>
          <w:spacing w:val="-4"/>
        </w:rPr>
        <w:t>为个体残差。由此将跨平台</w:t>
      </w:r>
      <w:r>
        <w:rPr>
          <w:rFonts w:ascii="Times New Roman" w:hAnsi="Times New Roman" w:eastAsia="Times New Roman" w:cs="Times New Roman"/>
          <w:spacing w:val="-4"/>
        </w:rPr>
        <w:t>/</w:t>
      </w:r>
      <w:r>
        <w:rPr>
          <w:spacing w:val="-4"/>
        </w:rPr>
        <w:t>语种的</w:t>
      </w:r>
      <w:r>
        <w:rPr>
          <w:spacing w:val="-1"/>
        </w:rPr>
        <w:t>结构性漂移转化为可学习的可分解项，而非混入噪声。</w:t>
      </w:r>
    </w:p>
    <w:p w14:paraId="168669C8">
      <w:pPr>
        <w:pStyle w:val="2"/>
        <w:spacing w:before="58" w:line="316" w:lineRule="auto"/>
        <w:ind w:right="75" w:firstLine="841"/>
        <w:jc w:val="both"/>
      </w:pPr>
      <w:r>
        <w:t>观测模型与正则与变量类型保持相容：行为强度</w:t>
      </w:r>
      <w:r>
        <w:rPr>
          <w:rFonts w:ascii="Times New Roman" w:hAnsi="Times New Roman" w:eastAsia="Times New Roman" w:cs="Times New Roman"/>
        </w:rPr>
        <w:t>/</w:t>
      </w:r>
      <w:r>
        <w:t>计数在</w:t>
      </w:r>
      <w:r>
        <w:rPr>
          <w:rFonts w:ascii="微软雅黑" w:hAnsi="微软雅黑" w:eastAsia="微软雅黑" w:cs="微软雅黑"/>
        </w:rPr>
        <w:t>z</w:t>
      </w:r>
      <w:r>
        <w:t>空间采用稳健回</w:t>
      </w:r>
      <w:r>
        <w:rPr>
          <w:spacing w:val="-4"/>
        </w:rPr>
        <w:t>归或零膨胀负二项，到达率使用校准后概率回归；频谱与主题</w:t>
      </w:r>
      <w:r>
        <w:rPr>
          <w:rFonts w:ascii="Times New Roman" w:hAnsi="Times New Roman" w:eastAsia="Times New Roman" w:cs="Times New Roman"/>
          <w:spacing w:val="-4"/>
        </w:rPr>
        <w:t>/</w:t>
      </w:r>
      <w:r>
        <w:rPr>
          <w:spacing w:val="-4"/>
        </w:rPr>
        <w:t>立场等组成型输出</w:t>
      </w:r>
      <w:r>
        <w:rPr>
          <w:spacing w:val="-1"/>
        </w:rPr>
        <w:t>遵循</w:t>
      </w:r>
      <w:r>
        <w:rPr>
          <w:rFonts w:ascii="Times New Roman" w:hAnsi="Times New Roman" w:eastAsia="Times New Roman" w:cs="Times New Roman"/>
          <w:spacing w:val="-1"/>
        </w:rPr>
        <w:t>“</w:t>
      </w:r>
      <w:r>
        <w:rPr>
          <w:rFonts w:ascii="Times New Roman" w:hAnsi="Times New Roman" w:eastAsia="Times New Roman" w:cs="Times New Roman"/>
          <w:spacing w:val="-54"/>
        </w:rPr>
        <w:t xml:space="preserve"> </w:t>
      </w:r>
      <w:r>
        <w:rPr>
          <w:spacing w:val="-1"/>
        </w:rPr>
        <w:t>简单形投影</w:t>
      </w:r>
      <w:r>
        <w:rPr>
          <w:rFonts w:ascii="Times New Roman" w:hAnsi="Times New Roman" w:eastAsia="Times New Roman" w:cs="Times New Roman"/>
          <w:spacing w:val="-1"/>
        </w:rPr>
        <w:t>”</w:t>
      </w:r>
      <w:r>
        <w:rPr>
          <w:spacing w:val="-1"/>
        </w:rPr>
        <w:t xml:space="preserve">保持和为 </w:t>
      </w:r>
      <w:r>
        <w:rPr>
          <w:rFonts w:ascii="Times New Roman" w:hAnsi="Times New Roman" w:eastAsia="Times New Roman" w:cs="Times New Roman"/>
          <w:spacing w:val="-1"/>
        </w:rPr>
        <w:t>1</w:t>
      </w:r>
      <w:r>
        <w:rPr>
          <w:spacing w:val="-1"/>
        </w:rPr>
        <w:t>。属性链的主题与立场以分</w:t>
      </w:r>
      <w:r>
        <w:rPr>
          <w:spacing w:val="-2"/>
        </w:rPr>
        <w:t>布式赋值为主，情感极</w:t>
      </w:r>
      <w:r>
        <w:rPr>
          <w:spacing w:val="-4"/>
        </w:rPr>
        <w:t>性采用温度缩放后的伯努利</w:t>
      </w:r>
      <w:r>
        <w:rPr>
          <w:rFonts w:ascii="Times New Roman" w:hAnsi="Times New Roman" w:eastAsia="Times New Roman" w:cs="Times New Roman"/>
          <w:spacing w:val="-4"/>
        </w:rPr>
        <w:t>/</w:t>
      </w:r>
      <w:r>
        <w:rPr>
          <w:spacing w:val="-4"/>
        </w:rPr>
        <w:t>高斯头抑制过置信。来自前序环节的证据在同一刻面</w:t>
      </w:r>
      <w:r>
        <w:rPr>
          <w:spacing w:val="-3"/>
        </w:rPr>
        <w:t>形成软先验</w:t>
      </w:r>
      <w:r>
        <w:rPr>
          <w:rFonts w:ascii="微软雅黑" w:hAnsi="微软雅黑" w:eastAsia="微软雅黑" w:cs="微软雅黑"/>
          <w:spacing w:val="-3"/>
        </w:rPr>
        <w:t>z</w:t>
      </w:r>
      <w:r>
        <w:rPr>
          <w:rFonts w:ascii="微软雅黑" w:hAnsi="微软雅黑" w:eastAsia="微软雅黑" w:cs="微软雅黑"/>
          <w:spacing w:val="-3"/>
          <w:position w:val="10"/>
          <w:sz w:val="19"/>
          <w:szCs w:val="19"/>
        </w:rPr>
        <w:t>★</w:t>
      </w:r>
      <w:r>
        <w:rPr>
          <w:rFonts w:ascii="微软雅黑" w:hAnsi="微软雅黑" w:eastAsia="微软雅黑" w:cs="微软雅黑"/>
          <w:spacing w:val="23"/>
          <w:position w:val="10"/>
          <w:sz w:val="19"/>
          <w:szCs w:val="19"/>
        </w:rPr>
        <w:t xml:space="preserve">  </w:t>
      </w:r>
      <w:r>
        <w:rPr>
          <w:spacing w:val="-3"/>
        </w:rPr>
        <w:t>及置信</w:t>
      </w:r>
      <w:r>
        <w:rPr>
          <w:rFonts w:ascii="微软雅黑" w:hAnsi="微软雅黑" w:eastAsia="微软雅黑" w:cs="微软雅黑"/>
          <w:spacing w:val="-3"/>
        </w:rPr>
        <w:t>p</w:t>
      </w:r>
      <w:r>
        <w:rPr>
          <w:rFonts w:ascii="微软雅黑" w:hAnsi="微软雅黑" w:eastAsia="微软雅黑" w:cs="微软雅黑"/>
          <w:spacing w:val="59"/>
        </w:rPr>
        <w:t xml:space="preserve"> </w:t>
      </w:r>
      <w:r>
        <w:rPr>
          <w:spacing w:val="-3"/>
        </w:rPr>
        <w:t>，对缺失分量以</w:t>
      </w:r>
      <w:r>
        <w:rPr>
          <w:rFonts w:ascii="Times New Roman" w:hAnsi="Times New Roman" w:eastAsia="Times New Roman" w:cs="Times New Roman"/>
          <w:spacing w:val="-3"/>
        </w:rPr>
        <w:t>“</w:t>
      </w:r>
      <w:r>
        <w:rPr>
          <w:spacing w:val="-3"/>
        </w:rPr>
        <w:t xml:space="preserve">数据一致 </w:t>
      </w:r>
      <w:r>
        <w:rPr>
          <w:rFonts w:ascii="Times New Roman" w:hAnsi="Times New Roman" w:eastAsia="Times New Roman" w:cs="Times New Roman"/>
          <w:spacing w:val="-3"/>
        </w:rPr>
        <w:t xml:space="preserve">+  </w:t>
      </w:r>
      <w:r>
        <w:rPr>
          <w:spacing w:val="-3"/>
        </w:rPr>
        <w:t>先验牵引</w:t>
      </w:r>
      <w:r>
        <w:rPr>
          <w:rFonts w:ascii="Times New Roman" w:hAnsi="Times New Roman" w:eastAsia="Times New Roman" w:cs="Times New Roman"/>
          <w:spacing w:val="-3"/>
        </w:rPr>
        <w:t>”</w:t>
      </w:r>
      <w:r>
        <w:rPr>
          <w:spacing w:val="-3"/>
        </w:rPr>
        <w:t>联合约束：</w:t>
      </w:r>
      <w:r>
        <w:rPr>
          <w:spacing w:val="-4"/>
        </w:rPr>
        <w:t>连续</w:t>
      </w:r>
    </w:p>
    <w:p w14:paraId="20B56654">
      <w:pPr>
        <w:pStyle w:val="2"/>
        <w:spacing w:line="320" w:lineRule="exact"/>
        <w:ind w:left="1"/>
      </w:pPr>
      <w:r>
        <w:rPr>
          <w:spacing w:val="-25"/>
          <w:position w:val="8"/>
        </w:rPr>
        <w:t>量采用</w:t>
      </w:r>
      <w:r>
        <w:rPr>
          <w:rFonts w:ascii="微软雅黑" w:hAnsi="微软雅黑" w:eastAsia="微软雅黑" w:cs="微软雅黑"/>
          <w:spacing w:val="-25"/>
          <w:position w:val="8"/>
        </w:rPr>
        <w:t>聂</w:t>
      </w:r>
      <w:r>
        <w:fldChar w:fldCharType="begin"/>
      </w:r>
      <w:r>
        <w:instrText xml:space="preserve">EQ \* jc3 \* hps28 \o\al(\s\up 2147483647(</w:instrText>
      </w:r>
      <w:r>
        <w:rPr>
          <w:rFonts w:ascii="微软雅黑" w:hAnsi="微软雅黑" w:eastAsia="微软雅黑" w:cs="微软雅黑"/>
          <w:w w:val="155"/>
          <w:position w:val="8"/>
        </w:rPr>
        <w:instrText xml:space="preserve">z</w:instrText>
      </w:r>
      <w:r>
        <w:instrText xml:space="preserve">),</w:instrText>
      </w:r>
      <w:r>
        <w:rPr>
          <w:rFonts w:ascii="微软雅黑" w:hAnsi="微软雅黑" w:eastAsia="微软雅黑" w:cs="微软雅黑"/>
          <w:w w:val="106"/>
          <w:position w:val="8"/>
        </w:rPr>
        <w:instrText xml:space="preserve">Λ</w:instrText>
      </w:r>
      <w:r>
        <w:instrText xml:space="preserve">)</w:instrText>
      </w:r>
      <w:r>
        <w:fldChar w:fldCharType="end"/>
      </w:r>
      <w:r>
        <w:rPr>
          <w:rFonts w:ascii="微软雅黑" w:hAnsi="微软雅黑" w:eastAsia="微软雅黑" w:cs="微软雅黑"/>
          <w:spacing w:val="19"/>
          <w:position w:val="8"/>
        </w:rPr>
        <w:t xml:space="preserve"> </w:t>
      </w:r>
      <w:r>
        <w:rPr>
          <w:rFonts w:ascii="微软雅黑" w:hAnsi="微软雅黑" w:eastAsia="微软雅黑" w:cs="微软雅黑"/>
          <w:spacing w:val="-25"/>
          <w:position w:val="8"/>
        </w:rPr>
        <w:t>__</w:t>
      </w:r>
      <w:r>
        <w:rPr>
          <w:rFonts w:ascii="微软雅黑" w:hAnsi="微软雅黑" w:eastAsia="微软雅黑" w:cs="微软雅黑"/>
          <w:spacing w:val="-18"/>
          <w:position w:val="8"/>
        </w:rPr>
        <w:t xml:space="preserve"> </w:t>
      </w:r>
      <w:r>
        <w:rPr>
          <w:rFonts w:ascii="微软雅黑" w:hAnsi="微软雅黑" w:eastAsia="微软雅黑" w:cs="微软雅黑"/>
          <w:spacing w:val="-25"/>
          <w:position w:val="8"/>
        </w:rPr>
        <w:t>z</w:t>
      </w:r>
      <w:r>
        <w:rPr>
          <w:rFonts w:ascii="微软雅黑" w:hAnsi="微软雅黑" w:eastAsia="微软雅黑" w:cs="微软雅黑"/>
          <w:spacing w:val="-60"/>
          <w:position w:val="8"/>
        </w:rPr>
        <w:t xml:space="preserve"> </w:t>
      </w:r>
      <w:r>
        <w:rPr>
          <w:rFonts w:ascii="微软雅黑" w:hAnsi="微软雅黑" w:eastAsia="微软雅黑" w:cs="微软雅黑"/>
          <w:spacing w:val="-25"/>
          <w:position w:val="17"/>
          <w:sz w:val="19"/>
          <w:szCs w:val="19"/>
        </w:rPr>
        <w:t xml:space="preserve">★  </w:t>
      </w:r>
      <w:r>
        <w:rPr>
          <w:rFonts w:ascii="微软雅黑" w:hAnsi="微软雅黑" w:eastAsia="微软雅黑" w:cs="微软雅黑"/>
          <w:spacing w:val="-25"/>
          <w:position w:val="8"/>
        </w:rPr>
        <w:t>聂</w:t>
      </w:r>
      <w:r>
        <w:rPr>
          <w:rFonts w:ascii="微软雅黑" w:hAnsi="微软雅黑" w:eastAsia="微软雅黑" w:cs="微软雅黑"/>
          <w:spacing w:val="-25"/>
          <w:position w:val="17"/>
          <w:sz w:val="19"/>
          <w:szCs w:val="19"/>
        </w:rPr>
        <w:t xml:space="preserve">2   </w:t>
      </w:r>
      <w:r>
        <w:rPr>
          <w:spacing w:val="-25"/>
          <w:position w:val="8"/>
        </w:rPr>
        <w:t>，分布量采用</w:t>
      </w:r>
      <w:r>
        <w:rPr>
          <w:rFonts w:ascii="微软雅黑" w:hAnsi="微软雅黑" w:eastAsia="微软雅黑" w:cs="微软雅黑"/>
          <w:spacing w:val="-13"/>
          <w:w w:val="87"/>
          <w:position w:val="8"/>
        </w:rPr>
        <w:t>KL(</w:t>
      </w:r>
      <w:r>
        <w:fldChar w:fldCharType="begin"/>
      </w:r>
      <w:r>
        <w:instrText xml:space="preserve">EQ \* jc3 \* hps28 \o\al(\s\up 2147483647(</w:instrText>
      </w:r>
      <w:r>
        <w:rPr>
          <w:rFonts w:ascii="微软雅黑" w:hAnsi="微软雅黑" w:eastAsia="微软雅黑" w:cs="微软雅黑"/>
          <w:w w:val="62"/>
          <w:position w:val="8"/>
        </w:rPr>
        <w:instrText xml:space="preserve">人</w:instrText>
      </w:r>
      <w:r>
        <w:instrText xml:space="preserve">),</w:instrText>
      </w:r>
      <w:r>
        <w:rPr>
          <w:rFonts w:ascii="微软雅黑" w:hAnsi="微软雅黑" w:eastAsia="微软雅黑" w:cs="微软雅黑"/>
          <w:w w:val="99"/>
          <w:position w:val="8"/>
        </w:rPr>
        <w:instrText xml:space="preserve">π</w:instrText>
      </w:r>
      <w:r>
        <w:instrText xml:space="preserve">)</w:instrText>
      </w:r>
      <w:r>
        <w:fldChar w:fldCharType="end"/>
      </w:r>
      <w:r>
        <w:rPr>
          <w:rFonts w:ascii="微软雅黑" w:hAnsi="微软雅黑" w:eastAsia="微软雅黑" w:cs="微软雅黑"/>
          <w:spacing w:val="24"/>
          <w:position w:val="8"/>
        </w:rPr>
        <w:t xml:space="preserve"> </w:t>
      </w:r>
      <w:r>
        <w:rPr>
          <w:rFonts w:ascii="微软雅黑" w:hAnsi="微软雅黑" w:eastAsia="微软雅黑" w:cs="微软雅黑"/>
          <w:spacing w:val="-13"/>
          <w:w w:val="87"/>
          <w:position w:val="8"/>
        </w:rPr>
        <w:t>聂</w:t>
      </w:r>
      <w:r>
        <w:rPr>
          <w:rFonts w:ascii="微软雅黑" w:hAnsi="微软雅黑" w:eastAsia="微软雅黑" w:cs="微软雅黑"/>
          <w:spacing w:val="-2"/>
          <w:position w:val="8"/>
        </w:rPr>
        <w:t xml:space="preserve"> </w:t>
      </w:r>
      <w:r>
        <w:rPr>
          <w:rFonts w:ascii="微软雅黑" w:hAnsi="微软雅黑" w:eastAsia="微软雅黑" w:cs="微软雅黑"/>
          <w:spacing w:val="-13"/>
          <w:w w:val="87"/>
          <w:position w:val="8"/>
        </w:rPr>
        <w:t>π</w:t>
      </w:r>
      <w:r>
        <w:rPr>
          <w:rFonts w:ascii="微软雅黑" w:hAnsi="微软雅黑" w:eastAsia="微软雅黑" w:cs="微软雅黑"/>
          <w:spacing w:val="-13"/>
          <w:w w:val="87"/>
          <w:position w:val="11"/>
          <w:sz w:val="19"/>
          <w:szCs w:val="19"/>
        </w:rPr>
        <w:t>★</w:t>
      </w:r>
      <w:r>
        <w:rPr>
          <w:rFonts w:ascii="微软雅黑" w:hAnsi="微软雅黑" w:eastAsia="微软雅黑" w:cs="微软雅黑"/>
          <w:spacing w:val="-37"/>
          <w:position w:val="11"/>
          <w:sz w:val="19"/>
          <w:szCs w:val="19"/>
        </w:rPr>
        <w:t xml:space="preserve"> </w:t>
      </w:r>
      <w:r>
        <w:rPr>
          <w:rFonts w:ascii="微软雅黑" w:hAnsi="微软雅黑" w:eastAsia="微软雅黑" w:cs="微软雅黑"/>
          <w:spacing w:val="-4"/>
          <w:position w:val="11"/>
        </w:rPr>
        <w:t>)</w:t>
      </w:r>
      <w:r>
        <w:rPr>
          <w:rFonts w:ascii="微软雅黑" w:hAnsi="微软雅黑" w:eastAsia="微软雅黑" w:cs="微软雅黑"/>
          <w:spacing w:val="-21"/>
          <w:position w:val="11"/>
        </w:rPr>
        <w:t xml:space="preserve"> </w:t>
      </w:r>
      <w:r>
        <w:rPr>
          <w:spacing w:val="-4"/>
          <w:position w:val="8"/>
        </w:rPr>
        <w:t>，</w:t>
      </w:r>
      <w:r>
        <w:rPr>
          <w:rFonts w:ascii="微软雅黑" w:hAnsi="微软雅黑" w:eastAsia="微软雅黑" w:cs="微软雅黑"/>
          <w:spacing w:val="-4"/>
          <w:position w:val="8"/>
        </w:rPr>
        <w:t>p</w:t>
      </w:r>
      <w:r>
        <w:rPr>
          <w:rFonts w:ascii="微软雅黑" w:hAnsi="微软雅黑" w:eastAsia="微软雅黑" w:cs="微软雅黑"/>
          <w:spacing w:val="71"/>
          <w:position w:val="8"/>
        </w:rPr>
        <w:t xml:space="preserve"> </w:t>
      </w:r>
      <w:r>
        <w:rPr>
          <w:spacing w:val="-4"/>
          <w:position w:val="8"/>
        </w:rPr>
        <w:t>作为权重进入以避免弱证据过度</w:t>
      </w:r>
    </w:p>
    <w:p w14:paraId="0272AAA6">
      <w:pPr>
        <w:pStyle w:val="2"/>
        <w:spacing w:before="242" w:line="357" w:lineRule="auto"/>
        <w:ind w:left="4" w:right="6" w:hanging="3"/>
        <w:jc w:val="both"/>
      </w:pPr>
      <w:r>
        <w:rPr>
          <w:spacing w:val="-4"/>
        </w:rPr>
        <w:t>影响。再叠加三类一致性正则：相邻时间窗口的平滑约束、同一话题</w:t>
      </w:r>
      <w:r>
        <w:rPr>
          <w:rFonts w:ascii="Times New Roman" w:hAnsi="Times New Roman" w:eastAsia="Times New Roman" w:cs="Times New Roman"/>
          <w:spacing w:val="-4"/>
        </w:rPr>
        <w:t>/</w:t>
      </w:r>
      <w:r>
        <w:rPr>
          <w:spacing w:val="-4"/>
        </w:rPr>
        <w:t>事件的语义</w:t>
      </w:r>
      <w:r>
        <w:t>一致、强关联用户的邻域协同，均在标准刻面实施，防止量纲差异引入伪惩罚；</w:t>
      </w:r>
      <w:r>
        <w:rPr>
          <w:spacing w:val="-3"/>
        </w:rPr>
        <w:t>为避免</w:t>
      </w:r>
      <w:r>
        <w:rPr>
          <w:rFonts w:ascii="Times New Roman" w:hAnsi="Times New Roman" w:eastAsia="Times New Roman" w:cs="Times New Roman"/>
          <w:spacing w:val="-3"/>
        </w:rPr>
        <w:t>“</w:t>
      </w:r>
      <w:r>
        <w:rPr>
          <w:spacing w:val="-3"/>
        </w:rPr>
        <w:t>均值化补全</w:t>
      </w:r>
      <w:r>
        <w:rPr>
          <w:rFonts w:ascii="Times New Roman" w:hAnsi="Times New Roman" w:eastAsia="Times New Roman" w:cs="Times New Roman"/>
          <w:spacing w:val="-3"/>
        </w:rPr>
        <w:t>”</w:t>
      </w:r>
      <w:r>
        <w:rPr>
          <w:spacing w:val="-3"/>
        </w:rPr>
        <w:t>，在行为强度与到达率上增加分位锚定</w:t>
      </w:r>
      <w:r>
        <w:rPr>
          <w:rFonts w:ascii="Times New Roman" w:hAnsi="Times New Roman" w:eastAsia="Times New Roman" w:cs="Times New Roman"/>
          <w:spacing w:val="-3"/>
        </w:rPr>
        <w:t>/</w:t>
      </w:r>
      <w:r>
        <w:rPr>
          <w:spacing w:val="-3"/>
        </w:rPr>
        <w:t>层级先验，</w:t>
      </w:r>
      <w:r>
        <w:rPr>
          <w:spacing w:val="-4"/>
        </w:rPr>
        <w:t>保留异质</w:t>
      </w:r>
      <w:r>
        <w:rPr>
          <w:spacing w:val="-6"/>
        </w:rPr>
        <w:t>性与长尾结构。</w:t>
      </w:r>
    </w:p>
    <w:p w14:paraId="148D98DA">
      <w:pPr>
        <w:pStyle w:val="2"/>
        <w:spacing w:before="13" w:line="359" w:lineRule="auto"/>
        <w:ind w:right="81" w:firstLine="564"/>
        <w:jc w:val="both"/>
      </w:pPr>
      <w:r>
        <w:t>综合目标为</w:t>
      </w:r>
      <w:r>
        <w:rPr>
          <w:rFonts w:ascii="Times New Roman" w:hAnsi="Times New Roman" w:eastAsia="Times New Roman" w:cs="Times New Roman"/>
        </w:rPr>
        <w:t>“</w:t>
      </w:r>
      <w:r>
        <w:t xml:space="preserve">掩码化观测损失 </w:t>
      </w:r>
      <w:r>
        <w:rPr>
          <w:rFonts w:ascii="Times New Roman" w:hAnsi="Times New Roman" w:eastAsia="Times New Roman" w:cs="Times New Roman"/>
        </w:rPr>
        <w:t xml:space="preserve">+  </w:t>
      </w:r>
      <w:r>
        <w:t xml:space="preserve">先验牵引 </w:t>
      </w:r>
      <w:r>
        <w:rPr>
          <w:rFonts w:ascii="Times New Roman" w:hAnsi="Times New Roman" w:eastAsia="Times New Roman" w:cs="Times New Roman"/>
        </w:rPr>
        <w:t xml:space="preserve">+  </w:t>
      </w:r>
      <w:r>
        <w:t xml:space="preserve">一致性正则 </w:t>
      </w:r>
      <w:r>
        <w:rPr>
          <w:rFonts w:ascii="Times New Roman" w:hAnsi="Times New Roman" w:eastAsia="Times New Roman" w:cs="Times New Roman"/>
        </w:rPr>
        <w:t xml:space="preserve">+  </w:t>
      </w:r>
      <w:r>
        <w:t>逆概率加权</w:t>
      </w:r>
      <w:r>
        <w:rPr>
          <w:rFonts w:ascii="Times New Roman" w:hAnsi="Times New Roman" w:eastAsia="Times New Roman" w:cs="Times New Roman"/>
        </w:rPr>
        <w:t>”</w:t>
      </w:r>
      <w:r>
        <w:rPr>
          <w:rFonts w:ascii="Times New Roman" w:hAnsi="Times New Roman" w:eastAsia="Times New Roman" w:cs="Times New Roman"/>
          <w:spacing w:val="-23"/>
        </w:rPr>
        <w:t xml:space="preserve"> </w:t>
      </w:r>
      <w:r>
        <w:t>，</w:t>
      </w:r>
      <w:r>
        <w:rPr>
          <w:spacing w:val="-2"/>
        </w:rPr>
        <w:t>推断输出再投影回自然域，并附带变量级不确定性与约束违背度，供后续写回门槛与风险门控使用。由此，行为与属性两条链路在统一的数学语义下明确了补全</w:t>
      </w:r>
      <w:r>
        <w:t>单元、量纲刻面与训练信号，后续迁移推理</w:t>
      </w:r>
      <w:r>
        <w:rPr>
          <w:spacing w:val="-1"/>
        </w:rPr>
        <w:t>模型据此可直接优化。</w:t>
      </w:r>
    </w:p>
    <w:p w14:paraId="52471369">
      <w:pPr>
        <w:pStyle w:val="2"/>
        <w:spacing w:before="2" w:line="234" w:lineRule="auto"/>
        <w:ind w:left="561"/>
        <w:outlineLvl w:val="3"/>
      </w:pPr>
      <w:bookmarkStart w:id="19" w:name="_Toc601"/>
      <w:r>
        <w:rPr>
          <w:rFonts w:ascii="Times New Roman" w:hAnsi="Times New Roman" w:eastAsia="Times New Roman" w:cs="Times New Roman"/>
          <w:spacing w:val="-3"/>
        </w:rPr>
        <w:t>3</w:t>
      </w:r>
      <w:r>
        <w:rPr>
          <w:spacing w:val="-3"/>
        </w:rPr>
        <w:t>）迁移推理模型</w:t>
      </w:r>
      <w:bookmarkEnd w:id="19"/>
    </w:p>
    <w:p w14:paraId="19158EE1">
      <w:pPr>
        <w:pStyle w:val="2"/>
        <w:spacing w:before="190" w:line="345" w:lineRule="auto"/>
        <w:ind w:left="3" w:right="73" w:firstLine="589"/>
      </w:pPr>
      <w:r>
        <w:rPr>
          <w:spacing w:val="-1"/>
        </w:rPr>
        <w:t>以</w:t>
      </w:r>
      <w:r>
        <w:rPr>
          <w:rFonts w:ascii="Times New Roman" w:hAnsi="Times New Roman" w:eastAsia="Times New Roman" w:cs="Times New Roman"/>
          <w:spacing w:val="-1"/>
        </w:rPr>
        <w:t>“</w:t>
      </w:r>
      <w:r>
        <w:rPr>
          <w:spacing w:val="-1"/>
        </w:rPr>
        <w:t xml:space="preserve">共享骨干 </w:t>
      </w:r>
      <w:r>
        <w:rPr>
          <w:rFonts w:ascii="Times New Roman" w:hAnsi="Times New Roman" w:eastAsia="Times New Roman" w:cs="Times New Roman"/>
          <w:spacing w:val="-1"/>
        </w:rPr>
        <w:t xml:space="preserve">+  </w:t>
      </w:r>
      <w:r>
        <w:rPr>
          <w:spacing w:val="-1"/>
        </w:rPr>
        <w:t>行为</w:t>
      </w:r>
      <w:r>
        <w:rPr>
          <w:rFonts w:ascii="Times New Roman" w:hAnsi="Times New Roman" w:eastAsia="Times New Roman" w:cs="Times New Roman"/>
          <w:spacing w:val="-1"/>
        </w:rPr>
        <w:t>/</w:t>
      </w:r>
      <w:r>
        <w:rPr>
          <w:spacing w:val="-1"/>
        </w:rPr>
        <w:t>属性双通道头</w:t>
      </w:r>
      <w:r>
        <w:rPr>
          <w:rFonts w:ascii="Times New Roman" w:hAnsi="Times New Roman" w:eastAsia="Times New Roman" w:cs="Times New Roman"/>
          <w:spacing w:val="-2"/>
        </w:rPr>
        <w:t>”</w:t>
      </w:r>
      <w:r>
        <w:rPr>
          <w:rFonts w:ascii="Times New Roman" w:hAnsi="Times New Roman" w:eastAsia="Times New Roman" w:cs="Times New Roman"/>
          <w:spacing w:val="-36"/>
        </w:rPr>
        <w:t xml:space="preserve"> </w:t>
      </w:r>
      <w:r>
        <w:rPr>
          <w:spacing w:val="-2"/>
        </w:rPr>
        <w:t>的结构，将对齐后的证据簇、目标用户</w:t>
      </w:r>
      <w:r>
        <w:rPr>
          <w:spacing w:val="-4"/>
        </w:rPr>
        <w:t>的上下文向量（含掩码、暴露量、时间位置、平台</w:t>
      </w:r>
      <w:r>
        <w:rPr>
          <w:rFonts w:ascii="Times New Roman" w:hAnsi="Times New Roman" w:eastAsia="Times New Roman" w:cs="Times New Roman"/>
          <w:spacing w:val="-4"/>
        </w:rPr>
        <w:t>/</w:t>
      </w:r>
      <w:r>
        <w:rPr>
          <w:spacing w:val="-4"/>
        </w:rPr>
        <w:t>语种域嵌入）和邻域摘要共同</w:t>
      </w:r>
      <w:r>
        <w:rPr>
          <w:spacing w:val="2"/>
        </w:rPr>
        <w:t>编码为可迁移的语义状态</w:t>
      </w:r>
      <w:r>
        <w:rPr>
          <w:rFonts w:ascii="微软雅黑" w:hAnsi="微软雅黑" w:eastAsia="微软雅黑" w:cs="微软雅黑"/>
        </w:rPr>
        <w:t>c</w:t>
      </w:r>
      <w:r>
        <w:rPr>
          <w:rFonts w:ascii="微软雅黑" w:hAnsi="微软雅黑" w:eastAsia="微软雅黑" w:cs="微软雅黑"/>
          <w:position w:val="-5"/>
          <w:sz w:val="19"/>
          <w:szCs w:val="19"/>
        </w:rPr>
        <w:t>u</w:t>
      </w:r>
      <w:r>
        <w:rPr>
          <w:rFonts w:ascii="微软雅黑" w:hAnsi="微软雅黑" w:eastAsia="微软雅黑" w:cs="微软雅黑"/>
          <w:spacing w:val="2"/>
          <w:position w:val="-5"/>
          <w:sz w:val="19"/>
          <w:szCs w:val="19"/>
        </w:rPr>
        <w:t>,</w:t>
      </w:r>
      <w:r>
        <w:rPr>
          <w:rFonts w:ascii="微软雅黑" w:hAnsi="微软雅黑" w:eastAsia="微软雅黑" w:cs="微软雅黑"/>
          <w:spacing w:val="2"/>
          <w:position w:val="-7"/>
          <w:sz w:val="19"/>
          <w:szCs w:val="19"/>
        </w:rPr>
        <w:t>t</w:t>
      </w:r>
      <w:r>
        <w:rPr>
          <w:rFonts w:ascii="微软雅黑" w:hAnsi="微软雅黑" w:eastAsia="微软雅黑" w:cs="微软雅黑"/>
          <w:spacing w:val="2"/>
          <w:position w:val="-7"/>
          <w:sz w:val="16"/>
          <w:szCs w:val="16"/>
        </w:rPr>
        <w:t xml:space="preserve">0   </w:t>
      </w:r>
      <w:r>
        <w:rPr>
          <w:spacing w:val="2"/>
        </w:rPr>
        <w:t>，骨干侧采用时间敏感的序列编码（相对时间</w:t>
      </w:r>
      <w:r>
        <w:rPr>
          <w:rFonts w:ascii="Times New Roman" w:hAnsi="Times New Roman" w:eastAsia="Times New Roman" w:cs="Times New Roman"/>
          <w:spacing w:val="2"/>
        </w:rPr>
        <w:t>/</w:t>
      </w:r>
      <w:r>
        <w:rPr>
          <w:spacing w:val="2"/>
        </w:rPr>
        <w:t>周</w:t>
      </w:r>
    </w:p>
    <w:p w14:paraId="4117B36B">
      <w:pPr>
        <w:spacing w:line="345" w:lineRule="auto"/>
        <w:sectPr>
          <w:headerReference r:id="rId52" w:type="default"/>
          <w:footerReference r:id="rId53" w:type="default"/>
          <w:pgSz w:w="11907" w:h="16839"/>
          <w:pgMar w:top="400" w:right="999" w:bottom="1550" w:left="1089" w:header="0" w:footer="1350" w:gutter="0"/>
          <w:cols w:space="720" w:num="1"/>
        </w:sectPr>
      </w:pPr>
    </w:p>
    <w:p w14:paraId="3C398CE2">
      <w:pPr>
        <w:spacing w:line="246" w:lineRule="auto"/>
        <w:rPr>
          <w:rFonts w:ascii="Arial"/>
          <w:sz w:val="21"/>
        </w:rPr>
      </w:pPr>
    </w:p>
    <w:p w14:paraId="53E47EA0">
      <w:pPr>
        <w:spacing w:line="247" w:lineRule="auto"/>
        <w:rPr>
          <w:rFonts w:ascii="Arial"/>
          <w:sz w:val="21"/>
        </w:rPr>
      </w:pPr>
    </w:p>
    <w:p w14:paraId="45922D3D">
      <w:pPr>
        <w:spacing w:line="247" w:lineRule="auto"/>
        <w:rPr>
          <w:rFonts w:ascii="Arial"/>
          <w:sz w:val="21"/>
        </w:rPr>
      </w:pPr>
    </w:p>
    <w:p w14:paraId="74353E58">
      <w:pPr>
        <w:spacing w:line="247" w:lineRule="auto"/>
        <w:rPr>
          <w:rFonts w:ascii="Arial"/>
          <w:sz w:val="21"/>
        </w:rPr>
      </w:pPr>
    </w:p>
    <w:p w14:paraId="64CE84CD">
      <w:pPr>
        <w:pStyle w:val="2"/>
        <w:spacing w:before="91" w:line="358" w:lineRule="auto"/>
        <w:ind w:left="1" w:right="16" w:firstLine="3"/>
        <w:jc w:val="both"/>
      </w:pPr>
      <w:r>
        <w:rPr>
          <w:spacing w:val="-2"/>
        </w:rPr>
        <w:t xml:space="preserve">期编码 </w:t>
      </w:r>
      <w:r>
        <w:rPr>
          <w:rFonts w:ascii="Times New Roman" w:hAnsi="Times New Roman" w:eastAsia="Times New Roman" w:cs="Times New Roman"/>
          <w:spacing w:val="-2"/>
        </w:rPr>
        <w:t xml:space="preserve">+  </w:t>
      </w:r>
      <w:r>
        <w:rPr>
          <w:spacing w:val="-2"/>
        </w:rPr>
        <w:t xml:space="preserve">轻量 </w:t>
      </w:r>
      <w:r>
        <w:rPr>
          <w:rFonts w:ascii="Times New Roman" w:hAnsi="Times New Roman" w:eastAsia="Times New Roman" w:cs="Times New Roman"/>
          <w:spacing w:val="-2"/>
        </w:rPr>
        <w:t>Transformer</w:t>
      </w:r>
      <w:r>
        <w:rPr>
          <w:spacing w:val="-2"/>
        </w:rPr>
        <w:t>）与图感知的邻域聚合，并在域适配层引入低秩适配</w:t>
      </w:r>
      <w:r>
        <w:t>器</w:t>
      </w:r>
      <w:r>
        <w:rPr>
          <w:rFonts w:ascii="Times New Roman" w:hAnsi="Times New Roman" w:eastAsia="Times New Roman" w:cs="Times New Roman"/>
        </w:rPr>
        <w:t>/</w:t>
      </w:r>
      <w:r>
        <w:t>可学习残差以吸收平台特有偏移；多源证据通过门控融合权重接入，使</w:t>
      </w:r>
      <w:r>
        <w:rPr>
          <w:rFonts w:ascii="Times New Roman" w:hAnsi="Times New Roman" w:eastAsia="Times New Roman" w:cs="Times New Roman"/>
        </w:rPr>
        <w:t>“</w:t>
      </w:r>
      <w:r>
        <w:t>语义</w:t>
      </w:r>
      <w:r>
        <w:rPr>
          <w:spacing w:val="-11"/>
        </w:rPr>
        <w:t>更近、时间更近、结构更强</w:t>
      </w:r>
      <w:r>
        <w:rPr>
          <w:rFonts w:ascii="Times New Roman" w:hAnsi="Times New Roman" w:eastAsia="Times New Roman" w:cs="Times New Roman"/>
          <w:spacing w:val="-11"/>
        </w:rPr>
        <w:t>”</w:t>
      </w:r>
      <w:r>
        <w:rPr>
          <w:rFonts w:ascii="Times New Roman" w:hAnsi="Times New Roman" w:eastAsia="Times New Roman" w:cs="Times New Roman"/>
          <w:spacing w:val="-39"/>
        </w:rPr>
        <w:t xml:space="preserve"> </w:t>
      </w:r>
      <w:r>
        <w:rPr>
          <w:spacing w:val="-11"/>
        </w:rPr>
        <w:t>的证据在状态构建</w:t>
      </w:r>
      <w:r>
        <w:rPr>
          <w:spacing w:val="-12"/>
        </w:rPr>
        <w:t>中占比更高。为提升跨域可迁移性，</w:t>
      </w:r>
      <w:r>
        <w:rPr>
          <w:spacing w:val="-2"/>
        </w:rPr>
        <w:t>骨干共享参数、域层只用小规模适配参数，保证</w:t>
      </w:r>
      <w:r>
        <w:rPr>
          <w:rFonts w:ascii="Times New Roman" w:hAnsi="Times New Roman" w:eastAsia="Times New Roman" w:cs="Times New Roman"/>
          <w:spacing w:val="-2"/>
        </w:rPr>
        <w:t>“</w:t>
      </w:r>
      <w:r>
        <w:rPr>
          <w:spacing w:val="-2"/>
        </w:rPr>
        <w:t>共性对齐、个性吸收</w:t>
      </w:r>
      <w:r>
        <w:rPr>
          <w:rFonts w:ascii="Times New Roman" w:hAnsi="Times New Roman" w:eastAsia="Times New Roman" w:cs="Times New Roman"/>
          <w:spacing w:val="-2"/>
        </w:rPr>
        <w:t>”</w:t>
      </w:r>
      <w:r>
        <w:rPr>
          <w:rFonts w:ascii="Times New Roman" w:hAnsi="Times New Roman" w:eastAsia="Times New Roman" w:cs="Times New Roman"/>
          <w:spacing w:val="-31"/>
        </w:rPr>
        <w:t xml:space="preserve"> </w:t>
      </w:r>
      <w:r>
        <w:rPr>
          <w:spacing w:val="-2"/>
        </w:rPr>
        <w:t>的训练稳</w:t>
      </w:r>
      <w:r>
        <w:rPr>
          <w:spacing w:val="-1"/>
        </w:rPr>
        <w:t>定性与可扩展性。</w:t>
      </w:r>
    </w:p>
    <w:p w14:paraId="239D4463">
      <w:pPr>
        <w:pStyle w:val="2"/>
        <w:spacing w:before="7" w:line="219" w:lineRule="auto"/>
        <w:jc w:val="right"/>
      </w:pPr>
      <w:r>
        <w:rPr>
          <w:spacing w:val="1"/>
        </w:rPr>
        <w:t>在此基础上，行为通道输出一组连续刻面与组合分布：会话强度、到</w:t>
      </w:r>
      <w:r>
        <w:t>达率、</w:t>
      </w:r>
    </w:p>
    <w:p w14:paraId="5D71B856">
      <w:pPr>
        <w:pStyle w:val="2"/>
        <w:spacing w:before="212" w:line="402" w:lineRule="exact"/>
      </w:pPr>
      <w:r>
        <w:rPr>
          <w:spacing w:val="4"/>
          <w:position w:val="3"/>
        </w:rPr>
        <w:t xml:space="preserve">邻域影响等用单调链接函数从 </w:t>
      </w:r>
      <w:r>
        <w:rPr>
          <w:rFonts w:ascii="Cambria Math" w:hAnsi="Cambria Math" w:eastAsia="Cambria Math" w:cs="Cambria Math"/>
          <w:position w:val="3"/>
        </w:rPr>
        <w:t>c</w:t>
      </w:r>
      <w:r>
        <w:rPr>
          <w:rFonts w:ascii="Cambria Math" w:hAnsi="Cambria Math" w:eastAsia="Cambria Math" w:cs="Cambria Math"/>
          <w:position w:val="-2"/>
          <w:sz w:val="19"/>
          <w:szCs w:val="19"/>
        </w:rPr>
        <w:t>u</w:t>
      </w:r>
      <w:r>
        <w:rPr>
          <w:rFonts w:ascii="Cambria Math" w:hAnsi="Cambria Math" w:eastAsia="Cambria Math" w:cs="Cambria Math"/>
          <w:spacing w:val="4"/>
          <w:position w:val="-2"/>
          <w:sz w:val="19"/>
          <w:szCs w:val="19"/>
        </w:rPr>
        <w:t>,</w:t>
      </w:r>
      <w:r>
        <w:rPr>
          <w:rFonts w:ascii="Cambria Math" w:hAnsi="Cambria Math" w:eastAsia="Cambria Math" w:cs="Cambria Math"/>
          <w:spacing w:val="4"/>
          <w:position w:val="-3"/>
          <w:sz w:val="19"/>
          <w:szCs w:val="19"/>
        </w:rPr>
        <w:t>t</w:t>
      </w:r>
      <w:r>
        <w:rPr>
          <w:rFonts w:ascii="Cambria Math" w:hAnsi="Cambria Math" w:eastAsia="Cambria Math" w:cs="Cambria Math"/>
          <w:spacing w:val="4"/>
          <w:position w:val="-3"/>
          <w:sz w:val="16"/>
          <w:szCs w:val="16"/>
        </w:rPr>
        <w:t>0</w:t>
      </w:r>
      <w:r>
        <w:rPr>
          <w:spacing w:val="4"/>
          <w:position w:val="3"/>
        </w:rPr>
        <w:t xml:space="preserve">映射得到，动作频谱 </w:t>
      </w:r>
      <w:r>
        <w:fldChar w:fldCharType="begin"/>
      </w:r>
      <w:r>
        <w:instrText xml:space="preserve">EQ \* jc3 \* hps28 \o\al(\s\up 0(</w:instrText>
      </w:r>
      <w:r>
        <w:rPr>
          <w:rFonts w:ascii="Cambria Math" w:hAnsi="Cambria Math" w:eastAsia="Cambria Math" w:cs="Cambria Math"/>
          <w:spacing w:val="1"/>
          <w:w w:val="175"/>
          <w:position w:val="3"/>
        </w:rPr>
        <w:instrText xml:space="preserve"> </w:instrText>
      </w:r>
      <w:r>
        <w:rPr>
          <w:rFonts w:ascii="Cambria Math" w:hAnsi="Cambria Math" w:eastAsia="Cambria Math" w:cs="Cambria Math"/>
          <w:position w:val="3"/>
        </w:rPr>
        <w:instrText xml:space="preserve">̂</w:instrText>
      </w:r>
      <w:r>
        <w:instrText xml:space="preserve">),</w:instrText>
      </w:r>
      <w:r>
        <w:rPr>
          <w:rFonts w:ascii="Cambria Math" w:hAnsi="Cambria Math" w:eastAsia="Cambria Math" w:cs="Cambria Math"/>
          <w:w w:val="111"/>
          <w:position w:val="3"/>
        </w:rPr>
        <w:instrText xml:space="preserve">π</w:instrText>
      </w:r>
      <w:r>
        <w:instrText xml:space="preserve">)</w:instrText>
      </w:r>
      <w:r>
        <w:fldChar w:fldCharType="end"/>
      </w:r>
      <w:r>
        <w:rPr>
          <w:rFonts w:ascii="Cambria Math" w:hAnsi="Cambria Math" w:eastAsia="Cambria Math" w:cs="Cambria Math"/>
          <w:spacing w:val="4"/>
          <w:position w:val="-2"/>
          <w:sz w:val="19"/>
          <w:szCs w:val="19"/>
        </w:rPr>
        <w:t>u,</w:t>
      </w:r>
      <w:r>
        <w:rPr>
          <w:rFonts w:ascii="Cambria Math" w:hAnsi="Cambria Math" w:eastAsia="Cambria Math" w:cs="Cambria Math"/>
          <w:spacing w:val="4"/>
          <w:position w:val="-3"/>
          <w:sz w:val="19"/>
          <w:szCs w:val="19"/>
        </w:rPr>
        <w:t>t</w:t>
      </w:r>
      <w:r>
        <w:rPr>
          <w:rFonts w:ascii="Cambria Math" w:hAnsi="Cambria Math" w:eastAsia="Cambria Math" w:cs="Cambria Math"/>
          <w:spacing w:val="4"/>
          <w:position w:val="-3"/>
          <w:sz w:val="16"/>
          <w:szCs w:val="16"/>
        </w:rPr>
        <w:t>0</w:t>
      </w:r>
      <w:r>
        <w:rPr>
          <w:spacing w:val="4"/>
          <w:position w:val="3"/>
        </w:rPr>
        <w:t>由简单形解码</w:t>
      </w:r>
      <w:r>
        <w:rPr>
          <w:spacing w:val="3"/>
          <w:position w:val="3"/>
        </w:rPr>
        <w:t>器给</w:t>
      </w:r>
    </w:p>
    <w:p w14:paraId="0715D8F5">
      <w:pPr>
        <w:pStyle w:val="2"/>
        <w:spacing w:before="163" w:line="356" w:lineRule="auto"/>
        <w:ind w:right="14" w:firstLine="25"/>
        <w:jc w:val="both"/>
      </w:pPr>
      <w:r>
        <w:rPr>
          <w:spacing w:val="1"/>
        </w:rPr>
        <w:t>出。为了兼顾短期响应与稳定偏好，解码时以短</w:t>
      </w:r>
      <w:r>
        <w:rPr>
          <w:rFonts w:ascii="Times New Roman" w:hAnsi="Times New Roman" w:eastAsia="Times New Roman" w:cs="Times New Roman"/>
          <w:spacing w:val="1"/>
        </w:rPr>
        <w:t>/</w:t>
      </w:r>
      <w:r>
        <w:rPr>
          <w:spacing w:val="1"/>
        </w:rPr>
        <w:t>中</w:t>
      </w:r>
      <w:r>
        <w:rPr>
          <w:rFonts w:ascii="Times New Roman" w:hAnsi="Times New Roman" w:eastAsia="Times New Roman" w:cs="Times New Roman"/>
          <w:spacing w:val="1"/>
        </w:rPr>
        <w:t>/</w:t>
      </w:r>
      <w:r>
        <w:rPr>
          <w:spacing w:val="1"/>
        </w:rPr>
        <w:t>长三尺度摘要的门控加权作</w:t>
      </w:r>
      <w:r>
        <w:rPr>
          <w:spacing w:val="-8"/>
        </w:rPr>
        <w:t>为输入，抑制近期爆发对长期刻面的</w:t>
      </w:r>
      <w:r>
        <w:rPr>
          <w:rFonts w:ascii="Times New Roman" w:hAnsi="Times New Roman" w:eastAsia="Times New Roman" w:cs="Times New Roman"/>
          <w:spacing w:val="-8"/>
        </w:rPr>
        <w:t>“</w:t>
      </w:r>
      <w:r>
        <w:rPr>
          <w:spacing w:val="-8"/>
        </w:rPr>
        <w:t>淹没效应</w:t>
      </w:r>
      <w:r>
        <w:rPr>
          <w:rFonts w:ascii="Times New Roman" w:hAnsi="Times New Roman" w:eastAsia="Times New Roman" w:cs="Times New Roman"/>
          <w:spacing w:val="-8"/>
        </w:rPr>
        <w:t>”</w:t>
      </w:r>
      <w:r>
        <w:rPr>
          <w:spacing w:val="-8"/>
        </w:rPr>
        <w:t>。对</w:t>
      </w:r>
      <w:r>
        <w:rPr>
          <w:rFonts w:ascii="Times New Roman" w:hAnsi="Times New Roman" w:eastAsia="Times New Roman" w:cs="Times New Roman"/>
          <w:spacing w:val="-8"/>
        </w:rPr>
        <w:t>“</w:t>
      </w:r>
      <w:r>
        <w:rPr>
          <w:spacing w:val="-8"/>
        </w:rPr>
        <w:t>何时</w:t>
      </w:r>
      <w:r>
        <w:rPr>
          <w:rFonts w:ascii="Times New Roman" w:hAnsi="Times New Roman" w:eastAsia="Times New Roman" w:cs="Times New Roman"/>
          <w:spacing w:val="-8"/>
        </w:rPr>
        <w:t>/</w:t>
      </w:r>
      <w:r>
        <w:rPr>
          <w:spacing w:val="-8"/>
        </w:rPr>
        <w:t>是否发生</w:t>
      </w:r>
      <w:r>
        <w:rPr>
          <w:rFonts w:ascii="Times New Roman" w:hAnsi="Times New Roman" w:eastAsia="Times New Roman" w:cs="Times New Roman"/>
          <w:spacing w:val="-8"/>
        </w:rPr>
        <w:t>”</w:t>
      </w:r>
      <w:r>
        <w:rPr>
          <w:rFonts w:ascii="Times New Roman" w:hAnsi="Times New Roman" w:eastAsia="Times New Roman" w:cs="Times New Roman"/>
          <w:spacing w:val="-37"/>
        </w:rPr>
        <w:t xml:space="preserve"> </w:t>
      </w:r>
      <w:r>
        <w:rPr>
          <w:spacing w:val="-8"/>
        </w:rPr>
        <w:t>的行为要素，</w:t>
      </w:r>
      <w:r>
        <w:rPr>
          <w:spacing w:val="-2"/>
        </w:rPr>
        <w:t xml:space="preserve">可选用时间到达与强度的双头解码，减少单一目标带来的欠拟合。属性通道面向主题、极性与立场的分布式赋值：采用原型引导的解码器，查询状态 </w:t>
      </w:r>
      <w:r>
        <w:rPr>
          <w:rFonts w:ascii="Cambria Math" w:hAnsi="Cambria Math" w:eastAsia="Cambria Math" w:cs="Cambria Math"/>
          <w:spacing w:val="-2"/>
        </w:rPr>
        <w:t>c</w:t>
      </w:r>
      <w:r>
        <w:rPr>
          <w:rFonts w:ascii="Cambria Math" w:hAnsi="Cambria Math" w:eastAsia="Cambria Math" w:cs="Cambria Math"/>
          <w:spacing w:val="-2"/>
          <w:position w:val="-5"/>
          <w:sz w:val="19"/>
          <w:szCs w:val="19"/>
        </w:rPr>
        <w:t>u,</w:t>
      </w:r>
      <w:r>
        <w:rPr>
          <w:rFonts w:ascii="Cambria Math" w:hAnsi="Cambria Math" w:eastAsia="Cambria Math" w:cs="Cambria Math"/>
          <w:spacing w:val="-2"/>
          <w:position w:val="-7"/>
          <w:sz w:val="19"/>
          <w:szCs w:val="19"/>
        </w:rPr>
        <w:t>t</w:t>
      </w:r>
      <w:r>
        <w:rPr>
          <w:rFonts w:ascii="Cambria Math" w:hAnsi="Cambria Math" w:eastAsia="Cambria Math" w:cs="Cambria Math"/>
          <w:spacing w:val="-2"/>
          <w:position w:val="-7"/>
          <w:sz w:val="16"/>
          <w:szCs w:val="16"/>
        </w:rPr>
        <w:t>0</w:t>
      </w:r>
      <w:r>
        <w:rPr>
          <w:spacing w:val="-2"/>
        </w:rPr>
        <w:t>与类别</w:t>
      </w:r>
      <w:r>
        <w:rPr>
          <w:spacing w:val="-4"/>
        </w:rPr>
        <w:t xml:space="preserve">原型库做匹配，得到分布参数并经温和的 </w:t>
      </w:r>
      <w:r>
        <w:rPr>
          <w:rFonts w:ascii="Times New Roman" w:hAnsi="Times New Roman" w:eastAsia="Times New Roman" w:cs="Times New Roman"/>
          <w:spacing w:val="-4"/>
        </w:rPr>
        <w:t xml:space="preserve">KL  </w:t>
      </w:r>
      <w:r>
        <w:rPr>
          <w:spacing w:val="-4"/>
        </w:rPr>
        <w:t>牵引对齐到高置信证据；为</w:t>
      </w:r>
      <w:r>
        <w:rPr>
          <w:spacing w:val="-5"/>
        </w:rPr>
        <w:t>降低跨</w:t>
      </w:r>
      <w:r>
        <w:rPr>
          <w:spacing w:val="-2"/>
        </w:rPr>
        <w:t>域词汇</w:t>
      </w:r>
      <w:r>
        <w:rPr>
          <w:rFonts w:ascii="Times New Roman" w:hAnsi="Times New Roman" w:eastAsia="Times New Roman" w:cs="Times New Roman"/>
          <w:spacing w:val="-2"/>
        </w:rPr>
        <w:t>/</w:t>
      </w:r>
      <w:r>
        <w:rPr>
          <w:spacing w:val="-2"/>
        </w:rPr>
        <w:t>写法差异的影响，类别原型库随域适配层联动更新，确保</w:t>
      </w:r>
      <w:r>
        <w:rPr>
          <w:rFonts w:ascii="Times New Roman" w:hAnsi="Times New Roman" w:eastAsia="Times New Roman" w:cs="Times New Roman"/>
          <w:spacing w:val="-2"/>
        </w:rPr>
        <w:t>“</w:t>
      </w:r>
      <w:r>
        <w:rPr>
          <w:rFonts w:ascii="Times New Roman" w:hAnsi="Times New Roman" w:eastAsia="Times New Roman" w:cs="Times New Roman"/>
          <w:spacing w:val="-34"/>
        </w:rPr>
        <w:t xml:space="preserve"> </w:t>
      </w:r>
      <w:r>
        <w:rPr>
          <w:spacing w:val="-3"/>
        </w:rPr>
        <w:t>同一语义单元</w:t>
      </w:r>
      <w:r>
        <w:rPr>
          <w:rFonts w:ascii="Times New Roman" w:hAnsi="Times New Roman" w:eastAsia="Times New Roman" w:cs="Times New Roman"/>
          <w:spacing w:val="-3"/>
        </w:rPr>
        <w:t>”</w:t>
      </w:r>
      <w:r>
        <w:rPr>
          <w:spacing w:val="1"/>
        </w:rPr>
        <w:t>在不同域下落在近邻区域。两通道共享骨干但参数解耦的头部避免</w:t>
      </w:r>
      <w:r>
        <w:rPr>
          <w:rFonts w:ascii="Times New Roman" w:hAnsi="Times New Roman" w:eastAsia="Times New Roman" w:cs="Times New Roman"/>
          <w:spacing w:val="1"/>
        </w:rPr>
        <w:t>“</w:t>
      </w:r>
      <w:r>
        <w:rPr>
          <w:spacing w:val="1"/>
        </w:rPr>
        <w:t>任务干扰</w:t>
      </w:r>
      <w:r>
        <w:rPr>
          <w:rFonts w:ascii="Times New Roman" w:hAnsi="Times New Roman" w:eastAsia="Times New Roman" w:cs="Times New Roman"/>
          <w:spacing w:val="1"/>
        </w:rPr>
        <w:t>”</w:t>
      </w:r>
      <w:r>
        <w:rPr>
          <w:spacing w:val="1"/>
        </w:rPr>
        <w:t>，</w:t>
      </w:r>
      <w:r>
        <w:rPr>
          <w:spacing w:val="-2"/>
        </w:rPr>
        <w:t>同时通过轻量参数共享保持标定一致性。</w:t>
      </w:r>
    </w:p>
    <w:p w14:paraId="55D86FFC">
      <w:pPr>
        <w:pStyle w:val="2"/>
        <w:spacing w:before="17" w:line="359" w:lineRule="auto"/>
        <w:ind w:right="28" w:firstLine="559"/>
        <w:jc w:val="both"/>
      </w:pPr>
      <w:r>
        <w:rPr>
          <w:spacing w:val="-1"/>
        </w:rPr>
        <w:t>迁移的</w:t>
      </w:r>
      <w:r>
        <w:rPr>
          <w:rFonts w:ascii="Times New Roman" w:hAnsi="Times New Roman" w:eastAsia="Times New Roman" w:cs="Times New Roman"/>
          <w:spacing w:val="-1"/>
        </w:rPr>
        <w:t>“</w:t>
      </w:r>
      <w:r>
        <w:rPr>
          <w:spacing w:val="-1"/>
        </w:rPr>
        <w:t>来源</w:t>
      </w:r>
      <w:r>
        <w:rPr>
          <w:rFonts w:ascii="Times New Roman" w:hAnsi="Times New Roman" w:eastAsia="Times New Roman" w:cs="Times New Roman"/>
          <w:spacing w:val="-1"/>
        </w:rPr>
        <w:t>—</w:t>
      </w:r>
      <w:r>
        <w:rPr>
          <w:spacing w:val="-1"/>
        </w:rPr>
        <w:t>去向</w:t>
      </w:r>
      <w:r>
        <w:rPr>
          <w:rFonts w:ascii="Times New Roman" w:hAnsi="Times New Roman" w:eastAsia="Times New Roman" w:cs="Times New Roman"/>
          <w:spacing w:val="-1"/>
        </w:rPr>
        <w:t>”</w:t>
      </w:r>
      <w:r>
        <w:rPr>
          <w:spacing w:val="-1"/>
        </w:rPr>
        <w:t>建立在三条互补路径上：同一用户的时间迁移（历史片</w:t>
      </w:r>
      <w:r>
        <w:rPr>
          <w:spacing w:val="-5"/>
        </w:rPr>
        <w:t xml:space="preserve">段 </w:t>
      </w:r>
      <w:r>
        <w:rPr>
          <w:rFonts w:ascii="Times New Roman" w:hAnsi="Times New Roman" w:eastAsia="Times New Roman" w:cs="Times New Roman"/>
          <w:spacing w:val="-5"/>
        </w:rPr>
        <w:t xml:space="preserve">→  </w:t>
      </w:r>
      <w:r>
        <w:rPr>
          <w:spacing w:val="-5"/>
        </w:rPr>
        <w:t>当前窗口</w:t>
      </w:r>
      <w:r>
        <w:rPr>
          <w:spacing w:val="-44"/>
        </w:rPr>
        <w:t>），</w:t>
      </w:r>
      <w:r>
        <w:rPr>
          <w:spacing w:val="-5"/>
        </w:rPr>
        <w:t>语义近邻的人群迁移（相</w:t>
      </w:r>
      <w:r>
        <w:rPr>
          <w:spacing w:val="-6"/>
        </w:rPr>
        <w:t>似用户</w:t>
      </w:r>
      <w:r>
        <w:rPr>
          <w:rFonts w:ascii="Times New Roman" w:hAnsi="Times New Roman" w:eastAsia="Times New Roman" w:cs="Times New Roman"/>
          <w:spacing w:val="-6"/>
        </w:rPr>
        <w:t>/</w:t>
      </w:r>
      <w:r>
        <w:rPr>
          <w:spacing w:val="-6"/>
        </w:rPr>
        <w:t>相似事件</w:t>
      </w:r>
      <w:r>
        <w:rPr>
          <w:rFonts w:ascii="Times New Roman" w:hAnsi="Times New Roman" w:eastAsia="Times New Roman" w:cs="Times New Roman"/>
          <w:spacing w:val="-6"/>
        </w:rPr>
        <w:t xml:space="preserve">→   </w:t>
      </w:r>
      <w:r>
        <w:rPr>
          <w:spacing w:val="-6"/>
        </w:rPr>
        <w:t>目标用户</w:t>
      </w:r>
      <w:r>
        <w:rPr>
          <w:spacing w:val="-44"/>
        </w:rPr>
        <w:t>），</w:t>
      </w:r>
      <w:r>
        <w:rPr>
          <w:spacing w:val="-6"/>
        </w:rPr>
        <w:t>以</w:t>
      </w:r>
      <w:r>
        <w:rPr>
          <w:spacing w:val="-11"/>
        </w:rPr>
        <w:t>及跨域的语义迁移（来源域证据</w:t>
      </w:r>
      <w:r>
        <w:rPr>
          <w:rFonts w:ascii="Times New Roman" w:hAnsi="Times New Roman" w:eastAsia="Times New Roman" w:cs="Times New Roman"/>
          <w:spacing w:val="-11"/>
        </w:rPr>
        <w:t xml:space="preserve">→ </w:t>
      </w:r>
      <w:r>
        <w:rPr>
          <w:spacing w:val="-11"/>
        </w:rPr>
        <w:t>目标域空间）。对应地，训练</w:t>
      </w:r>
      <w:r>
        <w:rPr>
          <w:spacing w:val="-12"/>
        </w:rPr>
        <w:t>时联合最小化掩码</w:t>
      </w:r>
      <w:r>
        <w:rPr>
          <w:spacing w:val="-2"/>
        </w:rPr>
        <w:t>化观测损失与先验牵引项：观测到的分量直接对齐真实值，缺失分量对齐证据先</w:t>
      </w:r>
      <w:r>
        <w:rPr>
          <w:spacing w:val="-4"/>
        </w:rPr>
        <w:t xml:space="preserve">验即连续刻面用二次收缩，分布变量用 </w:t>
      </w:r>
      <w:r>
        <w:rPr>
          <w:rFonts w:ascii="Times New Roman" w:hAnsi="Times New Roman" w:eastAsia="Times New Roman" w:cs="Times New Roman"/>
          <w:spacing w:val="-4"/>
        </w:rPr>
        <w:t xml:space="preserve">KL  </w:t>
      </w:r>
      <w:r>
        <w:rPr>
          <w:spacing w:val="-4"/>
        </w:rPr>
        <w:t>收缩。权重由证据置信与</w:t>
      </w:r>
      <w:r>
        <w:rPr>
          <w:spacing w:val="-5"/>
        </w:rPr>
        <w:t>一致性信号</w:t>
      </w:r>
      <w:r>
        <w:rPr>
          <w:spacing w:val="-2"/>
        </w:rPr>
        <w:t>给出；再叠加时间平滑、事件一致与邻域协同的正则，以抑制无源突变与跨域漂</w:t>
      </w:r>
      <w:r>
        <w:rPr>
          <w:spacing w:val="-1"/>
        </w:rPr>
        <w:t xml:space="preserve">移。为控制不确定性，解码头引入轻量集成或 </w:t>
      </w:r>
      <w:r>
        <w:rPr>
          <w:rFonts w:ascii="Times New Roman" w:hAnsi="Times New Roman" w:eastAsia="Times New Roman" w:cs="Times New Roman"/>
          <w:spacing w:val="-1"/>
        </w:rPr>
        <w:t xml:space="preserve">MC dropout  </w:t>
      </w:r>
      <w:r>
        <w:rPr>
          <w:spacing w:val="-1"/>
        </w:rPr>
        <w:t>获取预测方差，并在</w:t>
      </w:r>
      <w:r>
        <w:rPr>
          <w:spacing w:val="1"/>
        </w:rPr>
        <w:t>温度</w:t>
      </w:r>
      <w:r>
        <w:rPr>
          <w:rFonts w:ascii="Times New Roman" w:hAnsi="Times New Roman" w:eastAsia="Times New Roman" w:cs="Times New Roman"/>
          <w:spacing w:val="1"/>
        </w:rPr>
        <w:t>/</w:t>
      </w:r>
      <w:r>
        <w:rPr>
          <w:rFonts w:ascii="Times New Roman" w:hAnsi="Times New Roman" w:eastAsia="Times New Roman" w:cs="Times New Roman"/>
        </w:rPr>
        <w:t>Platt</w:t>
      </w:r>
      <w:r>
        <w:rPr>
          <w:rFonts w:ascii="Times New Roman" w:hAnsi="Times New Roman" w:eastAsia="Times New Roman" w:cs="Times New Roman"/>
          <w:spacing w:val="1"/>
        </w:rPr>
        <w:t xml:space="preserve">  </w:t>
      </w:r>
      <w:r>
        <w:rPr>
          <w:spacing w:val="1"/>
        </w:rPr>
        <w:t>标定后输出</w:t>
      </w:r>
      <w:r>
        <w:rPr>
          <w:rFonts w:ascii="Times New Roman" w:hAnsi="Times New Roman" w:eastAsia="Times New Roman" w:cs="Times New Roman"/>
          <w:spacing w:val="1"/>
        </w:rPr>
        <w:t>“</w:t>
      </w:r>
      <w:r>
        <w:rPr>
          <w:spacing w:val="1"/>
        </w:rPr>
        <w:t xml:space="preserve">数值 </w:t>
      </w:r>
      <w:r>
        <w:rPr>
          <w:rFonts w:ascii="Times New Roman" w:hAnsi="Times New Roman" w:eastAsia="Times New Roman" w:cs="Times New Roman"/>
          <w:spacing w:val="1"/>
        </w:rPr>
        <w:t xml:space="preserve">+  </w:t>
      </w:r>
      <w:r>
        <w:rPr>
          <w:spacing w:val="1"/>
        </w:rPr>
        <w:t>置信</w:t>
      </w:r>
      <w:r>
        <w:rPr>
          <w:rFonts w:ascii="Times New Roman" w:hAnsi="Times New Roman" w:eastAsia="Times New Roman" w:cs="Times New Roman"/>
          <w:spacing w:val="1"/>
        </w:rPr>
        <w:t>”</w:t>
      </w:r>
      <w:r>
        <w:rPr>
          <w:spacing w:val="1"/>
        </w:rPr>
        <w:t>对；当骨干识别到</w:t>
      </w:r>
      <w:r>
        <w:rPr>
          <w:rFonts w:ascii="Times New Roman" w:hAnsi="Times New Roman" w:eastAsia="Times New Roman" w:cs="Times New Roman"/>
          <w:spacing w:val="1"/>
        </w:rPr>
        <w:t>“</w:t>
      </w:r>
      <w:r>
        <w:rPr>
          <w:spacing w:val="1"/>
        </w:rPr>
        <w:t>证据缺口</w:t>
      </w:r>
      <w:r>
        <w:rPr>
          <w:rFonts w:ascii="Times New Roman" w:hAnsi="Times New Roman" w:eastAsia="Times New Roman" w:cs="Times New Roman"/>
          <w:spacing w:val="1"/>
        </w:rPr>
        <w:t>”</w:t>
      </w:r>
      <w:r>
        <w:rPr>
          <w:spacing w:val="1"/>
        </w:rPr>
        <w:t>或</w:t>
      </w:r>
      <w:r>
        <w:rPr>
          <w:rFonts w:ascii="Times New Roman" w:hAnsi="Times New Roman" w:eastAsia="Times New Roman" w:cs="Times New Roman"/>
          <w:spacing w:val="1"/>
        </w:rPr>
        <w:t>“</w:t>
      </w:r>
      <w:r>
        <w:rPr>
          <w:spacing w:val="1"/>
        </w:rPr>
        <w:t>域外样式</w:t>
      </w:r>
      <w:r>
        <w:rPr>
          <w:rFonts w:ascii="Times New Roman" w:hAnsi="Times New Roman" w:eastAsia="Times New Roman" w:cs="Times New Roman"/>
          <w:spacing w:val="1"/>
        </w:rPr>
        <w:t>”</w:t>
      </w:r>
      <w:r>
        <w:rPr>
          <w:spacing w:val="-9"/>
        </w:rPr>
        <w:t>时，自动提高先验权重或回退到原型层，避免</w:t>
      </w:r>
      <w:r>
        <w:rPr>
          <w:spacing w:val="-10"/>
        </w:rPr>
        <w:t>生成过度自信的补全结果。总体上，</w:t>
      </w:r>
      <w:r>
        <w:rPr>
          <w:spacing w:val="-2"/>
        </w:rPr>
        <w:t>该模型以一个可迁移的共享状态承载多源证据与域适配，再经双通道解码分别给</w:t>
      </w:r>
    </w:p>
    <w:p w14:paraId="601C1166">
      <w:pPr>
        <w:spacing w:line="359" w:lineRule="auto"/>
        <w:sectPr>
          <w:headerReference r:id="rId54" w:type="default"/>
          <w:footerReference r:id="rId55" w:type="default"/>
          <w:pgSz w:w="11907" w:h="16839"/>
          <w:pgMar w:top="400" w:right="985" w:bottom="1550" w:left="1089" w:header="0" w:footer="1350" w:gutter="0"/>
          <w:cols w:space="720" w:num="1"/>
        </w:sectPr>
      </w:pPr>
    </w:p>
    <w:p w14:paraId="7EF625AB">
      <w:pPr>
        <w:spacing w:line="246" w:lineRule="auto"/>
        <w:rPr>
          <w:rFonts w:ascii="Arial"/>
          <w:sz w:val="21"/>
        </w:rPr>
      </w:pPr>
    </w:p>
    <w:p w14:paraId="20E49F4E">
      <w:pPr>
        <w:spacing w:line="246" w:lineRule="auto"/>
        <w:rPr>
          <w:rFonts w:ascii="Arial"/>
          <w:sz w:val="21"/>
        </w:rPr>
      </w:pPr>
    </w:p>
    <w:p w14:paraId="4659FC91">
      <w:pPr>
        <w:spacing w:line="246" w:lineRule="auto"/>
        <w:rPr>
          <w:rFonts w:ascii="Arial"/>
          <w:sz w:val="21"/>
        </w:rPr>
      </w:pPr>
    </w:p>
    <w:p w14:paraId="0A36722D">
      <w:pPr>
        <w:spacing w:line="247" w:lineRule="auto"/>
        <w:rPr>
          <w:rFonts w:ascii="Arial"/>
          <w:sz w:val="21"/>
        </w:rPr>
      </w:pPr>
    </w:p>
    <w:p w14:paraId="6700BF59">
      <w:pPr>
        <w:pStyle w:val="2"/>
        <w:spacing w:before="91" w:line="359" w:lineRule="auto"/>
        <w:ind w:left="3" w:right="123" w:firstLine="20"/>
      </w:pPr>
      <w:r>
        <w:rPr>
          <w:spacing w:val="-3"/>
        </w:rPr>
        <w:t>出行为与属性的补全估计及其置信度，使补全在跨平台、跨语种环境下保持可比</w:t>
      </w:r>
      <w:r>
        <w:rPr>
          <w:spacing w:val="-4"/>
        </w:rPr>
        <w:t>性、稳定性与可解释性。</w:t>
      </w:r>
    </w:p>
    <w:p w14:paraId="6A411853">
      <w:pPr>
        <w:pStyle w:val="2"/>
        <w:spacing w:line="235" w:lineRule="auto"/>
        <w:ind w:left="553"/>
        <w:outlineLvl w:val="3"/>
      </w:pPr>
      <w:bookmarkStart w:id="20" w:name="_Toc2673"/>
      <w:r>
        <w:rPr>
          <w:rFonts w:ascii="Times New Roman" w:hAnsi="Times New Roman" w:eastAsia="Times New Roman" w:cs="Times New Roman"/>
          <w:spacing w:val="-1"/>
        </w:rPr>
        <w:t>4</w:t>
      </w:r>
      <w:r>
        <w:rPr>
          <w:spacing w:val="-1"/>
        </w:rPr>
        <w:t>）弱监督融合</w:t>
      </w:r>
      <w:bookmarkEnd w:id="20"/>
    </w:p>
    <w:p w14:paraId="318EA0C1">
      <w:pPr>
        <w:pStyle w:val="2"/>
        <w:spacing w:before="184" w:line="357" w:lineRule="auto"/>
        <w:ind w:left="2" w:right="117" w:firstLine="841"/>
        <w:jc w:val="both"/>
      </w:pPr>
      <w:r>
        <w:t>为避免补全结果在时间维度</w:t>
      </w:r>
      <w:r>
        <w:rPr>
          <w:rFonts w:ascii="Times New Roman" w:hAnsi="Times New Roman" w:eastAsia="Times New Roman" w:cs="Times New Roman"/>
        </w:rPr>
        <w:t>“</w:t>
      </w:r>
      <w:r>
        <w:t>无根突变</w:t>
      </w:r>
      <w:r>
        <w:rPr>
          <w:rFonts w:ascii="Times New Roman" w:hAnsi="Times New Roman" w:eastAsia="Times New Roman" w:cs="Times New Roman"/>
        </w:rPr>
        <w:t>”</w:t>
      </w:r>
      <w:r>
        <w:t>、在语义维度</w:t>
      </w:r>
      <w:r>
        <w:rPr>
          <w:rFonts w:ascii="Times New Roman" w:hAnsi="Times New Roman" w:eastAsia="Times New Roman" w:cs="Times New Roman"/>
        </w:rPr>
        <w:t>“</w:t>
      </w:r>
      <w:r>
        <w:t>跨话题漂</w:t>
      </w:r>
      <w:r>
        <w:rPr>
          <w:spacing w:val="-1"/>
        </w:rPr>
        <w:t>移</w:t>
      </w:r>
      <w:r>
        <w:rPr>
          <w:rFonts w:ascii="Times New Roman" w:hAnsi="Times New Roman" w:eastAsia="Times New Roman" w:cs="Times New Roman"/>
          <w:spacing w:val="-1"/>
        </w:rPr>
        <w:t>”</w:t>
      </w:r>
      <w:r>
        <w:rPr>
          <w:spacing w:val="-1"/>
        </w:rPr>
        <w:t>、在结</w:t>
      </w:r>
      <w:r>
        <w:rPr>
          <w:spacing w:val="-2"/>
        </w:rPr>
        <w:t>构维度</w:t>
      </w:r>
      <w:r>
        <w:rPr>
          <w:rFonts w:ascii="Times New Roman" w:hAnsi="Times New Roman" w:eastAsia="Times New Roman" w:cs="Times New Roman"/>
          <w:spacing w:val="-2"/>
        </w:rPr>
        <w:t>“</w:t>
      </w:r>
      <w:r>
        <w:rPr>
          <w:spacing w:val="-2"/>
        </w:rPr>
        <w:t>与强关联人群背离</w:t>
      </w:r>
      <w:r>
        <w:rPr>
          <w:rFonts w:ascii="Times New Roman" w:hAnsi="Times New Roman" w:eastAsia="Times New Roman" w:cs="Times New Roman"/>
          <w:spacing w:val="-2"/>
        </w:rPr>
        <w:t>”</w:t>
      </w:r>
      <w:r>
        <w:rPr>
          <w:rFonts w:ascii="Times New Roman" w:hAnsi="Times New Roman" w:eastAsia="Times New Roman" w:cs="Times New Roman"/>
          <w:spacing w:val="-35"/>
        </w:rPr>
        <w:t xml:space="preserve"> </w:t>
      </w:r>
      <w:r>
        <w:rPr>
          <w:spacing w:val="-2"/>
        </w:rPr>
        <w:t>，并在标注稀缺的情形下充分利用可用先验与规则信号，本步在训练与推断阶段引入三类一致性约束与一套弱监督融合机制，统一作用于行为通道与属性通道。时间一致性以变化平滑为主、变点豁免为辅：对相邻</w:t>
      </w:r>
      <w:r>
        <w:rPr>
          <w:spacing w:val="1"/>
        </w:rPr>
        <w:t>窗口的预测差分采用稳健惩罚，并由变点得分</w:t>
      </w:r>
      <w:r>
        <w:rPr>
          <w:rFonts w:ascii="Cambria Math" w:hAnsi="Cambria Math" w:eastAsia="Cambria Math" w:cs="Cambria Math"/>
        </w:rPr>
        <w:t>y</w:t>
      </w:r>
      <w:r>
        <w:rPr>
          <w:rFonts w:ascii="Cambria Math" w:hAnsi="Cambria Math" w:eastAsia="Cambria Math" w:cs="Cambria Math"/>
          <w:position w:val="-5"/>
          <w:sz w:val="19"/>
          <w:szCs w:val="19"/>
        </w:rPr>
        <w:t>t</w:t>
      </w:r>
      <w:r>
        <w:rPr>
          <w:rFonts w:ascii="Cambria Math" w:hAnsi="Cambria Math" w:eastAsia="Cambria Math" w:cs="Cambria Math"/>
          <w:spacing w:val="20"/>
          <w:position w:val="-5"/>
          <w:sz w:val="19"/>
          <w:szCs w:val="19"/>
        </w:rPr>
        <w:t xml:space="preserve">  </w:t>
      </w:r>
      <w:r>
        <w:rPr>
          <w:rFonts w:ascii="Cambria Math" w:hAnsi="Cambria Math" w:eastAsia="Cambria Math" w:cs="Cambria Math"/>
          <w:spacing w:val="1"/>
        </w:rPr>
        <w:t>∈</w:t>
      </w:r>
      <w:r>
        <w:rPr>
          <w:rFonts w:ascii="Cambria Math" w:hAnsi="Cambria Math" w:eastAsia="Cambria Math" w:cs="Cambria Math"/>
          <w:spacing w:val="47"/>
        </w:rPr>
        <w:t xml:space="preserve"> </w:t>
      </w:r>
      <w:r>
        <w:rPr>
          <w:rFonts w:ascii="Cambria Math" w:hAnsi="Cambria Math" w:eastAsia="Cambria Math" w:cs="Cambria Math"/>
          <w:spacing w:val="1"/>
        </w:rPr>
        <w:t>[</w:t>
      </w:r>
      <w:r>
        <w:fldChar w:fldCharType="begin"/>
      </w:r>
      <w:r>
        <w:instrText xml:space="preserve"> HYPERLINK \l "bookmark1" </w:instrText>
      </w:r>
      <w:r>
        <w:fldChar w:fldCharType="separate"/>
      </w:r>
      <w:r>
        <w:rPr>
          <w:rFonts w:ascii="Cambria Math" w:hAnsi="Cambria Math" w:eastAsia="Cambria Math" w:cs="Cambria Math"/>
          <w:spacing w:val="1"/>
        </w:rPr>
        <w:t>0</w:t>
      </w:r>
      <w:r>
        <w:rPr>
          <w:rFonts w:ascii="Cambria Math" w:hAnsi="Cambria Math" w:eastAsia="Cambria Math" w:cs="Cambria Math"/>
          <w:spacing w:val="1"/>
        </w:rPr>
        <w:fldChar w:fldCharType="end"/>
      </w:r>
      <w:r>
        <w:rPr>
          <w:rFonts w:ascii="Cambria Math" w:hAnsi="Cambria Math" w:eastAsia="Cambria Math" w:cs="Cambria Math"/>
          <w:spacing w:val="1"/>
        </w:rPr>
        <w:t>,</w:t>
      </w:r>
      <w:r>
        <w:fldChar w:fldCharType="begin"/>
      </w:r>
      <w:r>
        <w:instrText xml:space="preserve"> HYPERLINK \l "bookmark2" </w:instrText>
      </w:r>
      <w:r>
        <w:fldChar w:fldCharType="separate"/>
      </w:r>
      <w:r>
        <w:rPr>
          <w:rFonts w:ascii="Cambria Math" w:hAnsi="Cambria Math" w:eastAsia="Cambria Math" w:cs="Cambria Math"/>
          <w:spacing w:val="1"/>
        </w:rPr>
        <w:t>1</w:t>
      </w:r>
      <w:r>
        <w:rPr>
          <w:rFonts w:ascii="Cambria Math" w:hAnsi="Cambria Math" w:eastAsia="Cambria Math" w:cs="Cambria Math"/>
          <w:spacing w:val="1"/>
        </w:rPr>
        <w:fldChar w:fldCharType="end"/>
      </w:r>
      <w:r>
        <w:rPr>
          <w:rFonts w:ascii="Cambria Math" w:hAnsi="Cambria Math" w:eastAsia="Cambria Math" w:cs="Cambria Math"/>
          <w:spacing w:val="1"/>
        </w:rPr>
        <w:t xml:space="preserve">]  </w:t>
      </w:r>
      <w:r>
        <w:rPr>
          <w:spacing w:val="1"/>
        </w:rPr>
        <w:t>控制惩罚强度，当证据</w:t>
      </w:r>
      <w:r>
        <w:rPr>
          <w:spacing w:val="-1"/>
        </w:rPr>
        <w:t>指示结构性变化时自动放宽，形式可写为</w:t>
      </w:r>
    </w:p>
    <w:p w14:paraId="57F1AB42">
      <w:pPr>
        <w:spacing w:before="11" w:line="755" w:lineRule="exact"/>
        <w:ind w:left="2879"/>
      </w:pPr>
      <w:r>
        <w:rPr>
          <w:position w:val="-15"/>
        </w:rPr>
        <w:drawing>
          <wp:inline distT="0" distB="0" distL="0" distR="0">
            <wp:extent cx="2519045" cy="479425"/>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98"/>
                    <a:stretch>
                      <a:fillRect/>
                    </a:stretch>
                  </pic:blipFill>
                  <pic:spPr>
                    <a:xfrm>
                      <a:off x="0" y="0"/>
                      <a:ext cx="2519402" cy="479646"/>
                    </a:xfrm>
                    <a:prstGeom prst="rect">
                      <a:avLst/>
                    </a:prstGeom>
                  </pic:spPr>
                </pic:pic>
              </a:graphicData>
            </a:graphic>
          </wp:inline>
        </w:drawing>
      </w:r>
    </w:p>
    <w:p w14:paraId="67A168A1">
      <w:pPr>
        <w:pStyle w:val="2"/>
        <w:spacing w:before="157" w:line="358" w:lineRule="auto"/>
        <w:ind w:left="3" w:firstLine="557"/>
        <w:jc w:val="both"/>
      </w:pPr>
      <w:r>
        <w:rPr>
          <w:spacing w:val="2"/>
        </w:rPr>
        <w:t>其中</w:t>
      </w:r>
      <w:r>
        <w:rPr>
          <w:rFonts w:ascii="Cambria Math" w:hAnsi="Cambria Math" w:eastAsia="Cambria Math" w:cs="Cambria Math"/>
          <w:spacing w:val="2"/>
        </w:rPr>
        <w:t xml:space="preserve">p(.)  </w:t>
      </w:r>
      <w:r>
        <w:rPr>
          <w:spacing w:val="2"/>
        </w:rPr>
        <w:t xml:space="preserve">为 </w:t>
      </w:r>
      <w:r>
        <w:rPr>
          <w:rFonts w:ascii="Times New Roman" w:hAnsi="Times New Roman" w:eastAsia="Times New Roman" w:cs="Times New Roman"/>
        </w:rPr>
        <w:t>Huber</w:t>
      </w:r>
      <w:r>
        <w:rPr>
          <w:rFonts w:ascii="Times New Roman" w:hAnsi="Times New Roman" w:eastAsia="Times New Roman" w:cs="Times New Roman"/>
          <w:spacing w:val="2"/>
        </w:rPr>
        <w:t xml:space="preserve">  </w:t>
      </w:r>
      <w:r>
        <w:rPr>
          <w:spacing w:val="2"/>
        </w:rPr>
        <w:t>类惩罚，既抑制高频抖动，</w:t>
      </w:r>
      <w:r>
        <w:rPr>
          <w:spacing w:val="1"/>
        </w:rPr>
        <w:t>又允许真实跃迁。语义一致</w:t>
      </w:r>
      <w:r>
        <w:rPr>
          <w:spacing w:val="-1"/>
        </w:rPr>
        <w:t>性围绕事件</w:t>
      </w:r>
      <w:r>
        <w:rPr>
          <w:rFonts w:ascii="Times New Roman" w:hAnsi="Times New Roman" w:eastAsia="Times New Roman" w:cs="Times New Roman"/>
          <w:spacing w:val="-1"/>
        </w:rPr>
        <w:t>/</w:t>
      </w:r>
      <w:r>
        <w:rPr>
          <w:spacing w:val="-1"/>
        </w:rPr>
        <w:t xml:space="preserve">话题锚进行组内收缩：对同一锚内的属性分布（主题、立场、极性）最小化温和的分布差（如 </w:t>
      </w:r>
      <w:r>
        <w:rPr>
          <w:rFonts w:ascii="Times New Roman" w:hAnsi="Times New Roman" w:eastAsia="Times New Roman" w:cs="Times New Roman"/>
          <w:spacing w:val="-1"/>
        </w:rPr>
        <w:t xml:space="preserve">KL  </w:t>
      </w:r>
      <w:r>
        <w:rPr>
          <w:spacing w:val="-1"/>
        </w:rPr>
        <w:t xml:space="preserve">或 </w:t>
      </w:r>
      <w:r>
        <w:rPr>
          <w:rFonts w:ascii="Times New Roman" w:hAnsi="Times New Roman" w:eastAsia="Times New Roman" w:cs="Times New Roman"/>
          <w:spacing w:val="-1"/>
        </w:rPr>
        <w:t xml:space="preserve">Earth Mover  </w:t>
      </w:r>
      <w:r>
        <w:rPr>
          <w:spacing w:val="-1"/>
        </w:rPr>
        <w:t>距离</w:t>
      </w:r>
      <w:r>
        <w:rPr>
          <w:spacing w:val="-66"/>
        </w:rPr>
        <w:t>），</w:t>
      </w:r>
      <w:r>
        <w:rPr>
          <w:spacing w:val="-1"/>
        </w:rPr>
        <w:t>对行为频</w:t>
      </w:r>
      <w:r>
        <w:rPr>
          <w:spacing w:val="-2"/>
        </w:rPr>
        <w:t>谱在锚内做成分比例的一致化，避免因跨平台写法差异引入虚假偏移。结构一致性以图拉普拉斯</w:t>
      </w:r>
      <w:r>
        <w:rPr>
          <w:spacing w:val="-1"/>
        </w:rPr>
        <w:t>正则实现对强关联邻居的温和对齐，并对疑似协同刷量的边下调权重，示意为</w:t>
      </w:r>
    </w:p>
    <w:p w14:paraId="7F1E29F5">
      <w:pPr>
        <w:spacing w:before="5" w:line="755" w:lineRule="exact"/>
        <w:ind w:left="2985"/>
      </w:pPr>
      <w:r>
        <w:rPr>
          <w:position w:val="-15"/>
        </w:rPr>
        <w:drawing>
          <wp:inline distT="0" distB="0" distL="0" distR="0">
            <wp:extent cx="2385060" cy="47942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99"/>
                    <a:stretch>
                      <a:fillRect/>
                    </a:stretch>
                  </pic:blipFill>
                  <pic:spPr>
                    <a:xfrm>
                      <a:off x="0" y="0"/>
                      <a:ext cx="2385291" cy="479646"/>
                    </a:xfrm>
                    <a:prstGeom prst="rect">
                      <a:avLst/>
                    </a:prstGeom>
                  </pic:spPr>
                </pic:pic>
              </a:graphicData>
            </a:graphic>
          </wp:inline>
        </w:drawing>
      </w:r>
    </w:p>
    <w:p w14:paraId="05AD7B56">
      <w:pPr>
        <w:pStyle w:val="2"/>
        <w:spacing w:before="242" w:line="384" w:lineRule="exact"/>
        <w:ind w:left="2851"/>
        <w:rPr>
          <w:rFonts w:ascii="Cambria Math" w:hAnsi="Cambria Math" w:eastAsia="Cambria Math" w:cs="Cambria Math"/>
        </w:rPr>
      </w:pPr>
      <w:r>
        <w:rPr>
          <w:rFonts w:ascii="Cambria Math" w:hAnsi="Cambria Math" w:eastAsia="Cambria Math" w:cs="Cambria Math"/>
          <w:spacing w:val="-4"/>
          <w:position w:val="3"/>
        </w:rPr>
        <w:t>w</w:t>
      </w:r>
      <w:r>
        <w:rPr>
          <w:rFonts w:ascii="Cambria Math" w:hAnsi="Cambria Math" w:eastAsia="Cambria Math" w:cs="Cambria Math"/>
          <w:spacing w:val="-4"/>
          <w:position w:val="-2"/>
          <w:sz w:val="19"/>
          <w:szCs w:val="19"/>
        </w:rPr>
        <w:t>uv</w:t>
      </w:r>
      <w:r>
        <w:rPr>
          <w:rFonts w:ascii="Cambria Math" w:hAnsi="Cambria Math" w:eastAsia="Cambria Math" w:cs="Cambria Math"/>
          <w:spacing w:val="15"/>
          <w:position w:val="-2"/>
          <w:sz w:val="19"/>
          <w:szCs w:val="19"/>
        </w:rPr>
        <w:t xml:space="preserve">  </w:t>
      </w:r>
      <w:r>
        <w:rPr>
          <w:rFonts w:ascii="Cambria Math" w:hAnsi="Cambria Math" w:eastAsia="Cambria Math" w:cs="Cambria Math"/>
          <w:spacing w:val="-4"/>
          <w:position w:val="3"/>
        </w:rPr>
        <w:t>=</w:t>
      </w:r>
      <w:r>
        <w:rPr>
          <w:rFonts w:ascii="Cambria Math" w:hAnsi="Cambria Math" w:eastAsia="Cambria Math" w:cs="Cambria Math"/>
          <w:spacing w:val="28"/>
          <w:w w:val="101"/>
          <w:position w:val="3"/>
        </w:rPr>
        <w:t xml:space="preserve"> </w:t>
      </w:r>
      <w:r>
        <w:rPr>
          <w:spacing w:val="-4"/>
          <w:position w:val="3"/>
        </w:rPr>
        <w:t>新近性</w:t>
      </w:r>
      <w:r>
        <w:rPr>
          <w:spacing w:val="-56"/>
          <w:position w:val="3"/>
        </w:rPr>
        <w:t xml:space="preserve"> </w:t>
      </w:r>
      <w:r>
        <w:rPr>
          <w:rFonts w:ascii="Cambria Math" w:hAnsi="Cambria Math" w:eastAsia="Cambria Math" w:cs="Cambria Math"/>
          <w:spacing w:val="-4"/>
          <w:position w:val="3"/>
        </w:rPr>
        <w:t>×</w:t>
      </w:r>
      <w:r>
        <w:rPr>
          <w:rFonts w:ascii="Cambria Math" w:hAnsi="Cambria Math" w:eastAsia="Cambria Math" w:cs="Cambria Math"/>
          <w:spacing w:val="15"/>
          <w:position w:val="3"/>
        </w:rPr>
        <w:t xml:space="preserve"> </w:t>
      </w:r>
      <w:r>
        <w:rPr>
          <w:spacing w:val="-4"/>
          <w:position w:val="3"/>
        </w:rPr>
        <w:t>互惠度</w:t>
      </w:r>
      <w:r>
        <w:rPr>
          <w:spacing w:val="-55"/>
          <w:position w:val="3"/>
        </w:rPr>
        <w:t xml:space="preserve"> </w:t>
      </w:r>
      <w:r>
        <w:rPr>
          <w:rFonts w:ascii="Cambria Math" w:hAnsi="Cambria Math" w:eastAsia="Cambria Math" w:cs="Cambria Math"/>
          <w:spacing w:val="-4"/>
          <w:position w:val="3"/>
        </w:rPr>
        <w:t xml:space="preserve">× </w:t>
      </w:r>
      <w:r>
        <w:rPr>
          <w:spacing w:val="-4"/>
          <w:position w:val="3"/>
        </w:rPr>
        <w:t>可信度</w:t>
      </w:r>
      <w:r>
        <w:rPr>
          <w:rFonts w:ascii="Cambria Math" w:hAnsi="Cambria Math" w:eastAsia="Cambria Math" w:cs="Cambria Math"/>
          <w:spacing w:val="-4"/>
          <w:position w:val="3"/>
        </w:rPr>
        <w:t>.</w:t>
      </w:r>
    </w:p>
    <w:p w14:paraId="7E59A78A">
      <w:pPr>
        <w:pStyle w:val="2"/>
        <w:spacing w:before="146" w:line="359" w:lineRule="auto"/>
        <w:ind w:left="46" w:right="125" w:firstLine="513"/>
      </w:pPr>
      <w:r>
        <w:rPr>
          <w:spacing w:val="-2"/>
        </w:rPr>
        <w:t>三类约束在行为刻面与属性刻面上分别生效，约束权重按不确定性与</w:t>
      </w:r>
      <w:r>
        <w:rPr>
          <w:spacing w:val="-3"/>
        </w:rPr>
        <w:t>覆盖度</w:t>
      </w:r>
      <w:r>
        <w:rPr>
          <w:spacing w:val="-5"/>
        </w:rPr>
        <w:t>自适应缩放，低置信样本不被强行拉齐。</w:t>
      </w:r>
    </w:p>
    <w:p w14:paraId="7C0018F6">
      <w:pPr>
        <w:pStyle w:val="2"/>
        <w:spacing w:before="2" w:line="356" w:lineRule="auto"/>
        <w:ind w:right="120" w:firstLine="564"/>
        <w:jc w:val="both"/>
      </w:pPr>
      <w:r>
        <w:rPr>
          <w:spacing w:val="-6"/>
        </w:rPr>
        <w:t>弱监督融合将规则、词表、本体映射、事件模板</w:t>
      </w:r>
      <w:r>
        <w:rPr>
          <w:spacing w:val="-7"/>
        </w:rPr>
        <w:t>、领域映射等来源视作</w:t>
      </w:r>
      <w:r>
        <w:rPr>
          <w:rFonts w:ascii="Times New Roman" w:hAnsi="Times New Roman" w:eastAsia="Times New Roman" w:cs="Times New Roman"/>
          <w:spacing w:val="-7"/>
        </w:rPr>
        <w:t>“</w:t>
      </w:r>
      <w:r>
        <w:rPr>
          <w:rFonts w:ascii="Times New Roman" w:hAnsi="Times New Roman" w:eastAsia="Times New Roman" w:cs="Times New Roman"/>
          <w:spacing w:val="-45"/>
        </w:rPr>
        <w:t xml:space="preserve"> </w:t>
      </w:r>
      <w:r>
        <w:rPr>
          <w:spacing w:val="-7"/>
        </w:rPr>
        <w:t>噪声</w:t>
      </w:r>
      <w:r>
        <w:rPr>
          <w:spacing w:val="-5"/>
        </w:rPr>
        <w:t>监督器</w:t>
      </w:r>
      <w:r>
        <w:rPr>
          <w:rFonts w:ascii="Times New Roman" w:hAnsi="Times New Roman" w:eastAsia="Times New Roman" w:cs="Times New Roman"/>
          <w:spacing w:val="-5"/>
        </w:rPr>
        <w:t>”</w:t>
      </w:r>
      <w:r>
        <w:rPr>
          <w:spacing w:val="-5"/>
        </w:rPr>
        <w:t>，统一为软标签与区间先验并估计其可靠性。做</w:t>
      </w:r>
      <w:r>
        <w:rPr>
          <w:spacing w:val="-6"/>
        </w:rPr>
        <w:t>法是在小图模型中联合估</w:t>
      </w:r>
      <w:r>
        <w:rPr>
          <w:spacing w:val="1"/>
        </w:rPr>
        <w:t>计各来源的准确度与相关性系数，得到去噪后的合成先验</w:t>
      </w:r>
      <w:r>
        <w:rPr>
          <w:position w:val="-7"/>
        </w:rPr>
        <w:drawing>
          <wp:inline distT="0" distB="0" distL="0" distR="0">
            <wp:extent cx="739140" cy="19240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00"/>
                    <a:stretch>
                      <a:fillRect/>
                    </a:stretch>
                  </pic:blipFill>
                  <pic:spPr>
                    <a:xfrm>
                      <a:off x="0" y="0"/>
                      <a:ext cx="739749" cy="192751"/>
                    </a:xfrm>
                    <a:prstGeom prst="rect">
                      <a:avLst/>
                    </a:prstGeom>
                  </pic:spPr>
                </pic:pic>
              </a:graphicData>
            </a:graphic>
          </wp:inline>
        </w:drawing>
      </w:r>
      <w:r>
        <w:rPr>
          <w:rFonts w:ascii="Cambria Math" w:hAnsi="Cambria Math" w:eastAsia="Cambria Math" w:cs="Cambria Math"/>
          <w:spacing w:val="1"/>
          <w:position w:val="10"/>
          <w:sz w:val="19"/>
          <w:szCs w:val="19"/>
        </w:rPr>
        <w:t>2</w:t>
      </w:r>
      <w:r>
        <w:rPr>
          <w:spacing w:val="1"/>
        </w:rPr>
        <w:t>，再以温和</w:t>
      </w:r>
      <w:r>
        <w:rPr>
          <w:spacing w:val="-3"/>
        </w:rPr>
        <w:t>的后验正则迫使模型预测靠近可信区间：</w:t>
      </w:r>
    </w:p>
    <w:p w14:paraId="110E51DE">
      <w:pPr>
        <w:spacing w:line="356" w:lineRule="auto"/>
        <w:sectPr>
          <w:headerReference r:id="rId56" w:type="default"/>
          <w:footerReference r:id="rId57" w:type="default"/>
          <w:pgSz w:w="11907" w:h="16839"/>
          <w:pgMar w:top="400" w:right="957" w:bottom="1550" w:left="1090" w:header="0" w:footer="1350" w:gutter="0"/>
          <w:cols w:space="720" w:num="1"/>
        </w:sectPr>
      </w:pPr>
    </w:p>
    <w:p w14:paraId="08B7BFD2">
      <w:pPr>
        <w:spacing w:line="245" w:lineRule="auto"/>
        <w:rPr>
          <w:rFonts w:ascii="Arial"/>
          <w:sz w:val="21"/>
        </w:rPr>
      </w:pPr>
    </w:p>
    <w:p w14:paraId="1DA1E2C2">
      <w:pPr>
        <w:spacing w:line="245" w:lineRule="auto"/>
        <w:rPr>
          <w:rFonts w:ascii="Arial"/>
          <w:sz w:val="21"/>
        </w:rPr>
      </w:pPr>
    </w:p>
    <w:p w14:paraId="39BF014D">
      <w:pPr>
        <w:spacing w:line="246" w:lineRule="auto"/>
        <w:rPr>
          <w:rFonts w:ascii="Arial"/>
          <w:sz w:val="21"/>
        </w:rPr>
      </w:pPr>
    </w:p>
    <w:p w14:paraId="446769DB">
      <w:pPr>
        <w:spacing w:line="246" w:lineRule="auto"/>
        <w:rPr>
          <w:rFonts w:ascii="Arial"/>
          <w:sz w:val="21"/>
        </w:rPr>
      </w:pPr>
    </w:p>
    <w:p w14:paraId="3206061D">
      <w:pPr>
        <w:pStyle w:val="2"/>
        <w:spacing w:before="91" w:line="342" w:lineRule="auto"/>
        <w:ind w:left="2514" w:right="1313" w:hanging="1211"/>
        <w:rPr>
          <w:rFonts w:ascii="Cambria Math" w:hAnsi="Cambria Math" w:eastAsia="Cambria Math" w:cs="Cambria Math"/>
          <w:sz w:val="19"/>
          <w:szCs w:val="19"/>
        </w:rPr>
      </w:pPr>
      <w:r>
        <w:rPr>
          <w:rFonts w:ascii="Cambria Math" w:hAnsi="Cambria Math" w:eastAsia="Cambria Math" w:cs="Cambria Math"/>
          <w:spacing w:val="13"/>
        </w:rPr>
        <w:t>L</w:t>
      </w:r>
      <w:r>
        <w:rPr>
          <w:rFonts w:ascii="Cambria Math" w:hAnsi="Cambria Math" w:eastAsia="Cambria Math" w:cs="Cambria Math"/>
          <w:spacing w:val="13"/>
          <w:position w:val="-5"/>
          <w:sz w:val="19"/>
          <w:szCs w:val="19"/>
        </w:rPr>
        <w:t>weak</w:t>
      </w:r>
      <w:r>
        <w:rPr>
          <w:rFonts w:ascii="Cambria Math" w:hAnsi="Cambria Math" w:eastAsia="Cambria Math" w:cs="Cambria Math"/>
          <w:spacing w:val="19"/>
          <w:w w:val="102"/>
          <w:position w:val="-5"/>
          <w:sz w:val="19"/>
          <w:szCs w:val="19"/>
        </w:rPr>
        <w:t xml:space="preserve">  </w:t>
      </w:r>
      <w:r>
        <w:rPr>
          <w:rFonts w:ascii="Cambria Math" w:hAnsi="Cambria Math" w:eastAsia="Cambria Math" w:cs="Cambria Math"/>
          <w:spacing w:val="13"/>
        </w:rPr>
        <w:t>=</w:t>
      </w:r>
      <w:r>
        <w:rPr>
          <w:rFonts w:ascii="Cambria Math" w:hAnsi="Cambria Math" w:eastAsia="Cambria Math" w:cs="Cambria Math"/>
          <w:spacing w:val="17"/>
          <w:w w:val="101"/>
        </w:rPr>
        <w:t xml:space="preserve"> </w:t>
      </w:r>
      <w:r>
        <w:rPr>
          <w:rFonts w:ascii="Cambria Math" w:hAnsi="Cambria Math" w:eastAsia="Cambria Math" w:cs="Cambria Math"/>
          <w:spacing w:val="12"/>
        </w:rPr>
        <w:t>Σ</w:t>
      </w:r>
      <w:r>
        <w:rPr>
          <w:rFonts w:ascii="Cambria Math" w:hAnsi="Cambria Math" w:eastAsia="Cambria Math" w:cs="Cambria Math"/>
          <w:spacing w:val="61"/>
        </w:rPr>
        <w:t xml:space="preserve"> </w:t>
      </w:r>
      <w:r>
        <w:rPr>
          <w:rFonts w:ascii="Cambria Math" w:hAnsi="Cambria Math" w:eastAsia="Cambria Math" w:cs="Cambria Math"/>
          <w:spacing w:val="12"/>
        </w:rPr>
        <w:t>α</w:t>
      </w:r>
      <w:r>
        <w:rPr>
          <w:rFonts w:ascii="Cambria Math" w:hAnsi="Cambria Math" w:eastAsia="Cambria Math" w:cs="Cambria Math"/>
          <w:position w:val="-5"/>
          <w:sz w:val="19"/>
          <w:szCs w:val="19"/>
        </w:rPr>
        <w:t>t</w:t>
      </w:r>
      <w:r>
        <w:rPr>
          <w:rFonts w:ascii="Cambria Math" w:hAnsi="Cambria Math" w:eastAsia="Cambria Math" w:cs="Cambria Math"/>
        </w:rPr>
        <w:t>D</w:t>
      </w:r>
      <w:r>
        <w:rPr>
          <w:rFonts w:ascii="Cambria Math" w:hAnsi="Cambria Math" w:eastAsia="Cambria Math" w:cs="Cambria Math"/>
          <w:spacing w:val="-30"/>
        </w:rPr>
        <w:t xml:space="preserve"> </w:t>
      </w:r>
      <w:r>
        <w:rPr>
          <w:position w:val="-8"/>
        </w:rPr>
        <w:drawing>
          <wp:inline distT="0" distB="0" distL="0" distR="0">
            <wp:extent cx="509270" cy="20891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01"/>
                    <a:stretch>
                      <a:fillRect/>
                    </a:stretch>
                  </pic:blipFill>
                  <pic:spPr>
                    <a:xfrm>
                      <a:off x="0" y="0"/>
                      <a:ext cx="509410" cy="209476"/>
                    </a:xfrm>
                    <a:prstGeom prst="rect">
                      <a:avLst/>
                    </a:prstGeom>
                  </pic:spPr>
                </pic:pic>
              </a:graphicData>
            </a:graphic>
          </wp:inline>
        </w:drawing>
      </w:r>
      <w:r>
        <w:rPr>
          <w:rFonts w:ascii="Cambria Math" w:hAnsi="Cambria Math" w:eastAsia="Cambria Math" w:cs="Cambria Math"/>
          <w:spacing w:val="12"/>
        </w:rPr>
        <w:t>,        α</w:t>
      </w:r>
      <w:r>
        <w:rPr>
          <w:rFonts w:ascii="Cambria Math" w:hAnsi="Cambria Math" w:eastAsia="Cambria Math" w:cs="Cambria Math"/>
          <w:spacing w:val="12"/>
          <w:position w:val="-5"/>
          <w:sz w:val="19"/>
          <w:szCs w:val="19"/>
        </w:rPr>
        <w:t xml:space="preserve">t   </w:t>
      </w:r>
      <w:r>
        <w:rPr>
          <w:rFonts w:ascii="Cambria Math" w:hAnsi="Cambria Math" w:eastAsia="Cambria Math" w:cs="Cambria Math"/>
          <w:spacing w:val="12"/>
        </w:rPr>
        <w:t>= f</w:t>
      </w:r>
      <w:r>
        <w:rPr>
          <w:rFonts w:ascii="Cambria Math" w:hAnsi="Cambria Math" w:eastAsia="Cambria Math" w:cs="Cambria Math"/>
          <w:spacing w:val="-28"/>
        </w:rPr>
        <w:t xml:space="preserve"> </w:t>
      </w:r>
      <w:r>
        <w:rPr>
          <w:rFonts w:ascii="Cambria Math" w:hAnsi="Cambria Math" w:eastAsia="Cambria Math" w:cs="Cambria Math"/>
          <w:spacing w:val="12"/>
        </w:rPr>
        <w:t>(</w:t>
      </w:r>
      <w:r>
        <w:rPr>
          <w:spacing w:val="12"/>
        </w:rPr>
        <w:t>覆盖率</w:t>
      </w:r>
      <w:r>
        <w:rPr>
          <w:rFonts w:ascii="Cambria Math" w:hAnsi="Cambria Math" w:eastAsia="Cambria Math" w:cs="Cambria Math"/>
          <w:spacing w:val="12"/>
        </w:rPr>
        <w:t xml:space="preserve">, </w:t>
      </w:r>
      <w:r>
        <w:rPr>
          <w:position w:val="-4"/>
        </w:rPr>
        <w:drawing>
          <wp:inline distT="0" distB="0" distL="0" distR="0">
            <wp:extent cx="198120" cy="17780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02"/>
                    <a:stretch>
                      <a:fillRect/>
                    </a:stretch>
                  </pic:blipFill>
                  <pic:spPr>
                    <a:xfrm>
                      <a:off x="0" y="0"/>
                      <a:ext cx="198540" cy="178307"/>
                    </a:xfrm>
                    <a:prstGeom prst="rect">
                      <a:avLst/>
                    </a:prstGeom>
                  </pic:spPr>
                </pic:pic>
              </a:graphicData>
            </a:graphic>
          </wp:inline>
        </w:drawing>
      </w:r>
      <w:r>
        <w:rPr>
          <w:rFonts w:ascii="Cambria Math" w:hAnsi="Cambria Math" w:eastAsia="Cambria Math" w:cs="Cambria Math"/>
          <w:spacing w:val="12"/>
          <w:position w:val="10"/>
          <w:sz w:val="19"/>
          <w:szCs w:val="19"/>
        </w:rPr>
        <w:t>2</w:t>
      </w:r>
      <w:r>
        <w:rPr>
          <w:rFonts w:ascii="Cambria Math" w:hAnsi="Cambria Math" w:eastAsia="Cambria Math" w:cs="Cambria Math"/>
          <w:spacing w:val="12"/>
        </w:rPr>
        <w:t>,</w:t>
      </w:r>
      <w:r>
        <w:rPr>
          <w:spacing w:val="12"/>
        </w:rPr>
        <w:t>域匹配度</w:t>
      </w:r>
      <w:r>
        <w:rPr>
          <w:rFonts w:ascii="Cambria Math" w:hAnsi="Cambria Math" w:eastAsia="Cambria Math" w:cs="Cambria Math"/>
          <w:spacing w:val="12"/>
        </w:rPr>
        <w:t>),</w:t>
      </w:r>
      <w:r>
        <w:rPr>
          <w:rFonts w:ascii="Cambria Math" w:hAnsi="Cambria Math" w:eastAsia="Cambria Math" w:cs="Cambria Math"/>
        </w:rPr>
        <w:t xml:space="preserve"> </w:t>
      </w:r>
      <w:r>
        <w:rPr>
          <w:rFonts w:ascii="Cambria Math" w:hAnsi="Cambria Math" w:eastAsia="Cambria Math" w:cs="Cambria Math"/>
          <w:spacing w:val="9"/>
          <w:sz w:val="19"/>
          <w:szCs w:val="19"/>
        </w:rPr>
        <w:t>t</w:t>
      </w:r>
    </w:p>
    <w:p w14:paraId="490937BE">
      <w:pPr>
        <w:pStyle w:val="2"/>
        <w:spacing w:before="67" w:line="359" w:lineRule="auto"/>
        <w:ind w:right="1" w:firstLine="561"/>
        <w:jc w:val="both"/>
      </w:pPr>
      <w:r>
        <w:rPr>
          <w:spacing w:val="-4"/>
        </w:rPr>
        <w:t xml:space="preserve">其中为与变量类型相容的距离 </w:t>
      </w:r>
      <w:r>
        <w:rPr>
          <w:rFonts w:ascii="Times New Roman" w:hAnsi="Times New Roman" w:eastAsia="Times New Roman" w:cs="Times New Roman"/>
          <w:spacing w:val="-4"/>
        </w:rPr>
        <w:t>(</w:t>
      </w:r>
      <w:r>
        <w:rPr>
          <w:spacing w:val="-4"/>
        </w:rPr>
        <w:t xml:space="preserve">连续量用二次收缩，分布量用 </w:t>
      </w:r>
      <w:r>
        <w:rPr>
          <w:rFonts w:ascii="Times New Roman" w:hAnsi="Times New Roman" w:eastAsia="Times New Roman" w:cs="Times New Roman"/>
          <w:spacing w:val="-4"/>
        </w:rPr>
        <w:t>KL),</w:t>
      </w:r>
      <w:r>
        <w:rPr>
          <w:spacing w:val="-4"/>
        </w:rPr>
        <w:t>由来源覆盖、置信和域一致性共同决定。对跨域偏移，约束还包含轻量的域混淆</w:t>
      </w:r>
      <w:r>
        <w:rPr>
          <w:rFonts w:ascii="Times New Roman" w:hAnsi="Times New Roman" w:eastAsia="Times New Roman" w:cs="Times New Roman"/>
          <w:spacing w:val="-4"/>
        </w:rPr>
        <w:t>/</w:t>
      </w:r>
      <w:r>
        <w:rPr>
          <w:spacing w:val="-4"/>
        </w:rPr>
        <w:t>分布匹配</w:t>
      </w:r>
      <w:r>
        <w:rPr>
          <w:spacing w:val="-2"/>
        </w:rPr>
        <w:t>项以抑制平台线索泄露到补全空间，保证同一语义单元在不同域下保持可比。多</w:t>
      </w:r>
      <w:r>
        <w:rPr>
          <w:spacing w:val="2"/>
        </w:rPr>
        <w:t>源约束存在冲突 时，采用近端投影与信任域更新，优先满足高置信与高一致信</w:t>
      </w:r>
      <w:r>
        <w:rPr>
          <w:spacing w:val="-8"/>
        </w:rPr>
        <w:t>号，低置信弱约束退化为先验提示而非硬性拉齐。最终，</w:t>
      </w:r>
      <w:r>
        <w:rPr>
          <w:spacing w:val="-60"/>
        </w:rPr>
        <w:t xml:space="preserve"> </w:t>
      </w:r>
      <w:r>
        <w:rPr>
          <w:spacing w:val="-8"/>
        </w:rPr>
        <w:t>该步以</w:t>
      </w:r>
      <w:r>
        <w:rPr>
          <w:rFonts w:ascii="Times New Roman" w:hAnsi="Times New Roman" w:eastAsia="Times New Roman" w:cs="Times New Roman"/>
          <w:spacing w:val="-8"/>
        </w:rPr>
        <w:t>”</w:t>
      </w:r>
      <w:r>
        <w:rPr>
          <w:rFonts w:ascii="Times New Roman" w:hAnsi="Times New Roman" w:eastAsia="Times New Roman" w:cs="Times New Roman"/>
          <w:spacing w:val="-47"/>
        </w:rPr>
        <w:t xml:space="preserve"> </w:t>
      </w:r>
      <w:r>
        <w:rPr>
          <w:spacing w:val="-8"/>
        </w:rPr>
        <w:t>时间一语义一结</w:t>
      </w:r>
      <w:r>
        <w:rPr>
          <w:spacing w:val="-5"/>
        </w:rPr>
        <w:t>构</w:t>
      </w:r>
      <w:r>
        <w:rPr>
          <w:rFonts w:ascii="Times New Roman" w:hAnsi="Times New Roman" w:eastAsia="Times New Roman" w:cs="Times New Roman"/>
          <w:spacing w:val="-5"/>
        </w:rPr>
        <w:t>”</w:t>
      </w:r>
      <w:r>
        <w:rPr>
          <w:spacing w:val="-5"/>
        </w:rPr>
        <w:t>三向一致性为骨架、以去噪弱监督为外源证据，在不增</w:t>
      </w:r>
      <w:r>
        <w:rPr>
          <w:spacing w:val="-6"/>
        </w:rPr>
        <w:t>加过多参数的前提下稳</w:t>
      </w:r>
      <w:r>
        <w:rPr>
          <w:spacing w:val="-2"/>
        </w:rPr>
        <w:t>定提升行为与属性补全的可解释性与跨域可迁移性，并为写回与风险门控提供清</w:t>
      </w:r>
      <w:r>
        <w:rPr>
          <w:spacing w:val="-3"/>
        </w:rPr>
        <w:t>晰的残差与置信量化。</w:t>
      </w:r>
    </w:p>
    <w:p w14:paraId="32493B3F">
      <w:pPr>
        <w:pStyle w:val="2"/>
        <w:spacing w:before="1" w:line="220" w:lineRule="auto"/>
        <w:ind w:left="5"/>
        <w:outlineLvl w:val="2"/>
      </w:pPr>
      <w:bookmarkStart w:id="21" w:name="_Toc10412"/>
      <w:r>
        <w:rPr>
          <w:b/>
          <w:bCs/>
        </w:rPr>
        <w:t>关键技术</w:t>
      </w:r>
      <w:r>
        <w:rPr>
          <w:rFonts w:ascii="黑体" w:hAnsi="黑体" w:eastAsia="黑体" w:cs="黑体"/>
          <w:b/>
          <w:bCs/>
        </w:rPr>
        <w:t>2.2.2</w:t>
      </w:r>
      <w:r>
        <w:rPr>
          <w:b/>
          <w:bCs/>
        </w:rPr>
        <w:t>：基于一致性约束与对抗学习的异常</w:t>
      </w:r>
      <w:r>
        <w:rPr>
          <w:b/>
          <w:bCs/>
          <w:spacing w:val="-1"/>
        </w:rPr>
        <w:t>特征检测与修正技术</w:t>
      </w:r>
      <w:bookmarkEnd w:id="21"/>
    </w:p>
    <w:p w14:paraId="60E4C3EB">
      <w:pPr>
        <w:pStyle w:val="2"/>
        <w:spacing w:before="213" w:line="359" w:lineRule="auto"/>
        <w:ind w:left="2" w:right="3" w:firstLine="559"/>
        <w:jc w:val="both"/>
      </w:pPr>
      <w:r>
        <w:rPr>
          <w:spacing w:val="-2"/>
        </w:rPr>
        <w:t>面向采集噪声、脚本化行为、跨域漂移与抽取偏差等导致的特征失真，</w:t>
      </w:r>
      <w:r>
        <w:rPr>
          <w:spacing w:val="-3"/>
        </w:rPr>
        <w:t>构建</w:t>
      </w:r>
      <w:r>
        <w:rPr>
          <w:spacing w:val="-1"/>
        </w:rPr>
        <w:t>以</w:t>
      </w:r>
      <w:r>
        <w:rPr>
          <w:rFonts w:ascii="Times New Roman" w:hAnsi="Times New Roman" w:eastAsia="Times New Roman" w:cs="Times New Roman"/>
          <w:spacing w:val="-1"/>
        </w:rPr>
        <w:t>“</w:t>
      </w:r>
      <w:r>
        <w:rPr>
          <w:rFonts w:ascii="Times New Roman" w:hAnsi="Times New Roman" w:eastAsia="Times New Roman" w:cs="Times New Roman"/>
          <w:spacing w:val="-37"/>
        </w:rPr>
        <w:t xml:space="preserve"> </w:t>
      </w:r>
      <w:r>
        <w:rPr>
          <w:spacing w:val="-1"/>
        </w:rPr>
        <w:t>多维一致性</w:t>
      </w:r>
      <w:r>
        <w:rPr>
          <w:rFonts w:ascii="Times New Roman" w:hAnsi="Times New Roman" w:eastAsia="Times New Roman" w:cs="Times New Roman"/>
          <w:spacing w:val="-1"/>
        </w:rPr>
        <w:t>”</w:t>
      </w:r>
      <w:r>
        <w:rPr>
          <w:spacing w:val="-1"/>
        </w:rPr>
        <w:t>为骨干、以</w:t>
      </w:r>
      <w:r>
        <w:rPr>
          <w:rFonts w:ascii="Times New Roman" w:hAnsi="Times New Roman" w:eastAsia="Times New Roman" w:cs="Times New Roman"/>
          <w:spacing w:val="-1"/>
        </w:rPr>
        <w:t>“</w:t>
      </w:r>
      <w:r>
        <w:rPr>
          <w:spacing w:val="-1"/>
        </w:rPr>
        <w:t>对抗难例</w:t>
      </w:r>
      <w:r>
        <w:rPr>
          <w:rFonts w:ascii="Times New Roman" w:hAnsi="Times New Roman" w:eastAsia="Times New Roman" w:cs="Times New Roman"/>
          <w:spacing w:val="-1"/>
        </w:rPr>
        <w:t>”</w:t>
      </w:r>
      <w:r>
        <w:rPr>
          <w:spacing w:val="-1"/>
        </w:rPr>
        <w:t>为增益的异常治理链路：先在时间、语义</w:t>
      </w:r>
      <w:r>
        <w:rPr>
          <w:spacing w:val="-2"/>
        </w:rPr>
        <w:t>与结构三个维度给出可计算的一致性残差，联合索引与存储侧的重构误差信号形成可比较的异常证据；再用对抗式难例生成与鲁棒训练暴露检测器的薄弱环节并</w:t>
      </w:r>
      <w:r>
        <w:rPr>
          <w:spacing w:val="-3"/>
        </w:rPr>
        <w:t>提升在域间转移下的稳健性；最终在</w:t>
      </w:r>
      <w:r>
        <w:rPr>
          <w:rFonts w:ascii="Times New Roman" w:hAnsi="Times New Roman" w:eastAsia="Times New Roman" w:cs="Times New Roman"/>
          <w:spacing w:val="-3"/>
        </w:rPr>
        <w:t>“</w:t>
      </w:r>
      <w:r>
        <w:rPr>
          <w:spacing w:val="-3"/>
        </w:rPr>
        <w:t>最小改动</w:t>
      </w:r>
      <w:r>
        <w:rPr>
          <w:rFonts w:ascii="Times New Roman" w:hAnsi="Times New Roman" w:eastAsia="Times New Roman" w:cs="Times New Roman"/>
          <w:spacing w:val="-3"/>
        </w:rPr>
        <w:t>”</w:t>
      </w:r>
      <w:r>
        <w:rPr>
          <w:spacing w:val="-3"/>
        </w:rPr>
        <w:t>原则下执行可约束的特征纠偏</w:t>
      </w:r>
      <w:r>
        <w:rPr>
          <w:rFonts w:ascii="Times New Roman" w:hAnsi="Times New Roman" w:eastAsia="Times New Roman" w:cs="Times New Roman"/>
          <w:spacing w:val="-3"/>
        </w:rPr>
        <w:t>/</w:t>
      </w:r>
      <w:r>
        <w:rPr>
          <w:spacing w:val="-3"/>
        </w:rPr>
        <w:t>回</w:t>
      </w:r>
      <w:r>
        <w:rPr>
          <w:spacing w:val="-2"/>
        </w:rPr>
        <w:t>填，输出修正值、置信区间与可审计理由，保证后续建模只消费经质量门控的可</w:t>
      </w:r>
      <w:r>
        <w:rPr>
          <w:spacing w:val="-10"/>
        </w:rPr>
        <w:t>靠要素。</w:t>
      </w:r>
    </w:p>
    <w:p w14:paraId="2D023A8C">
      <w:pPr>
        <w:pStyle w:val="2"/>
        <w:spacing w:line="234" w:lineRule="auto"/>
        <w:ind w:left="582"/>
        <w:outlineLvl w:val="3"/>
      </w:pPr>
      <w:bookmarkStart w:id="22" w:name="_Toc24291"/>
      <w:r>
        <w:rPr>
          <w:rFonts w:ascii="Times New Roman" w:hAnsi="Times New Roman" w:eastAsia="Times New Roman" w:cs="Times New Roman"/>
          <w:spacing w:val="-4"/>
        </w:rPr>
        <w:t>1</w:t>
      </w:r>
      <w:r>
        <w:rPr>
          <w:spacing w:val="-4"/>
        </w:rPr>
        <w:t>）异常模式刻画与信号汇聚</w:t>
      </w:r>
      <w:bookmarkEnd w:id="22"/>
    </w:p>
    <w:p w14:paraId="116D9BE7">
      <w:pPr>
        <w:pStyle w:val="2"/>
        <w:spacing w:before="193" w:line="357" w:lineRule="auto"/>
        <w:ind w:left="1" w:firstLine="560"/>
      </w:pPr>
      <w:r>
        <w:rPr>
          <w:spacing w:val="-8"/>
        </w:rPr>
        <w:t>面向</w:t>
      </w:r>
      <w:r>
        <w:rPr>
          <w:rFonts w:ascii="Times New Roman" w:hAnsi="Times New Roman" w:eastAsia="Times New Roman" w:cs="Times New Roman"/>
          <w:spacing w:val="-8"/>
        </w:rPr>
        <w:t>“</w:t>
      </w:r>
      <w:r>
        <w:rPr>
          <w:spacing w:val="-8"/>
        </w:rPr>
        <w:t xml:space="preserve">行为链（即强度、到达率、频谱、邻域效应） </w:t>
      </w:r>
      <w:r>
        <w:rPr>
          <w:rFonts w:ascii="Times New Roman" w:hAnsi="Times New Roman" w:eastAsia="Times New Roman" w:cs="Times New Roman"/>
          <w:spacing w:val="-8"/>
        </w:rPr>
        <w:t>”</w:t>
      </w:r>
      <w:r>
        <w:rPr>
          <w:spacing w:val="-8"/>
        </w:rPr>
        <w:t>与</w:t>
      </w:r>
      <w:r>
        <w:rPr>
          <w:rFonts w:ascii="Times New Roman" w:hAnsi="Times New Roman" w:eastAsia="Times New Roman" w:cs="Times New Roman"/>
          <w:spacing w:val="-9"/>
        </w:rPr>
        <w:t>“</w:t>
      </w:r>
      <w:r>
        <w:rPr>
          <w:spacing w:val="-9"/>
        </w:rPr>
        <w:t>属性链（即主题、极</w:t>
      </w:r>
      <w:r>
        <w:rPr>
          <w:spacing w:val="-11"/>
        </w:rPr>
        <w:t xml:space="preserve">性、立场） </w:t>
      </w:r>
      <w:r>
        <w:rPr>
          <w:rFonts w:ascii="Times New Roman" w:hAnsi="Times New Roman" w:eastAsia="Times New Roman" w:cs="Times New Roman"/>
          <w:spacing w:val="-11"/>
        </w:rPr>
        <w:t>”</w:t>
      </w:r>
      <w:r>
        <w:rPr>
          <w:rFonts w:ascii="Times New Roman" w:hAnsi="Times New Roman" w:eastAsia="Times New Roman" w:cs="Times New Roman"/>
          <w:spacing w:val="-28"/>
        </w:rPr>
        <w:t xml:space="preserve"> </w:t>
      </w:r>
      <w:r>
        <w:rPr>
          <w:spacing w:val="-11"/>
        </w:rPr>
        <w:t>,</w:t>
      </w:r>
      <w:r>
        <w:rPr>
          <w:spacing w:val="34"/>
        </w:rPr>
        <w:t xml:space="preserve"> </w:t>
      </w:r>
      <w:r>
        <w:rPr>
          <w:spacing w:val="-11"/>
        </w:rPr>
        <w:t>先为每个用户在目标窗口构建一组可比较的异常证据信号，覆盖采</w:t>
      </w:r>
      <w:r>
        <w:rPr>
          <w:spacing w:val="-4"/>
        </w:rPr>
        <w:t>集</w:t>
      </w:r>
      <w:r>
        <w:rPr>
          <w:rFonts w:ascii="Times New Roman" w:hAnsi="Times New Roman" w:eastAsia="Times New Roman" w:cs="Times New Roman"/>
          <w:spacing w:val="-4"/>
        </w:rPr>
        <w:t>/</w:t>
      </w:r>
      <w:r>
        <w:rPr>
          <w:spacing w:val="-4"/>
        </w:rPr>
        <w:t>解析误差、日志批量写入伪峰、脚本化或协同刷量、跨域词汇与标度漂移、对</w:t>
      </w:r>
      <w:r>
        <w:t>象指认偏差等来源。时间轴上采用短</w:t>
      </w:r>
      <w:r>
        <w:rPr>
          <w:rFonts w:ascii="Times New Roman" w:hAnsi="Times New Roman" w:eastAsia="Times New Roman" w:cs="Times New Roman"/>
        </w:rPr>
        <w:t>/</w:t>
      </w:r>
      <w:r>
        <w:t>中</w:t>
      </w:r>
      <w:r>
        <w:rPr>
          <w:rFonts w:ascii="Times New Roman" w:hAnsi="Times New Roman" w:eastAsia="Times New Roman" w:cs="Times New Roman"/>
        </w:rPr>
        <w:t>/</w:t>
      </w:r>
      <w:r>
        <w:t>长三种</w:t>
      </w:r>
      <w:r>
        <w:rPr>
          <w:spacing w:val="-1"/>
        </w:rPr>
        <w:t>窗口并行统计，域轴上按平台</w:t>
      </w:r>
      <w:r>
        <w:rPr>
          <w:rFonts w:ascii="Times New Roman" w:hAnsi="Times New Roman" w:eastAsia="Times New Roman" w:cs="Times New Roman"/>
          <w:spacing w:val="-1"/>
        </w:rPr>
        <w:t>/</w:t>
      </w:r>
      <w:r>
        <w:rPr>
          <w:spacing w:val="-1"/>
        </w:rPr>
        <w:t>语</w:t>
      </w:r>
      <w:r>
        <w:rPr>
          <w:spacing w:val="-4"/>
        </w:rPr>
        <w:t>种做鲁棒标准化，以分位</w:t>
      </w:r>
      <w:r>
        <w:rPr>
          <w:rFonts w:ascii="Times New Roman" w:hAnsi="Times New Roman" w:eastAsia="Times New Roman" w:cs="Times New Roman"/>
          <w:spacing w:val="-4"/>
        </w:rPr>
        <w:t>/</w:t>
      </w:r>
      <w:r>
        <w:rPr>
          <w:spacing w:val="-4"/>
        </w:rPr>
        <w:t>中位数</w:t>
      </w:r>
      <w:r>
        <w:rPr>
          <w:rFonts w:ascii="Times New Roman" w:hAnsi="Times New Roman" w:eastAsia="Times New Roman" w:cs="Times New Roman"/>
          <w:spacing w:val="-4"/>
        </w:rPr>
        <w:t xml:space="preserve">–MAD </w:t>
      </w:r>
      <w:r>
        <w:rPr>
          <w:spacing w:val="-4"/>
        </w:rPr>
        <w:t>为主，必要时做分</w:t>
      </w:r>
      <w:r>
        <w:rPr>
          <w:spacing w:val="-5"/>
        </w:rPr>
        <w:t>位映射，确保不同来源</w:t>
      </w:r>
      <w:r>
        <w:rPr>
          <w:spacing w:val="-4"/>
        </w:rPr>
        <w:t>和尺度的指标同质可比。</w:t>
      </w:r>
    </w:p>
    <w:p w14:paraId="3AAA854E">
      <w:pPr>
        <w:pStyle w:val="2"/>
        <w:spacing w:before="17" w:line="233" w:lineRule="auto"/>
        <w:jc w:val="right"/>
      </w:pPr>
      <w:r>
        <w:rPr>
          <w:spacing w:val="-5"/>
        </w:rPr>
        <w:t>时间一致性侧，计算序列的稳健差分与变点证据：对行为强度</w:t>
      </w:r>
      <w:r>
        <w:rPr>
          <w:rFonts w:ascii="Times New Roman" w:hAnsi="Times New Roman" w:eastAsia="Times New Roman" w:cs="Times New Roman"/>
          <w:spacing w:val="-5"/>
        </w:rPr>
        <w:t>/</w:t>
      </w:r>
      <w:r>
        <w:rPr>
          <w:spacing w:val="-5"/>
        </w:rPr>
        <w:t>到达率取对数</w:t>
      </w:r>
    </w:p>
    <w:p w14:paraId="0FF47C8D">
      <w:pPr>
        <w:spacing w:line="233" w:lineRule="auto"/>
        <w:sectPr>
          <w:headerReference r:id="rId58" w:type="default"/>
          <w:footerReference r:id="rId59" w:type="default"/>
          <w:pgSz w:w="11907" w:h="16839"/>
          <w:pgMar w:top="400" w:right="1074" w:bottom="1550" w:left="1089" w:header="0" w:footer="1350" w:gutter="0"/>
          <w:cols w:space="720" w:num="1"/>
        </w:sectPr>
      </w:pPr>
    </w:p>
    <w:p w14:paraId="5A7E79EA">
      <w:pPr>
        <w:spacing w:line="246" w:lineRule="auto"/>
        <w:rPr>
          <w:rFonts w:ascii="Arial"/>
          <w:sz w:val="21"/>
        </w:rPr>
      </w:pPr>
    </w:p>
    <w:p w14:paraId="113C9F4C">
      <w:pPr>
        <w:spacing w:line="246" w:lineRule="auto"/>
        <w:rPr>
          <w:rFonts w:ascii="Arial"/>
          <w:sz w:val="21"/>
        </w:rPr>
      </w:pPr>
    </w:p>
    <w:p w14:paraId="68D2E427">
      <w:pPr>
        <w:spacing w:line="246" w:lineRule="auto"/>
        <w:rPr>
          <w:rFonts w:ascii="Arial"/>
          <w:sz w:val="21"/>
        </w:rPr>
      </w:pPr>
    </w:p>
    <w:p w14:paraId="76F590A7">
      <w:pPr>
        <w:spacing w:line="246" w:lineRule="auto"/>
        <w:rPr>
          <w:rFonts w:ascii="Arial"/>
          <w:sz w:val="21"/>
        </w:rPr>
      </w:pPr>
    </w:p>
    <w:p w14:paraId="0120B7C5">
      <w:pPr>
        <w:pStyle w:val="2"/>
        <w:spacing w:before="91" w:line="353" w:lineRule="auto"/>
        <w:ind w:left="6" w:firstLine="3"/>
        <w:jc w:val="both"/>
      </w:pPr>
      <w:r>
        <w:rPr>
          <w:spacing w:val="-5"/>
        </w:rPr>
        <w:t>率后做相邻窗口差分，配合季节</w:t>
      </w:r>
      <w:r>
        <w:rPr>
          <w:rFonts w:ascii="Times New Roman" w:hAnsi="Times New Roman" w:eastAsia="Times New Roman" w:cs="Times New Roman"/>
          <w:spacing w:val="-5"/>
        </w:rPr>
        <w:t>/</w:t>
      </w:r>
      <w:r>
        <w:rPr>
          <w:spacing w:val="-5"/>
        </w:rPr>
        <w:t>周期分解后的残差幅度，形成时间残差</w:t>
      </w:r>
      <w:r>
        <w:rPr>
          <w:rFonts w:ascii="Cambria Math" w:hAnsi="Cambria Math" w:eastAsia="Cambria Math" w:cs="Cambria Math"/>
          <w:spacing w:val="-5"/>
        </w:rPr>
        <w:t>r</w:t>
      </w:r>
      <w:r>
        <w:rPr>
          <w:rFonts w:ascii="Times New Roman" w:hAnsi="Times New Roman" w:eastAsia="Times New Roman" w:cs="Times New Roman"/>
          <w:spacing w:val="-5"/>
          <w:position w:val="-5"/>
          <w:sz w:val="19"/>
          <w:szCs w:val="19"/>
        </w:rPr>
        <w:t xml:space="preserve">time   </w:t>
      </w:r>
      <w:r>
        <w:rPr>
          <w:spacing w:val="-5"/>
        </w:rPr>
        <w:t>；若</w:t>
      </w:r>
      <w:r>
        <w:rPr>
          <w:spacing w:val="-1"/>
        </w:rPr>
        <w:t>存在明显的</w:t>
      </w:r>
      <w:r>
        <w:rPr>
          <w:rFonts w:ascii="Times New Roman" w:hAnsi="Times New Roman" w:eastAsia="Times New Roman" w:cs="Times New Roman"/>
          <w:spacing w:val="-1"/>
        </w:rPr>
        <w:t>“</w:t>
      </w:r>
      <w:r>
        <w:rPr>
          <w:spacing w:val="-1"/>
        </w:rPr>
        <w:t>秒级连发</w:t>
      </w:r>
      <w:r>
        <w:rPr>
          <w:rFonts w:ascii="Times New Roman" w:hAnsi="Times New Roman" w:eastAsia="Times New Roman" w:cs="Times New Roman"/>
          <w:spacing w:val="-1"/>
        </w:rPr>
        <w:t>”</w:t>
      </w:r>
      <w:r>
        <w:rPr>
          <w:spacing w:val="-1"/>
        </w:rPr>
        <w:t>或固定周期，记录为时序异常特征并与去抖合并后的基线</w:t>
      </w:r>
      <w:r>
        <w:rPr>
          <w:spacing w:val="-4"/>
        </w:rPr>
        <w:t>对照。语义一致性侧，围绕事件</w:t>
      </w:r>
      <w:r>
        <w:rPr>
          <w:rFonts w:ascii="Times New Roman" w:hAnsi="Times New Roman" w:eastAsia="Times New Roman" w:cs="Times New Roman"/>
          <w:spacing w:val="-4"/>
        </w:rPr>
        <w:t>/</w:t>
      </w:r>
      <w:r>
        <w:rPr>
          <w:spacing w:val="-4"/>
        </w:rPr>
        <w:t xml:space="preserve">话题锚衡量分布偏离：属性分布与锚内原型分布的差异，行为频谱在锚内的成分偏移，合成为语义残差 </w:t>
      </w:r>
      <w:r>
        <w:rPr>
          <w:rFonts w:ascii="Cambria Math" w:hAnsi="Cambria Math" w:eastAsia="Cambria Math" w:cs="Cambria Math"/>
          <w:spacing w:val="-4"/>
        </w:rPr>
        <w:t>r</w:t>
      </w:r>
      <w:r>
        <w:rPr>
          <w:rFonts w:ascii="Times New Roman" w:hAnsi="Times New Roman" w:eastAsia="Times New Roman" w:cs="Times New Roman"/>
          <w:spacing w:val="-4"/>
          <w:position w:val="-5"/>
          <w:sz w:val="19"/>
          <w:szCs w:val="19"/>
        </w:rPr>
        <w:t>event</w:t>
      </w:r>
      <w:r>
        <w:rPr>
          <w:spacing w:val="-4"/>
        </w:rPr>
        <w:t>。</w:t>
      </w:r>
      <w:r>
        <w:rPr>
          <w:spacing w:val="-5"/>
        </w:rPr>
        <w:t>结构一致性侧，聚</w:t>
      </w:r>
      <w:r>
        <w:rPr>
          <w:spacing w:val="-2"/>
        </w:rPr>
        <w:t>焦强关联邻居在同窗内的协同：以邻居加权中位作为局部基线，度量个体与邻域</w:t>
      </w:r>
      <w:r>
        <w:rPr>
          <w:spacing w:val="-10"/>
        </w:rPr>
        <w:t>的拉普拉斯差</w:t>
      </w:r>
      <w:r>
        <w:rPr>
          <w:rFonts w:ascii="Cambria Math" w:hAnsi="Cambria Math" w:eastAsia="Cambria Math" w:cs="Cambria Math"/>
          <w:spacing w:val="-10"/>
        </w:rPr>
        <w:t>r</w:t>
      </w:r>
      <w:r>
        <w:rPr>
          <w:rFonts w:ascii="Times New Roman" w:hAnsi="Times New Roman" w:eastAsia="Times New Roman" w:cs="Times New Roman"/>
          <w:spacing w:val="-10"/>
          <w:position w:val="-5"/>
          <w:sz w:val="19"/>
          <w:szCs w:val="19"/>
        </w:rPr>
        <w:t>nbr</w:t>
      </w:r>
      <w:r>
        <w:rPr>
          <w:spacing w:val="-10"/>
        </w:rPr>
        <w:t>；同时对</w:t>
      </w:r>
      <w:r>
        <w:rPr>
          <w:rFonts w:ascii="Times New Roman" w:hAnsi="Times New Roman" w:eastAsia="Times New Roman" w:cs="Times New Roman"/>
          <w:spacing w:val="-10"/>
        </w:rPr>
        <w:t>“</w:t>
      </w:r>
      <w:r>
        <w:rPr>
          <w:rFonts w:ascii="Times New Roman" w:hAnsi="Times New Roman" w:eastAsia="Times New Roman" w:cs="Times New Roman"/>
          <w:spacing w:val="-26"/>
        </w:rPr>
        <w:t xml:space="preserve"> </w:t>
      </w:r>
      <w:r>
        <w:rPr>
          <w:spacing w:val="-10"/>
        </w:rPr>
        <w:t>同窗同向、指向同一对象</w:t>
      </w:r>
      <w:r>
        <w:rPr>
          <w:rFonts w:ascii="Times New Roman" w:hAnsi="Times New Roman" w:eastAsia="Times New Roman" w:cs="Times New Roman"/>
          <w:spacing w:val="-10"/>
        </w:rPr>
        <w:t>”</w:t>
      </w:r>
      <w:r>
        <w:rPr>
          <w:rFonts w:ascii="Times New Roman" w:hAnsi="Times New Roman" w:eastAsia="Times New Roman" w:cs="Times New Roman"/>
          <w:spacing w:val="-37"/>
        </w:rPr>
        <w:t xml:space="preserve"> </w:t>
      </w:r>
      <w:r>
        <w:rPr>
          <w:spacing w:val="-10"/>
        </w:rPr>
        <w:t>的密集共同行为给出协同分，</w:t>
      </w:r>
      <w:r>
        <w:rPr>
          <w:spacing w:val="-1"/>
        </w:rPr>
        <w:t>作为潜在刷量信号。</w:t>
      </w:r>
    </w:p>
    <w:p w14:paraId="68A02B45">
      <w:pPr>
        <w:pStyle w:val="2"/>
        <w:spacing w:before="35" w:line="354" w:lineRule="auto"/>
        <w:ind w:right="75" w:firstLine="570"/>
        <w:jc w:val="both"/>
      </w:pPr>
      <w:r>
        <w:rPr>
          <w:spacing w:val="-2"/>
        </w:rPr>
        <w:t>为提升信号的判别力，融合检索和索引侧的健壮性线索：向</w:t>
      </w:r>
      <w:r>
        <w:rPr>
          <w:spacing w:val="-3"/>
        </w:rPr>
        <w:t>量库的量化重构</w:t>
      </w:r>
      <w:r>
        <w:rPr>
          <w:spacing w:val="6"/>
        </w:rPr>
        <w:t>残差、近邻集合的时间抖动、视图贡献权重的异常集中等，统一记为索引残差</w:t>
      </w:r>
      <w:r>
        <w:rPr>
          <w:rFonts w:ascii="Cambria Math" w:hAnsi="Cambria Math" w:eastAsia="Cambria Math" w:cs="Cambria Math"/>
          <w:spacing w:val="-6"/>
        </w:rPr>
        <w:t>r</w:t>
      </w:r>
      <w:r>
        <w:rPr>
          <w:rFonts w:ascii="Times New Roman" w:hAnsi="Times New Roman" w:eastAsia="Times New Roman" w:cs="Times New Roman"/>
          <w:spacing w:val="-6"/>
          <w:position w:val="-5"/>
          <w:sz w:val="19"/>
          <w:szCs w:val="19"/>
        </w:rPr>
        <w:t>index</w:t>
      </w:r>
      <w:r>
        <w:rPr>
          <w:spacing w:val="-6"/>
        </w:rPr>
        <w:t>。此外，</w:t>
      </w:r>
      <w:r>
        <w:rPr>
          <w:spacing w:val="-56"/>
        </w:rPr>
        <w:t xml:space="preserve"> </w:t>
      </w:r>
      <w:r>
        <w:rPr>
          <w:spacing w:val="-6"/>
        </w:rPr>
        <w:t>记录对象与内容簇的指认一致度，用于甄别因映射错误引起的</w:t>
      </w:r>
      <w:r>
        <w:rPr>
          <w:rFonts w:ascii="Times New Roman" w:hAnsi="Times New Roman" w:eastAsia="Times New Roman" w:cs="Times New Roman"/>
          <w:spacing w:val="-6"/>
        </w:rPr>
        <w:t>“</w:t>
      </w:r>
      <w:r>
        <w:rPr>
          <w:spacing w:val="-6"/>
        </w:rPr>
        <w:t>伪突</w:t>
      </w:r>
      <w:r>
        <w:rPr>
          <w:spacing w:val="-1"/>
        </w:rPr>
        <w:t>变</w:t>
      </w:r>
      <w:r>
        <w:rPr>
          <w:rFonts w:ascii="Times New Roman" w:hAnsi="Times New Roman" w:eastAsia="Times New Roman" w:cs="Times New Roman"/>
          <w:spacing w:val="-1"/>
        </w:rPr>
        <w:t>”</w:t>
      </w:r>
      <w:r>
        <w:rPr>
          <w:spacing w:val="-1"/>
        </w:rPr>
        <w:t>。</w:t>
      </w:r>
    </w:p>
    <w:p w14:paraId="58004674">
      <w:pPr>
        <w:pStyle w:val="2"/>
        <w:spacing w:before="58" w:line="362" w:lineRule="auto"/>
        <w:ind w:left="6" w:right="75" w:firstLine="563"/>
        <w:jc w:val="both"/>
      </w:pPr>
      <w:r>
        <w:rPr>
          <w:spacing w:val="-6"/>
          <w:position w:val="1"/>
        </w:rPr>
        <w:t>上</w:t>
      </w:r>
      <w:r>
        <w:rPr>
          <w:spacing w:val="-48"/>
          <w:position w:val="1"/>
        </w:rPr>
        <w:t xml:space="preserve"> </w:t>
      </w:r>
      <w:r>
        <w:rPr>
          <w:spacing w:val="-6"/>
          <w:position w:val="1"/>
        </w:rPr>
        <w:t>述</w:t>
      </w:r>
      <w:r>
        <w:rPr>
          <w:spacing w:val="-53"/>
          <w:position w:val="1"/>
        </w:rPr>
        <w:t xml:space="preserve"> </w:t>
      </w:r>
      <w:r>
        <w:rPr>
          <w:spacing w:val="-6"/>
          <w:position w:val="1"/>
        </w:rPr>
        <w:t>信</w:t>
      </w:r>
      <w:r>
        <w:rPr>
          <w:spacing w:val="-43"/>
          <w:position w:val="1"/>
        </w:rPr>
        <w:t xml:space="preserve"> </w:t>
      </w:r>
      <w:r>
        <w:rPr>
          <w:spacing w:val="-6"/>
          <w:position w:val="1"/>
        </w:rPr>
        <w:t>号</w:t>
      </w:r>
      <w:r>
        <w:rPr>
          <w:spacing w:val="-54"/>
          <w:position w:val="1"/>
        </w:rPr>
        <w:t xml:space="preserve"> </w:t>
      </w:r>
      <w:r>
        <w:rPr>
          <w:spacing w:val="-6"/>
          <w:position w:val="1"/>
        </w:rPr>
        <w:t>在</w:t>
      </w:r>
      <w:r>
        <w:rPr>
          <w:spacing w:val="-45"/>
          <w:position w:val="1"/>
        </w:rPr>
        <w:t xml:space="preserve"> </w:t>
      </w:r>
      <w:r>
        <w:rPr>
          <w:spacing w:val="-6"/>
          <w:position w:val="1"/>
        </w:rPr>
        <w:t>统</w:t>
      </w:r>
      <w:r>
        <w:rPr>
          <w:spacing w:val="-48"/>
          <w:position w:val="1"/>
        </w:rPr>
        <w:t xml:space="preserve"> </w:t>
      </w:r>
      <w:r>
        <w:rPr>
          <w:spacing w:val="-6"/>
          <w:position w:val="1"/>
        </w:rPr>
        <w:t>一 的</w:t>
      </w:r>
      <w:r>
        <w:rPr>
          <w:spacing w:val="-53"/>
          <w:position w:val="1"/>
        </w:rPr>
        <w:t xml:space="preserve"> </w:t>
      </w:r>
      <w:r>
        <w:rPr>
          <w:spacing w:val="-6"/>
          <w:position w:val="1"/>
        </w:rPr>
        <w:t>证</w:t>
      </w:r>
      <w:r>
        <w:rPr>
          <w:spacing w:val="-51"/>
          <w:position w:val="1"/>
        </w:rPr>
        <w:t xml:space="preserve"> </w:t>
      </w:r>
      <w:r>
        <w:rPr>
          <w:spacing w:val="-6"/>
          <w:position w:val="1"/>
        </w:rPr>
        <w:t>据</w:t>
      </w:r>
      <w:r>
        <w:rPr>
          <w:spacing w:val="-52"/>
          <w:position w:val="1"/>
        </w:rPr>
        <w:t xml:space="preserve"> </w:t>
      </w:r>
      <w:r>
        <w:rPr>
          <w:spacing w:val="-6"/>
          <w:position w:val="1"/>
        </w:rPr>
        <w:t>特</w:t>
      </w:r>
      <w:r>
        <w:rPr>
          <w:spacing w:val="-49"/>
          <w:position w:val="1"/>
        </w:rPr>
        <w:t xml:space="preserve"> </w:t>
      </w:r>
      <w:r>
        <w:rPr>
          <w:spacing w:val="-6"/>
          <w:position w:val="1"/>
        </w:rPr>
        <w:t>征 向</w:t>
      </w:r>
      <w:r>
        <w:rPr>
          <w:spacing w:val="-50"/>
          <w:position w:val="1"/>
        </w:rPr>
        <w:t xml:space="preserve"> </w:t>
      </w:r>
      <w:r>
        <w:rPr>
          <w:spacing w:val="-6"/>
          <w:position w:val="1"/>
        </w:rPr>
        <w:t>量</w:t>
      </w:r>
      <w:r>
        <w:rPr>
          <w:spacing w:val="-54"/>
          <w:position w:val="1"/>
        </w:rPr>
        <w:t xml:space="preserve"> </w:t>
      </w:r>
      <w:r>
        <w:rPr>
          <w:rFonts w:ascii="Cambria Math" w:hAnsi="Cambria Math" w:eastAsia="Cambria Math" w:cs="Cambria Math"/>
          <w:spacing w:val="-6"/>
          <w:position w:val="1"/>
        </w:rPr>
        <w:t>ψ</w:t>
      </w:r>
      <w:r>
        <w:rPr>
          <w:rFonts w:ascii="Cambria Math" w:hAnsi="Cambria Math" w:eastAsia="Cambria Math" w:cs="Cambria Math"/>
          <w:spacing w:val="39"/>
          <w:w w:val="101"/>
          <w:position w:val="1"/>
        </w:rPr>
        <w:t xml:space="preserve"> </w:t>
      </w:r>
      <w:r>
        <w:rPr>
          <w:rFonts w:ascii="Cambria Math" w:hAnsi="Cambria Math" w:eastAsia="Cambria Math" w:cs="Cambria Math"/>
          <w:spacing w:val="-6"/>
          <w:position w:val="1"/>
        </w:rPr>
        <w:t>=</w:t>
      </w:r>
      <w:r>
        <w:rPr>
          <w:rFonts w:ascii="Cambria Math" w:hAnsi="Cambria Math" w:eastAsia="Cambria Math" w:cs="Cambria Math"/>
          <w:spacing w:val="45"/>
          <w:position w:val="1"/>
        </w:rPr>
        <w:t xml:space="preserve"> </w:t>
      </w:r>
      <w:r>
        <w:rPr>
          <w:rFonts w:ascii="Cambria Math" w:hAnsi="Cambria Math" w:eastAsia="Cambria Math" w:cs="Cambria Math"/>
          <w:spacing w:val="-6"/>
          <w:position w:val="1"/>
        </w:rPr>
        <w:t>[r</w:t>
      </w:r>
      <w:r>
        <w:rPr>
          <w:rFonts w:ascii="Times New Roman" w:hAnsi="Times New Roman" w:eastAsia="Times New Roman" w:cs="Times New Roman"/>
          <w:spacing w:val="-6"/>
          <w:position w:val="-4"/>
          <w:sz w:val="19"/>
          <w:szCs w:val="19"/>
        </w:rPr>
        <w:t>time</w:t>
      </w:r>
      <w:r>
        <w:rPr>
          <w:rFonts w:ascii="Cambria Math" w:hAnsi="Cambria Math" w:eastAsia="Cambria Math" w:cs="Cambria Math"/>
          <w:spacing w:val="-6"/>
          <w:position w:val="1"/>
        </w:rPr>
        <w:t>,</w:t>
      </w:r>
      <w:r>
        <w:rPr>
          <w:rFonts w:ascii="Cambria Math" w:hAnsi="Cambria Math" w:eastAsia="Cambria Math" w:cs="Cambria Math"/>
          <w:spacing w:val="-13"/>
          <w:position w:val="1"/>
        </w:rPr>
        <w:t xml:space="preserve"> </w:t>
      </w:r>
      <w:r>
        <w:rPr>
          <w:rFonts w:ascii="Cambria Math" w:hAnsi="Cambria Math" w:eastAsia="Cambria Math" w:cs="Cambria Math"/>
          <w:spacing w:val="-6"/>
          <w:position w:val="1"/>
        </w:rPr>
        <w:t>r</w:t>
      </w:r>
      <w:r>
        <w:rPr>
          <w:rFonts w:ascii="Times New Roman" w:hAnsi="Times New Roman" w:eastAsia="Times New Roman" w:cs="Times New Roman"/>
          <w:spacing w:val="-6"/>
          <w:position w:val="-4"/>
          <w:sz w:val="19"/>
          <w:szCs w:val="19"/>
        </w:rPr>
        <w:t>event</w:t>
      </w:r>
      <w:r>
        <w:rPr>
          <w:rFonts w:ascii="Cambria Math" w:hAnsi="Cambria Math" w:eastAsia="Cambria Math" w:cs="Cambria Math"/>
          <w:spacing w:val="-6"/>
          <w:position w:val="1"/>
        </w:rPr>
        <w:t>,</w:t>
      </w:r>
      <w:r>
        <w:rPr>
          <w:rFonts w:ascii="Cambria Math" w:hAnsi="Cambria Math" w:eastAsia="Cambria Math" w:cs="Cambria Math"/>
          <w:spacing w:val="-13"/>
          <w:position w:val="1"/>
        </w:rPr>
        <w:t xml:space="preserve"> </w:t>
      </w:r>
      <w:r>
        <w:rPr>
          <w:rFonts w:ascii="Cambria Math" w:hAnsi="Cambria Math" w:eastAsia="Cambria Math" w:cs="Cambria Math"/>
          <w:spacing w:val="-6"/>
          <w:position w:val="1"/>
        </w:rPr>
        <w:t>r</w:t>
      </w:r>
      <w:r>
        <w:rPr>
          <w:rFonts w:ascii="Times New Roman" w:hAnsi="Times New Roman" w:eastAsia="Times New Roman" w:cs="Times New Roman"/>
          <w:spacing w:val="-6"/>
          <w:position w:val="-4"/>
          <w:sz w:val="19"/>
          <w:szCs w:val="19"/>
        </w:rPr>
        <w:t>nbr</w:t>
      </w:r>
      <w:r>
        <w:rPr>
          <w:rFonts w:ascii="Cambria Math" w:hAnsi="Cambria Math" w:eastAsia="Cambria Math" w:cs="Cambria Math"/>
          <w:spacing w:val="-6"/>
          <w:position w:val="1"/>
        </w:rPr>
        <w:t>,</w:t>
      </w:r>
      <w:r>
        <w:rPr>
          <w:rFonts w:ascii="Cambria Math" w:hAnsi="Cambria Math" w:eastAsia="Cambria Math" w:cs="Cambria Math"/>
          <w:spacing w:val="-13"/>
          <w:position w:val="1"/>
        </w:rPr>
        <w:t xml:space="preserve"> </w:t>
      </w:r>
      <w:r>
        <w:rPr>
          <w:rFonts w:ascii="Cambria Math" w:hAnsi="Cambria Math" w:eastAsia="Cambria Math" w:cs="Cambria Math"/>
          <w:spacing w:val="-6"/>
          <w:position w:val="1"/>
        </w:rPr>
        <w:t>r</w:t>
      </w:r>
      <w:r>
        <w:rPr>
          <w:rFonts w:ascii="Times New Roman" w:hAnsi="Times New Roman" w:eastAsia="Times New Roman" w:cs="Times New Roman"/>
          <w:spacing w:val="-6"/>
          <w:position w:val="-4"/>
          <w:sz w:val="19"/>
          <w:szCs w:val="19"/>
        </w:rPr>
        <w:t>index</w:t>
      </w:r>
      <w:r>
        <w:rPr>
          <w:rFonts w:ascii="Cambria Math" w:hAnsi="Cambria Math" w:eastAsia="Cambria Math" w:cs="Cambria Math"/>
          <w:spacing w:val="-6"/>
          <w:position w:val="1"/>
        </w:rPr>
        <w:t>,</w:t>
      </w:r>
      <w:r>
        <w:rPr>
          <w:rFonts w:ascii="Cambria Math" w:hAnsi="Cambria Math" w:eastAsia="Cambria Math" w:cs="Cambria Math"/>
          <w:spacing w:val="-29"/>
          <w:position w:val="1"/>
        </w:rPr>
        <w:t xml:space="preserve"> </w:t>
      </w:r>
      <w:r>
        <w:rPr>
          <w:spacing w:val="-6"/>
          <w:position w:val="1"/>
        </w:rPr>
        <w:t>间隔方差</w:t>
      </w:r>
      <w:r>
        <w:rPr>
          <w:rFonts w:ascii="Cambria Math" w:hAnsi="Cambria Math" w:eastAsia="Cambria Math" w:cs="Cambria Math"/>
          <w:spacing w:val="-6"/>
          <w:position w:val="1"/>
        </w:rPr>
        <w:t>,</w:t>
      </w:r>
      <w:r>
        <w:rPr>
          <w:spacing w:val="-3"/>
        </w:rPr>
        <w:t>活跃时段熵</w:t>
      </w:r>
      <w:r>
        <w:rPr>
          <w:rFonts w:ascii="Cambria Math" w:hAnsi="Cambria Math" w:eastAsia="Cambria Math" w:cs="Cambria Math"/>
          <w:spacing w:val="-3"/>
        </w:rPr>
        <w:t>,</w:t>
      </w:r>
      <w:r>
        <w:rPr>
          <w:spacing w:val="-3"/>
        </w:rPr>
        <w:t>对象多样性</w:t>
      </w:r>
      <w:r>
        <w:rPr>
          <w:rFonts w:ascii="Cambria Math" w:hAnsi="Cambria Math" w:eastAsia="Cambria Math" w:cs="Cambria Math"/>
          <w:spacing w:val="-3"/>
        </w:rPr>
        <w:t>,</w:t>
      </w:r>
      <w:r>
        <w:rPr>
          <w:spacing w:val="-3"/>
        </w:rPr>
        <w:t>协同分</w:t>
      </w:r>
      <w:r>
        <w:rPr>
          <w:rFonts w:ascii="Cambria Math" w:hAnsi="Cambria Math" w:eastAsia="Cambria Math" w:cs="Cambria Math"/>
          <w:spacing w:val="-3"/>
        </w:rPr>
        <w:t>,</w:t>
      </w:r>
      <w:r>
        <w:rPr>
          <w:spacing w:val="-3"/>
        </w:rPr>
        <w:t>域偏置幅度</w:t>
      </w:r>
      <w:r>
        <w:rPr>
          <w:rFonts w:ascii="Cambria Math" w:hAnsi="Cambria Math" w:eastAsia="Cambria Math" w:cs="Cambria Math"/>
          <w:spacing w:val="-3"/>
        </w:rPr>
        <w:t>,</w:t>
      </w:r>
      <w:r>
        <w:rPr>
          <w:spacing w:val="-3"/>
        </w:rPr>
        <w:t>新近性</w:t>
      </w:r>
      <w:r>
        <w:rPr>
          <w:rFonts w:ascii="Cambria Math" w:hAnsi="Cambria Math" w:eastAsia="Cambria Math" w:cs="Cambria Math"/>
          <w:spacing w:val="-3"/>
        </w:rPr>
        <w:t>]</w:t>
      </w:r>
      <w:r>
        <w:rPr>
          <w:spacing w:val="-3"/>
        </w:rPr>
        <w:t>中汇总，并附带来源域、时间</w:t>
      </w:r>
      <w:r>
        <w:rPr>
          <w:spacing w:val="-2"/>
        </w:rPr>
        <w:t>戳、窗口覆盖率与标准化参数等元数据。对跨域可比性，所有连续刻面先做鲁棒归一，即分位拉伸到统一范围，分布型变量在同一锚词表下对齐后再计差。输出</w:t>
      </w:r>
      <w:r>
        <w:t>为已对齐的异常候选集：每个待检分量对应一条带</w:t>
      </w:r>
      <w:r>
        <w:rPr>
          <w:rFonts w:ascii="Cambria Math" w:hAnsi="Cambria Math" w:eastAsia="Cambria Math" w:cs="Cambria Math"/>
        </w:rPr>
        <w:t>ψ</w:t>
      </w:r>
      <w:r>
        <w:t>与质量标签的记录，供下一</w:t>
      </w:r>
      <w:r>
        <w:rPr>
          <w:spacing w:val="-1"/>
        </w:rPr>
        <w:t>步的一致性驱动检测器与对抗难例训练直接调用；同时沉淀三类</w:t>
      </w:r>
      <w:r>
        <w:rPr>
          <w:rFonts w:ascii="Times New Roman" w:hAnsi="Times New Roman" w:eastAsia="Times New Roman" w:cs="Times New Roman"/>
          <w:spacing w:val="-1"/>
        </w:rPr>
        <w:t>“</w:t>
      </w:r>
      <w:r>
        <w:rPr>
          <w:spacing w:val="-1"/>
        </w:rPr>
        <w:t>快速筛查阈</w:t>
      </w:r>
      <w:r>
        <w:rPr>
          <w:rFonts w:ascii="Times New Roman" w:hAnsi="Times New Roman" w:eastAsia="Times New Roman" w:cs="Times New Roman"/>
          <w:spacing w:val="-1"/>
        </w:rPr>
        <w:t>”</w:t>
      </w:r>
      <w:r>
        <w:rPr>
          <w:spacing w:val="-1"/>
        </w:rPr>
        <w:t>作</w:t>
      </w:r>
      <w:r>
        <w:rPr>
          <w:spacing w:val="-3"/>
        </w:rPr>
        <w:t>为在线预警的轻量门。</w:t>
      </w:r>
    </w:p>
    <w:p w14:paraId="35821614">
      <w:pPr>
        <w:pStyle w:val="2"/>
        <w:spacing w:before="6" w:line="234" w:lineRule="auto"/>
        <w:ind w:left="562"/>
        <w:outlineLvl w:val="3"/>
      </w:pPr>
      <w:bookmarkStart w:id="23" w:name="_Toc11316"/>
      <w:r>
        <w:rPr>
          <w:rFonts w:ascii="Times New Roman" w:hAnsi="Times New Roman" w:eastAsia="Times New Roman" w:cs="Times New Roman"/>
          <w:spacing w:val="-1"/>
        </w:rPr>
        <w:t>2</w:t>
      </w:r>
      <w:r>
        <w:rPr>
          <w:spacing w:val="-1"/>
        </w:rPr>
        <w:t>）一致性驱动的多源检测</w:t>
      </w:r>
      <w:bookmarkEnd w:id="23"/>
    </w:p>
    <w:p w14:paraId="4E1EF8EC">
      <w:pPr>
        <w:pStyle w:val="2"/>
        <w:spacing w:before="188" w:line="354" w:lineRule="auto"/>
        <w:ind w:left="6" w:right="75" w:firstLine="592"/>
      </w:pPr>
      <w:r>
        <w:rPr>
          <w:spacing w:val="-1"/>
          <w:position w:val="1"/>
        </w:rPr>
        <w:t>以第一步构造的异常证据向量</w:t>
      </w:r>
      <w:r>
        <w:rPr>
          <w:rFonts w:ascii="Cambria Math" w:hAnsi="Cambria Math" w:eastAsia="Cambria Math" w:cs="Cambria Math"/>
          <w:spacing w:val="-1"/>
          <w:position w:val="1"/>
        </w:rPr>
        <w:t>ψ</w:t>
      </w:r>
      <w:r>
        <w:rPr>
          <w:rFonts w:ascii="Cambria Math" w:hAnsi="Cambria Math" w:eastAsia="Cambria Math" w:cs="Cambria Math"/>
          <w:spacing w:val="53"/>
          <w:position w:val="1"/>
        </w:rPr>
        <w:t xml:space="preserve"> </w:t>
      </w:r>
      <w:r>
        <w:rPr>
          <w:rFonts w:ascii="Cambria Math" w:hAnsi="Cambria Math" w:eastAsia="Cambria Math" w:cs="Cambria Math"/>
          <w:spacing w:val="-1"/>
          <w:position w:val="1"/>
        </w:rPr>
        <w:t>=</w:t>
      </w:r>
      <w:r>
        <w:rPr>
          <w:rFonts w:ascii="Cambria Math" w:hAnsi="Cambria Math" w:eastAsia="Cambria Math" w:cs="Cambria Math"/>
          <w:spacing w:val="47"/>
          <w:w w:val="101"/>
          <w:position w:val="1"/>
        </w:rPr>
        <w:t xml:space="preserve"> </w:t>
      </w:r>
      <w:r>
        <w:rPr>
          <w:rFonts w:ascii="Cambria Math" w:hAnsi="Cambria Math" w:eastAsia="Cambria Math" w:cs="Cambria Math"/>
          <w:spacing w:val="-1"/>
          <w:position w:val="1"/>
        </w:rPr>
        <w:t>[r</w:t>
      </w:r>
      <w:r>
        <w:rPr>
          <w:rFonts w:ascii="Times New Roman" w:hAnsi="Times New Roman" w:eastAsia="Times New Roman" w:cs="Times New Roman"/>
          <w:spacing w:val="-1"/>
          <w:position w:val="-4"/>
          <w:sz w:val="19"/>
          <w:szCs w:val="19"/>
        </w:rPr>
        <w:t>time</w:t>
      </w:r>
      <w:r>
        <w:rPr>
          <w:rFonts w:ascii="Cambria Math" w:hAnsi="Cambria Math" w:eastAsia="Cambria Math" w:cs="Cambria Math"/>
          <w:spacing w:val="-1"/>
          <w:position w:val="1"/>
        </w:rPr>
        <w:t>,</w:t>
      </w:r>
      <w:r>
        <w:rPr>
          <w:rFonts w:ascii="Cambria Math" w:hAnsi="Cambria Math" w:eastAsia="Cambria Math" w:cs="Cambria Math"/>
          <w:spacing w:val="-13"/>
          <w:position w:val="1"/>
        </w:rPr>
        <w:t xml:space="preserve"> </w:t>
      </w:r>
      <w:r>
        <w:rPr>
          <w:rFonts w:ascii="Cambria Math" w:hAnsi="Cambria Math" w:eastAsia="Cambria Math" w:cs="Cambria Math"/>
          <w:spacing w:val="-1"/>
          <w:position w:val="1"/>
        </w:rPr>
        <w:t>r</w:t>
      </w:r>
      <w:r>
        <w:rPr>
          <w:rFonts w:ascii="Times New Roman" w:hAnsi="Times New Roman" w:eastAsia="Times New Roman" w:cs="Times New Roman"/>
          <w:spacing w:val="-1"/>
          <w:position w:val="-4"/>
          <w:sz w:val="19"/>
          <w:szCs w:val="19"/>
        </w:rPr>
        <w:t>event</w:t>
      </w:r>
      <w:r>
        <w:rPr>
          <w:rFonts w:ascii="Cambria Math" w:hAnsi="Cambria Math" w:eastAsia="Cambria Math" w:cs="Cambria Math"/>
          <w:spacing w:val="-1"/>
          <w:position w:val="1"/>
        </w:rPr>
        <w:t>,</w:t>
      </w:r>
      <w:r>
        <w:rPr>
          <w:rFonts w:ascii="Cambria Math" w:hAnsi="Cambria Math" w:eastAsia="Cambria Math" w:cs="Cambria Math"/>
          <w:spacing w:val="-15"/>
          <w:position w:val="1"/>
        </w:rPr>
        <w:t xml:space="preserve"> </w:t>
      </w:r>
      <w:r>
        <w:rPr>
          <w:rFonts w:ascii="Cambria Math" w:hAnsi="Cambria Math" w:eastAsia="Cambria Math" w:cs="Cambria Math"/>
          <w:spacing w:val="-1"/>
          <w:position w:val="1"/>
        </w:rPr>
        <w:t>r</w:t>
      </w:r>
      <w:r>
        <w:rPr>
          <w:rFonts w:ascii="Times New Roman" w:hAnsi="Times New Roman" w:eastAsia="Times New Roman" w:cs="Times New Roman"/>
          <w:spacing w:val="-1"/>
          <w:position w:val="-4"/>
          <w:sz w:val="19"/>
          <w:szCs w:val="19"/>
        </w:rPr>
        <w:t>nbr</w:t>
      </w:r>
      <w:r>
        <w:rPr>
          <w:rFonts w:ascii="Cambria Math" w:hAnsi="Cambria Math" w:eastAsia="Cambria Math" w:cs="Cambria Math"/>
          <w:spacing w:val="-1"/>
          <w:position w:val="1"/>
        </w:rPr>
        <w:t>,</w:t>
      </w:r>
      <w:r>
        <w:rPr>
          <w:rFonts w:ascii="Cambria Math" w:hAnsi="Cambria Math" w:eastAsia="Cambria Math" w:cs="Cambria Math"/>
          <w:spacing w:val="-16"/>
          <w:position w:val="1"/>
        </w:rPr>
        <w:t xml:space="preserve"> </w:t>
      </w:r>
      <w:r>
        <w:rPr>
          <w:rFonts w:ascii="Cambria Math" w:hAnsi="Cambria Math" w:eastAsia="Cambria Math" w:cs="Cambria Math"/>
          <w:spacing w:val="-1"/>
          <w:position w:val="1"/>
        </w:rPr>
        <w:t>r</w:t>
      </w:r>
      <w:r>
        <w:rPr>
          <w:rFonts w:ascii="Times New Roman" w:hAnsi="Times New Roman" w:eastAsia="Times New Roman" w:cs="Times New Roman"/>
          <w:spacing w:val="-1"/>
          <w:position w:val="-4"/>
          <w:sz w:val="19"/>
          <w:szCs w:val="19"/>
        </w:rPr>
        <w:t>index</w:t>
      </w:r>
      <w:r>
        <w:rPr>
          <w:rFonts w:ascii="Cambria Math" w:hAnsi="Cambria Math" w:eastAsia="Cambria Math" w:cs="Cambria Math"/>
          <w:spacing w:val="-1"/>
          <w:position w:val="1"/>
        </w:rPr>
        <w:t>,</w:t>
      </w:r>
      <w:r>
        <w:rPr>
          <w:rFonts w:ascii="Cambria Math" w:hAnsi="Cambria Math" w:eastAsia="Cambria Math" w:cs="Cambria Math"/>
          <w:spacing w:val="16"/>
          <w:position w:val="1"/>
        </w:rPr>
        <w:t xml:space="preserve"> </w:t>
      </w:r>
      <w:r>
        <w:rPr>
          <w:rFonts w:ascii="Cambria Math" w:hAnsi="Cambria Math" w:eastAsia="Cambria Math" w:cs="Cambria Math"/>
          <w:spacing w:val="-1"/>
          <w:position w:val="2"/>
        </w:rPr>
        <w:t>… ]</w:t>
      </w:r>
      <w:r>
        <w:rPr>
          <w:rFonts w:ascii="Cambria Math" w:hAnsi="Cambria Math" w:eastAsia="Cambria Math" w:cs="Cambria Math"/>
          <w:spacing w:val="18"/>
          <w:position w:val="2"/>
        </w:rPr>
        <w:t xml:space="preserve">  </w:t>
      </w:r>
      <w:r>
        <w:rPr>
          <w:spacing w:val="-1"/>
          <w:position w:val="1"/>
        </w:rPr>
        <w:t>为输入，在行为</w:t>
      </w:r>
      <w:r>
        <w:rPr>
          <w:spacing w:val="-6"/>
        </w:rPr>
        <w:t>链（强度、到达率、频谱、邻域效应）与属性链（主题、极性、立场） 上统一执</w:t>
      </w:r>
      <w:r>
        <w:rPr>
          <w:spacing w:val="-1"/>
          <w:position w:val="1"/>
        </w:rPr>
        <w:t>行检测。先对各轴残差做域内鲁棒可比化，得到标准分</w:t>
      </w:r>
      <w:r>
        <w:rPr>
          <w:rFonts w:ascii="Cambria Math" w:hAnsi="Cambria Math" w:eastAsia="Cambria Math" w:cs="Cambria Math"/>
          <w:spacing w:val="-1"/>
          <w:position w:val="1"/>
        </w:rPr>
        <w:t>(z</w:t>
      </w:r>
      <w:r>
        <w:rPr>
          <w:rFonts w:ascii="Times New Roman" w:hAnsi="Times New Roman" w:eastAsia="Times New Roman" w:cs="Times New Roman"/>
          <w:spacing w:val="-1"/>
          <w:position w:val="-4"/>
          <w:sz w:val="19"/>
          <w:szCs w:val="19"/>
        </w:rPr>
        <w:t>time</w:t>
      </w:r>
      <w:r>
        <w:rPr>
          <w:rFonts w:ascii="Cambria Math" w:hAnsi="Cambria Math" w:eastAsia="Cambria Math" w:cs="Cambria Math"/>
          <w:spacing w:val="-1"/>
          <w:position w:val="1"/>
        </w:rPr>
        <w:t>,</w:t>
      </w:r>
      <w:r>
        <w:rPr>
          <w:rFonts w:ascii="Cambria Math" w:hAnsi="Cambria Math" w:eastAsia="Cambria Math" w:cs="Cambria Math"/>
          <w:spacing w:val="1"/>
          <w:position w:val="1"/>
        </w:rPr>
        <w:t xml:space="preserve"> </w:t>
      </w:r>
      <w:r>
        <w:rPr>
          <w:rFonts w:ascii="Cambria Math" w:hAnsi="Cambria Math" w:eastAsia="Cambria Math" w:cs="Cambria Math"/>
          <w:spacing w:val="-1"/>
          <w:position w:val="1"/>
        </w:rPr>
        <w:t>z</w:t>
      </w:r>
      <w:r>
        <w:rPr>
          <w:rFonts w:ascii="Times New Roman" w:hAnsi="Times New Roman" w:eastAsia="Times New Roman" w:cs="Times New Roman"/>
          <w:spacing w:val="-1"/>
          <w:position w:val="-4"/>
          <w:sz w:val="19"/>
          <w:szCs w:val="19"/>
        </w:rPr>
        <w:t>event</w:t>
      </w:r>
      <w:r>
        <w:rPr>
          <w:rFonts w:ascii="Cambria Math" w:hAnsi="Cambria Math" w:eastAsia="Cambria Math" w:cs="Cambria Math"/>
          <w:spacing w:val="-1"/>
          <w:position w:val="1"/>
        </w:rPr>
        <w:t>,</w:t>
      </w:r>
      <w:r>
        <w:rPr>
          <w:rFonts w:ascii="Cambria Math" w:hAnsi="Cambria Math" w:eastAsia="Cambria Math" w:cs="Cambria Math"/>
          <w:spacing w:val="-12"/>
          <w:position w:val="1"/>
        </w:rPr>
        <w:t xml:space="preserve"> </w:t>
      </w:r>
      <w:r>
        <w:rPr>
          <w:rFonts w:ascii="Cambria Math" w:hAnsi="Cambria Math" w:eastAsia="Cambria Math" w:cs="Cambria Math"/>
          <w:spacing w:val="-1"/>
          <w:position w:val="1"/>
        </w:rPr>
        <w:t>z</w:t>
      </w:r>
      <w:r>
        <w:rPr>
          <w:rFonts w:ascii="Times New Roman" w:hAnsi="Times New Roman" w:eastAsia="Times New Roman" w:cs="Times New Roman"/>
          <w:spacing w:val="-1"/>
          <w:position w:val="-4"/>
          <w:sz w:val="19"/>
          <w:szCs w:val="19"/>
        </w:rPr>
        <w:t>nbr</w:t>
      </w:r>
      <w:r>
        <w:rPr>
          <w:rFonts w:ascii="Cambria Math" w:hAnsi="Cambria Math" w:eastAsia="Cambria Math" w:cs="Cambria Math"/>
          <w:spacing w:val="-1"/>
          <w:position w:val="1"/>
        </w:rPr>
        <w:t>,</w:t>
      </w:r>
      <w:r>
        <w:rPr>
          <w:rFonts w:ascii="Cambria Math" w:hAnsi="Cambria Math" w:eastAsia="Cambria Math" w:cs="Cambria Math"/>
          <w:spacing w:val="-15"/>
          <w:position w:val="1"/>
        </w:rPr>
        <w:t xml:space="preserve"> </w:t>
      </w:r>
      <w:r>
        <w:rPr>
          <w:rFonts w:ascii="Cambria Math" w:hAnsi="Cambria Math" w:eastAsia="Cambria Math" w:cs="Cambria Math"/>
          <w:spacing w:val="-1"/>
          <w:position w:val="1"/>
        </w:rPr>
        <w:t>z</w:t>
      </w:r>
      <w:r>
        <w:rPr>
          <w:rFonts w:ascii="Times New Roman" w:hAnsi="Times New Roman" w:eastAsia="Times New Roman" w:cs="Times New Roman"/>
          <w:spacing w:val="-1"/>
          <w:position w:val="-2"/>
          <w:sz w:val="19"/>
          <w:szCs w:val="19"/>
        </w:rPr>
        <w:t>index</w:t>
      </w:r>
      <w:r>
        <w:rPr>
          <w:rFonts w:ascii="Cambria Math" w:hAnsi="Cambria Math" w:eastAsia="Cambria Math" w:cs="Cambria Math"/>
          <w:spacing w:val="-1"/>
          <w:position w:val="-2"/>
        </w:rPr>
        <w:t>)</w:t>
      </w:r>
      <w:r>
        <w:rPr>
          <w:spacing w:val="-1"/>
          <w:position w:val="1"/>
        </w:rPr>
        <w:t>，其</w:t>
      </w:r>
      <w:r>
        <w:rPr>
          <w:spacing w:val="-4"/>
        </w:rPr>
        <w:t>中时间轴反映相邻窗差分与周期破坏，语义轴度量事件</w:t>
      </w:r>
      <w:r>
        <w:rPr>
          <w:rFonts w:ascii="Times New Roman" w:hAnsi="Times New Roman" w:eastAsia="Times New Roman" w:cs="Times New Roman"/>
          <w:spacing w:val="-4"/>
        </w:rPr>
        <w:t>/</w:t>
      </w:r>
      <w:r>
        <w:rPr>
          <w:spacing w:val="-4"/>
        </w:rPr>
        <w:t>话题锚内的分布偏离，结</w:t>
      </w:r>
      <w:r>
        <w:rPr>
          <w:spacing w:val="-2"/>
        </w:rPr>
        <w:t>构轴描述与强关联邻域的拉普拉斯差，索引轴综合量化重构残差、近邻时间抖动</w:t>
      </w:r>
      <w:r>
        <w:rPr>
          <w:spacing w:val="-1"/>
        </w:rPr>
        <w:t>与视图贡献异常。随后以单调可解释的融合函数给出总分</w:t>
      </w:r>
    </w:p>
    <w:p w14:paraId="459B47D5">
      <w:pPr>
        <w:spacing w:line="354" w:lineRule="auto"/>
        <w:sectPr>
          <w:headerReference r:id="rId60" w:type="default"/>
          <w:footerReference r:id="rId61" w:type="default"/>
          <w:pgSz w:w="11907" w:h="16839"/>
          <w:pgMar w:top="400" w:right="1000" w:bottom="1550" w:left="1083" w:header="0" w:footer="1350" w:gutter="0"/>
          <w:cols w:space="720" w:num="1"/>
        </w:sectPr>
      </w:pPr>
    </w:p>
    <w:p w14:paraId="48F81757">
      <w:pPr>
        <w:spacing w:line="249" w:lineRule="auto"/>
        <w:rPr>
          <w:rFonts w:ascii="Arial"/>
          <w:sz w:val="21"/>
        </w:rPr>
      </w:pPr>
    </w:p>
    <w:p w14:paraId="51652501">
      <w:pPr>
        <w:spacing w:line="250" w:lineRule="auto"/>
        <w:rPr>
          <w:rFonts w:ascii="Arial"/>
          <w:sz w:val="21"/>
        </w:rPr>
      </w:pPr>
    </w:p>
    <w:p w14:paraId="3AC6408E">
      <w:pPr>
        <w:spacing w:line="250" w:lineRule="auto"/>
        <w:rPr>
          <w:rFonts w:ascii="Arial"/>
          <w:sz w:val="21"/>
        </w:rPr>
      </w:pPr>
    </w:p>
    <w:p w14:paraId="719229DF">
      <w:pPr>
        <w:spacing w:line="250" w:lineRule="auto"/>
        <w:rPr>
          <w:rFonts w:ascii="Arial"/>
          <w:sz w:val="21"/>
        </w:rPr>
      </w:pPr>
    </w:p>
    <w:p w14:paraId="10B9FE21">
      <w:pPr>
        <w:spacing w:before="82" w:line="213" w:lineRule="auto"/>
        <w:ind w:left="550"/>
        <w:rPr>
          <w:rFonts w:ascii="Cambria Math" w:hAnsi="Cambria Math" w:eastAsia="Cambria Math" w:cs="Cambria Math"/>
          <w:sz w:val="28"/>
          <w:szCs w:val="28"/>
        </w:rPr>
      </w:pPr>
      <w:r>
        <w:rPr>
          <w:rFonts w:ascii="Cambria Math" w:hAnsi="Cambria Math" w:eastAsia="Cambria Math" w:cs="Cambria Math"/>
          <w:spacing w:val="10"/>
          <w:position w:val="1"/>
          <w:sz w:val="28"/>
          <w:szCs w:val="28"/>
        </w:rPr>
        <w:t>S</w:t>
      </w:r>
      <w:r>
        <w:rPr>
          <w:rFonts w:ascii="Cambria Math" w:hAnsi="Cambria Math" w:eastAsia="Cambria Math" w:cs="Cambria Math"/>
          <w:spacing w:val="43"/>
          <w:position w:val="1"/>
          <w:sz w:val="28"/>
          <w:szCs w:val="28"/>
        </w:rPr>
        <w:t xml:space="preserve"> </w:t>
      </w:r>
      <w:r>
        <w:rPr>
          <w:rFonts w:ascii="Cambria Math" w:hAnsi="Cambria Math" w:eastAsia="Cambria Math" w:cs="Cambria Math"/>
          <w:spacing w:val="10"/>
          <w:position w:val="1"/>
          <w:sz w:val="28"/>
          <w:szCs w:val="28"/>
        </w:rPr>
        <w:t>=</w:t>
      </w:r>
      <w:r>
        <w:rPr>
          <w:rFonts w:ascii="Cambria Math" w:hAnsi="Cambria Math" w:eastAsia="Cambria Math" w:cs="Cambria Math"/>
          <w:spacing w:val="29"/>
          <w:position w:val="1"/>
          <w:sz w:val="28"/>
          <w:szCs w:val="28"/>
        </w:rPr>
        <w:t xml:space="preserve"> </w:t>
      </w:r>
      <w:r>
        <w:rPr>
          <w:rFonts w:ascii="Cambria Math" w:hAnsi="Cambria Math" w:eastAsia="Cambria Math" w:cs="Cambria Math"/>
          <w:spacing w:val="10"/>
          <w:position w:val="1"/>
          <w:sz w:val="28"/>
          <w:szCs w:val="28"/>
        </w:rPr>
        <w:t>σ</w:t>
      </w:r>
      <w:r>
        <w:rPr>
          <w:rFonts w:ascii="Cambria Math" w:hAnsi="Cambria Math" w:eastAsia="Cambria Math" w:cs="Cambria Math"/>
          <w:spacing w:val="-31"/>
          <w:position w:val="1"/>
          <w:sz w:val="28"/>
          <w:szCs w:val="28"/>
        </w:rPr>
        <w:t xml:space="preserve"> </w:t>
      </w:r>
      <w:r>
        <w:rPr>
          <w:rFonts w:ascii="Cambria Math" w:hAnsi="Cambria Math" w:eastAsia="Cambria Math" w:cs="Cambria Math"/>
          <w:spacing w:val="10"/>
          <w:position w:val="1"/>
          <w:sz w:val="28"/>
          <w:szCs w:val="28"/>
        </w:rPr>
        <w:t>(β</w:t>
      </w:r>
      <w:r>
        <w:rPr>
          <w:rFonts w:ascii="Cambria Math" w:hAnsi="Cambria Math" w:eastAsia="Cambria Math" w:cs="Cambria Math"/>
          <w:spacing w:val="10"/>
          <w:position w:val="-4"/>
          <w:sz w:val="19"/>
          <w:szCs w:val="19"/>
        </w:rPr>
        <w:t xml:space="preserve">0  </w:t>
      </w:r>
      <w:r>
        <w:rPr>
          <w:rFonts w:ascii="Cambria Math" w:hAnsi="Cambria Math" w:eastAsia="Cambria Math" w:cs="Cambria Math"/>
          <w:spacing w:val="10"/>
          <w:position w:val="1"/>
          <w:sz w:val="28"/>
          <w:szCs w:val="28"/>
        </w:rPr>
        <w:t>+ β</w:t>
      </w:r>
      <w:r>
        <w:rPr>
          <w:rFonts w:ascii="Cambria Math" w:hAnsi="Cambria Math" w:eastAsia="Cambria Math" w:cs="Cambria Math"/>
          <w:position w:val="-4"/>
          <w:sz w:val="19"/>
          <w:szCs w:val="19"/>
        </w:rPr>
        <w:t>t</w:t>
      </w:r>
      <w:r>
        <w:rPr>
          <w:rFonts w:ascii="Cambria Math" w:hAnsi="Cambria Math" w:eastAsia="Cambria Math" w:cs="Cambria Math"/>
          <w:position w:val="1"/>
          <w:sz w:val="28"/>
          <w:szCs w:val="28"/>
        </w:rPr>
        <w:t>f</w:t>
      </w:r>
      <w:r>
        <w:rPr>
          <w:rFonts w:ascii="Cambria Math" w:hAnsi="Cambria Math" w:eastAsia="Cambria Math" w:cs="Cambria Math"/>
          <w:position w:val="-4"/>
          <w:sz w:val="19"/>
          <w:szCs w:val="19"/>
        </w:rPr>
        <w:t>t</w:t>
      </w:r>
      <w:r>
        <w:rPr>
          <w:rFonts w:ascii="Cambria Math" w:hAnsi="Cambria Math" w:eastAsia="Cambria Math" w:cs="Cambria Math"/>
          <w:spacing w:val="10"/>
          <w:position w:val="-4"/>
          <w:sz w:val="19"/>
          <w:szCs w:val="19"/>
        </w:rPr>
        <w:t xml:space="preserve"> </w:t>
      </w:r>
      <w:r>
        <w:rPr>
          <w:rFonts w:ascii="Cambria Math" w:hAnsi="Cambria Math" w:eastAsia="Cambria Math" w:cs="Cambria Math"/>
          <w:spacing w:val="10"/>
          <w:position w:val="1"/>
          <w:sz w:val="28"/>
          <w:szCs w:val="28"/>
        </w:rPr>
        <w:t>(</w:t>
      </w:r>
      <w:r>
        <w:rPr>
          <w:rFonts w:ascii="Cambria Math" w:hAnsi="Cambria Math" w:eastAsia="Cambria Math" w:cs="Cambria Math"/>
          <w:position w:val="1"/>
          <w:sz w:val="28"/>
          <w:szCs w:val="28"/>
        </w:rPr>
        <w:t>z</w:t>
      </w:r>
      <w:r>
        <w:rPr>
          <w:rFonts w:ascii="Times New Roman" w:hAnsi="Times New Roman" w:eastAsia="Times New Roman" w:cs="Times New Roman"/>
          <w:position w:val="-1"/>
          <w:sz w:val="19"/>
          <w:szCs w:val="19"/>
        </w:rPr>
        <w:t>time</w:t>
      </w:r>
      <w:r>
        <w:rPr>
          <w:rFonts w:ascii="Cambria Math" w:hAnsi="Cambria Math" w:eastAsia="Cambria Math" w:cs="Cambria Math"/>
          <w:spacing w:val="10"/>
          <w:position w:val="-1"/>
          <w:sz w:val="28"/>
          <w:szCs w:val="28"/>
        </w:rPr>
        <w:t>)</w:t>
      </w:r>
      <w:r>
        <w:rPr>
          <w:rFonts w:ascii="Cambria Math" w:hAnsi="Cambria Math" w:eastAsia="Cambria Math" w:cs="Cambria Math"/>
          <w:spacing w:val="20"/>
          <w:position w:val="-1"/>
          <w:sz w:val="28"/>
          <w:szCs w:val="28"/>
        </w:rPr>
        <w:t xml:space="preserve"> </w:t>
      </w:r>
      <w:r>
        <w:rPr>
          <w:rFonts w:ascii="Cambria Math" w:hAnsi="Cambria Math" w:eastAsia="Cambria Math" w:cs="Cambria Math"/>
          <w:spacing w:val="10"/>
          <w:position w:val="1"/>
          <w:sz w:val="28"/>
          <w:szCs w:val="28"/>
        </w:rPr>
        <w:t>+ β</w:t>
      </w:r>
      <w:r>
        <w:rPr>
          <w:rFonts w:ascii="Cambria Math" w:hAnsi="Cambria Math" w:eastAsia="Cambria Math" w:cs="Cambria Math"/>
          <w:position w:val="-4"/>
          <w:sz w:val="19"/>
          <w:szCs w:val="19"/>
        </w:rPr>
        <w:t>e</w:t>
      </w:r>
      <w:r>
        <w:rPr>
          <w:rFonts w:ascii="Cambria Math" w:hAnsi="Cambria Math" w:eastAsia="Cambria Math" w:cs="Cambria Math"/>
          <w:spacing w:val="-27"/>
          <w:position w:val="-4"/>
          <w:sz w:val="19"/>
          <w:szCs w:val="19"/>
        </w:rPr>
        <w:t xml:space="preserve"> </w:t>
      </w:r>
      <w:r>
        <w:rPr>
          <w:rFonts w:ascii="Cambria Math" w:hAnsi="Cambria Math" w:eastAsia="Cambria Math" w:cs="Cambria Math"/>
          <w:position w:val="1"/>
          <w:sz w:val="28"/>
          <w:szCs w:val="28"/>
        </w:rPr>
        <w:t>f</w:t>
      </w:r>
      <w:r>
        <w:rPr>
          <w:rFonts w:ascii="Cambria Math" w:hAnsi="Cambria Math" w:eastAsia="Cambria Math" w:cs="Cambria Math"/>
          <w:position w:val="-4"/>
          <w:sz w:val="19"/>
          <w:szCs w:val="19"/>
        </w:rPr>
        <w:t>e</w:t>
      </w:r>
      <w:r>
        <w:rPr>
          <w:rFonts w:ascii="Cambria Math" w:hAnsi="Cambria Math" w:eastAsia="Cambria Math" w:cs="Cambria Math"/>
          <w:spacing w:val="10"/>
          <w:position w:val="-4"/>
          <w:sz w:val="19"/>
          <w:szCs w:val="19"/>
        </w:rPr>
        <w:t xml:space="preserve"> </w:t>
      </w:r>
      <w:r>
        <w:rPr>
          <w:rFonts w:ascii="Cambria Math" w:hAnsi="Cambria Math" w:eastAsia="Cambria Math" w:cs="Cambria Math"/>
          <w:spacing w:val="10"/>
          <w:position w:val="1"/>
          <w:sz w:val="28"/>
          <w:szCs w:val="28"/>
        </w:rPr>
        <w:t>(</w:t>
      </w:r>
      <w:r>
        <w:rPr>
          <w:rFonts w:ascii="Cambria Math" w:hAnsi="Cambria Math" w:eastAsia="Cambria Math" w:cs="Cambria Math"/>
          <w:position w:val="1"/>
          <w:sz w:val="28"/>
          <w:szCs w:val="28"/>
        </w:rPr>
        <w:t>z</w:t>
      </w:r>
      <w:r>
        <w:rPr>
          <w:rFonts w:ascii="Times New Roman" w:hAnsi="Times New Roman" w:eastAsia="Times New Roman" w:cs="Times New Roman"/>
          <w:position w:val="-2"/>
          <w:sz w:val="19"/>
          <w:szCs w:val="19"/>
        </w:rPr>
        <w:t>event</w:t>
      </w:r>
      <w:r>
        <w:rPr>
          <w:rFonts w:ascii="Cambria Math" w:hAnsi="Cambria Math" w:eastAsia="Cambria Math" w:cs="Cambria Math"/>
          <w:spacing w:val="10"/>
          <w:position w:val="-2"/>
          <w:sz w:val="28"/>
          <w:szCs w:val="28"/>
        </w:rPr>
        <w:t xml:space="preserve">) </w:t>
      </w:r>
      <w:r>
        <w:rPr>
          <w:rFonts w:ascii="Cambria Math" w:hAnsi="Cambria Math" w:eastAsia="Cambria Math" w:cs="Cambria Math"/>
          <w:spacing w:val="9"/>
          <w:position w:val="1"/>
          <w:sz w:val="28"/>
          <w:szCs w:val="28"/>
        </w:rPr>
        <w:t>+ β</w:t>
      </w:r>
      <w:r>
        <w:rPr>
          <w:rFonts w:ascii="Cambria Math" w:hAnsi="Cambria Math" w:eastAsia="Cambria Math" w:cs="Cambria Math"/>
          <w:position w:val="-4"/>
          <w:sz w:val="19"/>
          <w:szCs w:val="19"/>
        </w:rPr>
        <w:t>n</w:t>
      </w:r>
      <w:r>
        <w:rPr>
          <w:rFonts w:ascii="Cambria Math" w:hAnsi="Cambria Math" w:eastAsia="Cambria Math" w:cs="Cambria Math"/>
          <w:position w:val="1"/>
          <w:sz w:val="28"/>
          <w:szCs w:val="28"/>
        </w:rPr>
        <w:t>f</w:t>
      </w:r>
      <w:r>
        <w:rPr>
          <w:rFonts w:ascii="Cambria Math" w:hAnsi="Cambria Math" w:eastAsia="Cambria Math" w:cs="Cambria Math"/>
          <w:position w:val="-4"/>
          <w:sz w:val="19"/>
          <w:szCs w:val="19"/>
        </w:rPr>
        <w:t>n</w:t>
      </w:r>
      <w:r>
        <w:rPr>
          <w:rFonts w:ascii="Cambria Math" w:hAnsi="Cambria Math" w:eastAsia="Cambria Math" w:cs="Cambria Math"/>
          <w:spacing w:val="9"/>
          <w:position w:val="-4"/>
          <w:sz w:val="19"/>
          <w:szCs w:val="19"/>
        </w:rPr>
        <w:t xml:space="preserve"> </w:t>
      </w:r>
      <w:r>
        <w:rPr>
          <w:rFonts w:ascii="Cambria Math" w:hAnsi="Cambria Math" w:eastAsia="Cambria Math" w:cs="Cambria Math"/>
          <w:spacing w:val="9"/>
          <w:position w:val="1"/>
          <w:sz w:val="28"/>
          <w:szCs w:val="28"/>
        </w:rPr>
        <w:t>(</w:t>
      </w:r>
      <w:r>
        <w:rPr>
          <w:rFonts w:ascii="Cambria Math" w:hAnsi="Cambria Math" w:eastAsia="Cambria Math" w:cs="Cambria Math"/>
          <w:position w:val="1"/>
          <w:sz w:val="28"/>
          <w:szCs w:val="28"/>
        </w:rPr>
        <w:t>z</w:t>
      </w:r>
      <w:r>
        <w:rPr>
          <w:rFonts w:ascii="Times New Roman" w:hAnsi="Times New Roman" w:eastAsia="Times New Roman" w:cs="Times New Roman"/>
          <w:position w:val="-1"/>
          <w:sz w:val="19"/>
          <w:szCs w:val="19"/>
        </w:rPr>
        <w:t>nbr</w:t>
      </w:r>
      <w:r>
        <w:rPr>
          <w:rFonts w:ascii="Cambria Math" w:hAnsi="Cambria Math" w:eastAsia="Cambria Math" w:cs="Cambria Math"/>
          <w:spacing w:val="9"/>
          <w:position w:val="-1"/>
          <w:sz w:val="28"/>
          <w:szCs w:val="28"/>
        </w:rPr>
        <w:t>)</w:t>
      </w:r>
      <w:r>
        <w:rPr>
          <w:rFonts w:ascii="Cambria Math" w:hAnsi="Cambria Math" w:eastAsia="Cambria Math" w:cs="Cambria Math"/>
          <w:spacing w:val="20"/>
          <w:position w:val="-1"/>
          <w:sz w:val="28"/>
          <w:szCs w:val="28"/>
        </w:rPr>
        <w:t xml:space="preserve"> </w:t>
      </w:r>
      <w:r>
        <w:rPr>
          <w:rFonts w:ascii="Cambria Math" w:hAnsi="Cambria Math" w:eastAsia="Cambria Math" w:cs="Cambria Math"/>
          <w:spacing w:val="9"/>
          <w:position w:val="1"/>
          <w:sz w:val="28"/>
          <w:szCs w:val="28"/>
        </w:rPr>
        <w:t>+ β</w:t>
      </w:r>
      <w:r>
        <w:rPr>
          <w:rFonts w:ascii="Cambria Math" w:hAnsi="Cambria Math" w:eastAsia="Cambria Math" w:cs="Cambria Math"/>
          <w:position w:val="-4"/>
          <w:sz w:val="19"/>
          <w:szCs w:val="19"/>
        </w:rPr>
        <w:t>i</w:t>
      </w:r>
      <w:r>
        <w:rPr>
          <w:rFonts w:ascii="Cambria Math" w:hAnsi="Cambria Math" w:eastAsia="Cambria Math" w:cs="Cambria Math"/>
          <w:position w:val="1"/>
          <w:sz w:val="28"/>
          <w:szCs w:val="28"/>
        </w:rPr>
        <w:t>f</w:t>
      </w:r>
      <w:r>
        <w:rPr>
          <w:rFonts w:ascii="Cambria Math" w:hAnsi="Cambria Math" w:eastAsia="Cambria Math" w:cs="Cambria Math"/>
          <w:position w:val="-4"/>
          <w:sz w:val="19"/>
          <w:szCs w:val="19"/>
        </w:rPr>
        <w:t>i</w:t>
      </w:r>
      <w:r>
        <w:rPr>
          <w:rFonts w:ascii="Cambria Math" w:hAnsi="Cambria Math" w:eastAsia="Cambria Math" w:cs="Cambria Math"/>
          <w:spacing w:val="9"/>
          <w:position w:val="-4"/>
          <w:sz w:val="19"/>
          <w:szCs w:val="19"/>
        </w:rPr>
        <w:t xml:space="preserve"> </w:t>
      </w:r>
      <w:r>
        <w:rPr>
          <w:rFonts w:ascii="Cambria Math" w:hAnsi="Cambria Math" w:eastAsia="Cambria Math" w:cs="Cambria Math"/>
          <w:spacing w:val="9"/>
          <w:position w:val="1"/>
          <w:sz w:val="28"/>
          <w:szCs w:val="28"/>
        </w:rPr>
        <w:t>(</w:t>
      </w:r>
      <w:r>
        <w:rPr>
          <w:rFonts w:ascii="Cambria Math" w:hAnsi="Cambria Math" w:eastAsia="Cambria Math" w:cs="Cambria Math"/>
          <w:position w:val="1"/>
          <w:sz w:val="28"/>
          <w:szCs w:val="28"/>
        </w:rPr>
        <w:t>z</w:t>
      </w:r>
      <w:r>
        <w:rPr>
          <w:rFonts w:ascii="Times New Roman" w:hAnsi="Times New Roman" w:eastAsia="Times New Roman" w:cs="Times New Roman"/>
          <w:position w:val="-2"/>
          <w:sz w:val="19"/>
          <w:szCs w:val="19"/>
        </w:rPr>
        <w:t>index</w:t>
      </w:r>
      <w:r>
        <w:rPr>
          <w:rFonts w:ascii="Cambria Math" w:hAnsi="Cambria Math" w:eastAsia="Cambria Math" w:cs="Cambria Math"/>
          <w:spacing w:val="9"/>
          <w:position w:val="-2"/>
          <w:sz w:val="28"/>
          <w:szCs w:val="28"/>
        </w:rPr>
        <w:t xml:space="preserve">) </w:t>
      </w:r>
      <w:r>
        <w:rPr>
          <w:rFonts w:ascii="Cambria Math" w:hAnsi="Cambria Math" w:eastAsia="Cambria Math" w:cs="Cambria Math"/>
          <w:spacing w:val="9"/>
          <w:position w:val="1"/>
          <w:sz w:val="28"/>
          <w:szCs w:val="28"/>
        </w:rPr>
        <w:t>+ β</w:t>
      </w:r>
      <w:r>
        <w:rPr>
          <w:rFonts w:ascii="Cambria Math" w:hAnsi="Cambria Math" w:eastAsia="Cambria Math" w:cs="Cambria Math"/>
          <w:position w:val="-4"/>
          <w:sz w:val="19"/>
          <w:szCs w:val="19"/>
        </w:rPr>
        <w:t>tn</w:t>
      </w:r>
      <w:r>
        <w:rPr>
          <w:rFonts w:ascii="Cambria Math" w:hAnsi="Cambria Math" w:eastAsia="Cambria Math" w:cs="Cambria Math"/>
          <w:position w:val="1"/>
          <w:sz w:val="28"/>
          <w:szCs w:val="28"/>
        </w:rPr>
        <w:t>f</w:t>
      </w:r>
      <w:r>
        <w:rPr>
          <w:rFonts w:ascii="Cambria Math" w:hAnsi="Cambria Math" w:eastAsia="Cambria Math" w:cs="Cambria Math"/>
          <w:position w:val="-4"/>
          <w:sz w:val="19"/>
          <w:szCs w:val="19"/>
        </w:rPr>
        <w:t>t</w:t>
      </w:r>
      <w:r>
        <w:rPr>
          <w:rFonts w:ascii="Cambria Math" w:hAnsi="Cambria Math" w:eastAsia="Cambria Math" w:cs="Cambria Math"/>
          <w:spacing w:val="-26"/>
          <w:position w:val="-4"/>
          <w:sz w:val="19"/>
          <w:szCs w:val="19"/>
        </w:rPr>
        <w:t xml:space="preserve"> </w:t>
      </w:r>
      <w:r>
        <w:rPr>
          <w:rFonts w:ascii="Cambria Math" w:hAnsi="Cambria Math" w:eastAsia="Cambria Math" w:cs="Cambria Math"/>
          <w:position w:val="1"/>
          <w:sz w:val="28"/>
          <w:szCs w:val="28"/>
        </w:rPr>
        <w:t>f</w:t>
      </w:r>
      <w:r>
        <w:rPr>
          <w:rFonts w:ascii="Cambria Math" w:hAnsi="Cambria Math" w:eastAsia="Cambria Math" w:cs="Cambria Math"/>
          <w:sz w:val="19"/>
          <w:szCs w:val="19"/>
        </w:rPr>
        <w:t>n</w:t>
      </w:r>
      <w:r>
        <w:rPr>
          <w:rFonts w:ascii="Cambria Math" w:hAnsi="Cambria Math" w:eastAsia="Cambria Math" w:cs="Cambria Math"/>
          <w:spacing w:val="9"/>
          <w:sz w:val="28"/>
          <w:szCs w:val="28"/>
        </w:rPr>
        <w:t>)</w:t>
      </w:r>
    </w:p>
    <w:p w14:paraId="6BFDFC8E">
      <w:pPr>
        <w:pStyle w:val="2"/>
        <w:spacing w:before="163" w:line="357" w:lineRule="auto"/>
        <w:ind w:right="59" w:firstLine="565"/>
      </w:pPr>
      <w:r>
        <w:rPr>
          <w:spacing w:val="-6"/>
        </w:rPr>
        <w:t>各</w:t>
      </w:r>
      <w:r>
        <w:rPr>
          <w:rFonts w:ascii="Cambria Math" w:hAnsi="Cambria Math" w:eastAsia="Cambria Math" w:cs="Cambria Math"/>
          <w:spacing w:val="-6"/>
        </w:rPr>
        <w:t>β</w:t>
      </w:r>
      <w:r>
        <w:rPr>
          <w:rFonts w:ascii="Cambria Math" w:hAnsi="Cambria Math" w:eastAsia="Cambria Math" w:cs="Cambria Math"/>
          <w:spacing w:val="47"/>
          <w:w w:val="101"/>
        </w:rPr>
        <w:t xml:space="preserve"> </w:t>
      </w:r>
      <w:r>
        <w:rPr>
          <w:rFonts w:ascii="Cambria Math" w:hAnsi="Cambria Math" w:eastAsia="Cambria Math" w:cs="Cambria Math"/>
          <w:spacing w:val="-6"/>
        </w:rPr>
        <w:t>≥</w:t>
      </w:r>
      <w:r>
        <w:rPr>
          <w:rFonts w:ascii="Cambria Math" w:hAnsi="Cambria Math" w:eastAsia="Cambria Math" w:cs="Cambria Math"/>
          <w:spacing w:val="31"/>
        </w:rPr>
        <w:t xml:space="preserve"> </w:t>
      </w:r>
      <w:r>
        <w:rPr>
          <w:rFonts w:ascii="Cambria Math" w:hAnsi="Cambria Math" w:eastAsia="Cambria Math" w:cs="Cambria Math"/>
          <w:spacing w:val="-6"/>
        </w:rPr>
        <w:t>0</w:t>
      </w:r>
      <w:r>
        <w:rPr>
          <w:spacing w:val="-6"/>
        </w:rPr>
        <w:t>保证</w:t>
      </w:r>
      <w:r>
        <w:rPr>
          <w:rFonts w:ascii="Times New Roman" w:hAnsi="Times New Roman" w:eastAsia="Times New Roman" w:cs="Times New Roman"/>
          <w:spacing w:val="-6"/>
        </w:rPr>
        <w:t>“</w:t>
      </w:r>
      <w:r>
        <w:rPr>
          <w:spacing w:val="-6"/>
        </w:rPr>
        <w:t>残差更大、风险不减，</w:t>
      </w:r>
      <w:r>
        <w:rPr>
          <w:spacing w:val="60"/>
        </w:rPr>
        <w:t xml:space="preserve"> </w:t>
      </w:r>
      <w:r>
        <w:rPr>
          <w:rFonts w:ascii="Cambria Math" w:hAnsi="Cambria Math" w:eastAsia="Cambria Math" w:cs="Cambria Math"/>
          <w:spacing w:val="-6"/>
        </w:rPr>
        <w:t>f</w:t>
      </w:r>
      <w:r>
        <w:rPr>
          <w:rFonts w:ascii="Cambria Math" w:hAnsi="Cambria Math" w:eastAsia="Cambria Math" w:cs="Cambria Math"/>
          <w:spacing w:val="-6"/>
          <w:position w:val="-5"/>
          <w:sz w:val="19"/>
          <w:szCs w:val="19"/>
        </w:rPr>
        <w:t>.</w:t>
      </w:r>
      <w:r>
        <w:rPr>
          <w:rFonts w:ascii="Cambria Math" w:hAnsi="Cambria Math" w:eastAsia="Cambria Math" w:cs="Cambria Math"/>
          <w:spacing w:val="-19"/>
          <w:position w:val="-5"/>
          <w:sz w:val="19"/>
          <w:szCs w:val="19"/>
        </w:rPr>
        <w:t xml:space="preserve"> </w:t>
      </w:r>
      <w:r>
        <w:rPr>
          <w:spacing w:val="-6"/>
        </w:rPr>
        <w:t>取分段线性</w:t>
      </w:r>
      <w:r>
        <w:rPr>
          <w:rFonts w:ascii="Times New Roman" w:hAnsi="Times New Roman" w:eastAsia="Times New Roman" w:cs="Times New Roman"/>
          <w:spacing w:val="-6"/>
        </w:rPr>
        <w:t>/</w:t>
      </w:r>
      <w:r>
        <w:rPr>
          <w:spacing w:val="-6"/>
        </w:rPr>
        <w:t>样条以适应非线性区间；</w:t>
      </w:r>
      <w:r>
        <w:rPr>
          <w:spacing w:val="2"/>
        </w:rPr>
        <w:t>弱标签（规则</w:t>
      </w:r>
      <w:r>
        <w:rPr>
          <w:rFonts w:ascii="Times New Roman" w:hAnsi="Times New Roman" w:eastAsia="Times New Roman" w:cs="Times New Roman"/>
          <w:spacing w:val="2"/>
        </w:rPr>
        <w:t>/</w:t>
      </w:r>
      <w:r>
        <w:rPr>
          <w:spacing w:val="2"/>
        </w:rPr>
        <w:t>模板</w:t>
      </w:r>
      <w:r>
        <w:rPr>
          <w:rFonts w:ascii="Times New Roman" w:hAnsi="Times New Roman" w:eastAsia="Times New Roman" w:cs="Times New Roman"/>
          <w:spacing w:val="2"/>
        </w:rPr>
        <w:t>/</w:t>
      </w:r>
      <w:r>
        <w:rPr>
          <w:spacing w:val="2"/>
        </w:rPr>
        <w:t>名单）作为噪声监督参与训练并按</w:t>
      </w:r>
      <w:r>
        <w:rPr>
          <w:spacing w:val="1"/>
        </w:rPr>
        <w:t>来源可靠度加权，类不均</w:t>
      </w:r>
      <w:r>
        <w:rPr>
          <w:spacing w:val="-6"/>
        </w:rPr>
        <w:t>衡通过焦点损失抑制</w:t>
      </w:r>
      <w:r>
        <w:rPr>
          <w:rFonts w:ascii="Times New Roman" w:hAnsi="Times New Roman" w:eastAsia="Times New Roman" w:cs="Times New Roman"/>
          <w:spacing w:val="-6"/>
        </w:rPr>
        <w:t>“</w:t>
      </w:r>
      <w:r>
        <w:rPr>
          <w:rFonts w:ascii="Times New Roman" w:hAnsi="Times New Roman" w:eastAsia="Times New Roman" w:cs="Times New Roman"/>
          <w:spacing w:val="-26"/>
        </w:rPr>
        <w:t xml:space="preserve"> </w:t>
      </w:r>
      <w:r>
        <w:rPr>
          <w:spacing w:val="-6"/>
        </w:rPr>
        <w:t>易例</w:t>
      </w:r>
      <w:r>
        <w:rPr>
          <w:rFonts w:ascii="Times New Roman" w:hAnsi="Times New Roman" w:eastAsia="Times New Roman" w:cs="Times New Roman"/>
          <w:spacing w:val="-6"/>
        </w:rPr>
        <w:t>”</w:t>
      </w:r>
      <w:r>
        <w:rPr>
          <w:spacing w:val="-6"/>
        </w:rPr>
        <w:t>主导。为避免域间系统性偏高</w:t>
      </w:r>
      <w:r>
        <w:rPr>
          <w:rFonts w:ascii="Times New Roman" w:hAnsi="Times New Roman" w:eastAsia="Times New Roman" w:cs="Times New Roman"/>
          <w:spacing w:val="-6"/>
        </w:rPr>
        <w:t>/</w:t>
      </w:r>
      <w:r>
        <w:rPr>
          <w:spacing w:val="-6"/>
        </w:rPr>
        <w:t>偏低，按平台</w:t>
      </w:r>
      <w:r>
        <w:rPr>
          <w:rFonts w:ascii="Times New Roman" w:hAnsi="Times New Roman" w:eastAsia="Times New Roman" w:cs="Times New Roman"/>
          <w:spacing w:val="-6"/>
        </w:rPr>
        <w:t>/</w:t>
      </w:r>
      <w:r>
        <w:rPr>
          <w:spacing w:val="-6"/>
        </w:rPr>
        <w:t>语种做轻</w:t>
      </w:r>
      <w:r>
        <w:rPr>
          <w:spacing w:val="-4"/>
        </w:rPr>
        <w:t>量校准（</w:t>
      </w:r>
      <w:r>
        <w:rPr>
          <w:rFonts w:ascii="Times New Roman" w:hAnsi="Times New Roman" w:eastAsia="Times New Roman" w:cs="Times New Roman"/>
          <w:spacing w:val="-4"/>
        </w:rPr>
        <w:t>Platt/</w:t>
      </w:r>
      <w:r>
        <w:rPr>
          <w:spacing w:val="-4"/>
        </w:rPr>
        <w:t>温度或分位映射</w:t>
      </w:r>
      <w:r>
        <w:rPr>
          <w:spacing w:val="-48"/>
        </w:rPr>
        <w:t>），</w:t>
      </w:r>
      <w:r>
        <w:rPr>
          <w:spacing w:val="-4"/>
        </w:rPr>
        <w:t>并监控期望校准误差（</w:t>
      </w:r>
      <w:r>
        <w:rPr>
          <w:rFonts w:ascii="Times New Roman" w:hAnsi="Times New Roman" w:eastAsia="Times New Roman" w:cs="Times New Roman"/>
          <w:spacing w:val="-4"/>
        </w:rPr>
        <w:t>ECE</w:t>
      </w:r>
      <w:r>
        <w:rPr>
          <w:spacing w:val="-48"/>
        </w:rPr>
        <w:t>）；</w:t>
      </w:r>
      <w:r>
        <w:rPr>
          <w:spacing w:val="-4"/>
        </w:rPr>
        <w:t>跨域迁移时对无</w:t>
      </w:r>
      <w:r>
        <w:rPr>
          <w:spacing w:val="2"/>
        </w:rPr>
        <w:t>标注分布施行均值</w:t>
      </w:r>
      <w:r>
        <w:rPr>
          <w:rFonts w:ascii="Times New Roman" w:hAnsi="Times New Roman" w:eastAsia="Times New Roman" w:cs="Times New Roman"/>
          <w:spacing w:val="2"/>
        </w:rPr>
        <w:t>–</w:t>
      </w:r>
      <w:r>
        <w:rPr>
          <w:spacing w:val="2"/>
        </w:rPr>
        <w:t>分位双锚的仿射校正，使同一置信区间在各域含义一致。阈</w:t>
      </w:r>
      <w:r>
        <w:rPr>
          <w:spacing w:val="6"/>
        </w:rPr>
        <w:t>值按</w:t>
      </w:r>
      <w:r>
        <w:rPr>
          <w:rFonts w:ascii="Times New Roman" w:hAnsi="Times New Roman" w:eastAsia="Times New Roman" w:cs="Times New Roman"/>
          <w:spacing w:val="6"/>
        </w:rPr>
        <w:t>“</w:t>
      </w:r>
      <w:r>
        <w:rPr>
          <w:rFonts w:ascii="Times New Roman" w:hAnsi="Times New Roman" w:eastAsia="Times New Roman" w:cs="Times New Roman"/>
          <w:spacing w:val="-45"/>
        </w:rPr>
        <w:t xml:space="preserve"> </w:t>
      </w:r>
      <w:r>
        <w:rPr>
          <w:spacing w:val="6"/>
        </w:rPr>
        <w:t>域</w:t>
      </w:r>
      <w:r>
        <w:rPr>
          <w:rFonts w:ascii="Times New Roman" w:hAnsi="Times New Roman" w:eastAsia="Times New Roman" w:cs="Times New Roman"/>
          <w:spacing w:val="6"/>
        </w:rPr>
        <w:t>×</w:t>
      </w:r>
      <w:r>
        <w:rPr>
          <w:spacing w:val="6"/>
        </w:rPr>
        <w:t>变量类型</w:t>
      </w:r>
      <w:r>
        <w:rPr>
          <w:rFonts w:ascii="Times New Roman" w:hAnsi="Times New Roman" w:eastAsia="Times New Roman" w:cs="Times New Roman"/>
          <w:spacing w:val="6"/>
        </w:rPr>
        <w:t>×</w:t>
      </w:r>
      <w:r>
        <w:rPr>
          <w:spacing w:val="6"/>
        </w:rPr>
        <w:t>时间槽</w:t>
      </w:r>
      <w:r>
        <w:rPr>
          <w:rFonts w:ascii="Times New Roman" w:hAnsi="Times New Roman" w:eastAsia="Times New Roman" w:cs="Times New Roman"/>
          <w:spacing w:val="6"/>
        </w:rPr>
        <w:t xml:space="preserve">” </w:t>
      </w:r>
      <w:r>
        <w:rPr>
          <w:spacing w:val="6"/>
        </w:rPr>
        <w:t>自适应设为上分位</w:t>
      </w:r>
      <w:r>
        <w:rPr>
          <w:rFonts w:ascii="Cambria Math" w:hAnsi="Cambria Math" w:eastAsia="Cambria Math" w:cs="Cambria Math"/>
          <w:spacing w:val="6"/>
        </w:rPr>
        <w:t>τ</w:t>
      </w:r>
      <w:r>
        <w:rPr>
          <w:rFonts w:ascii="Cambria Math" w:hAnsi="Cambria Math" w:eastAsia="Cambria Math" w:cs="Cambria Math"/>
          <w:spacing w:val="43"/>
        </w:rPr>
        <w:t xml:space="preserve"> </w:t>
      </w:r>
      <w:r>
        <w:rPr>
          <w:rFonts w:ascii="Cambria Math" w:hAnsi="Cambria Math" w:eastAsia="Cambria Math" w:cs="Cambria Math"/>
          <w:spacing w:val="5"/>
        </w:rPr>
        <w:t>=</w:t>
      </w:r>
      <w:r>
        <w:rPr>
          <w:rFonts w:ascii="Cambria Math" w:hAnsi="Cambria Math" w:eastAsia="Cambria Math" w:cs="Cambria Math"/>
          <w:spacing w:val="31"/>
        </w:rPr>
        <w:t xml:space="preserve"> </w:t>
      </w:r>
      <w:r>
        <w:rPr>
          <w:rFonts w:ascii="Cambria Math" w:hAnsi="Cambria Math" w:eastAsia="Cambria Math" w:cs="Cambria Math"/>
        </w:rPr>
        <w:t>Quantile</w:t>
      </w:r>
      <w:r>
        <w:rPr>
          <w:rFonts w:ascii="Cambria Math" w:hAnsi="Cambria Math" w:eastAsia="Cambria Math" w:cs="Cambria Math"/>
          <w:spacing w:val="5"/>
          <w:position w:val="-5"/>
          <w:sz w:val="19"/>
          <w:szCs w:val="19"/>
        </w:rPr>
        <w:t xml:space="preserve">1-π </w:t>
      </w:r>
      <w:r>
        <w:rPr>
          <w:rFonts w:ascii="Cambria Math" w:hAnsi="Cambria Math" w:eastAsia="Cambria Math" w:cs="Cambria Math"/>
          <w:spacing w:val="5"/>
        </w:rPr>
        <w:t>(S)</w:t>
      </w:r>
      <w:r>
        <w:rPr>
          <w:rFonts w:ascii="Cambria Math" w:hAnsi="Cambria Math" w:eastAsia="Cambria Math" w:cs="Cambria Math"/>
          <w:spacing w:val="28"/>
        </w:rPr>
        <w:t xml:space="preserve">  </w:t>
      </w:r>
      <w:r>
        <w:rPr>
          <w:spacing w:val="5"/>
        </w:rPr>
        <w:t>并配合迟滞</w:t>
      </w:r>
      <w:r>
        <w:rPr>
          <w:spacing w:val="-5"/>
        </w:rPr>
        <w:t>（连续</w:t>
      </w:r>
      <w:r>
        <w:rPr>
          <w:spacing w:val="-49"/>
        </w:rPr>
        <w:t xml:space="preserve"> </w:t>
      </w:r>
      <w:r>
        <w:rPr>
          <w:rFonts w:ascii="Times New Roman" w:hAnsi="Times New Roman" w:eastAsia="Times New Roman" w:cs="Times New Roman"/>
          <w:spacing w:val="-5"/>
        </w:rPr>
        <w:t>m</w:t>
      </w:r>
      <w:r>
        <w:rPr>
          <w:rFonts w:ascii="Times New Roman" w:hAnsi="Times New Roman" w:eastAsia="Times New Roman" w:cs="Times New Roman"/>
          <w:spacing w:val="25"/>
        </w:rPr>
        <w:t xml:space="preserve"> </w:t>
      </w:r>
      <w:r>
        <w:rPr>
          <w:spacing w:val="-5"/>
        </w:rPr>
        <w:t>窗或指数均值超阈才触发）抑制抖动；当索引侧可靠度不足，即</w:t>
      </w:r>
      <w:r>
        <w:rPr>
          <w:rFonts w:ascii="Cambria Math" w:hAnsi="Cambria Math" w:eastAsia="Cambria Math" w:cs="Cambria Math"/>
          <w:spacing w:val="-5"/>
        </w:rPr>
        <w:t>z</w:t>
      </w:r>
      <w:r>
        <w:rPr>
          <w:rFonts w:ascii="Times New Roman" w:hAnsi="Times New Roman" w:eastAsia="Times New Roman" w:cs="Times New Roman"/>
          <w:spacing w:val="-5"/>
          <w:position w:val="-5"/>
          <w:sz w:val="19"/>
          <w:szCs w:val="19"/>
        </w:rPr>
        <w:t>index</w:t>
      </w:r>
      <w:r>
        <w:rPr>
          <w:rFonts w:ascii="Times New Roman" w:hAnsi="Times New Roman" w:eastAsia="Times New Roman" w:cs="Times New Roman"/>
          <w:spacing w:val="-25"/>
          <w:position w:val="-5"/>
          <w:sz w:val="19"/>
          <w:szCs w:val="19"/>
        </w:rPr>
        <w:t xml:space="preserve"> </w:t>
      </w:r>
      <w:r>
        <w:rPr>
          <w:spacing w:val="-5"/>
        </w:rPr>
        <w:t>偏</w:t>
      </w:r>
      <w:r>
        <w:t>高）时，提升触发门槛或仅记</w:t>
      </w:r>
      <w:r>
        <w:rPr>
          <w:rFonts w:ascii="Times New Roman" w:hAnsi="Times New Roman" w:eastAsia="Times New Roman" w:cs="Times New Roman"/>
        </w:rPr>
        <w:t>“</w:t>
      </w:r>
      <w:r>
        <w:t>观察</w:t>
      </w:r>
      <w:r>
        <w:rPr>
          <w:rFonts w:ascii="Times New Roman" w:hAnsi="Times New Roman" w:eastAsia="Times New Roman" w:cs="Times New Roman"/>
        </w:rPr>
        <w:t>”</w:t>
      </w:r>
      <w:r>
        <w:t>。输出为每个被</w:t>
      </w:r>
      <w:r>
        <w:rPr>
          <w:spacing w:val="-1"/>
        </w:rPr>
        <w:t xml:space="preserve">检分量的融合得分 </w:t>
      </w:r>
      <w:r>
        <w:rPr>
          <w:rFonts w:ascii="Times New Roman" w:hAnsi="Times New Roman" w:eastAsia="Times New Roman" w:cs="Times New Roman"/>
          <w:spacing w:val="-1"/>
        </w:rPr>
        <w:t>s</w:t>
      </w:r>
      <w:r>
        <w:rPr>
          <w:spacing w:val="-1"/>
        </w:rPr>
        <w:t>、校准</w:t>
      </w:r>
      <w:r>
        <w:rPr>
          <w:spacing w:val="-5"/>
        </w:rPr>
        <w:t xml:space="preserve">置信 </w:t>
      </w:r>
      <w:r>
        <w:rPr>
          <w:rFonts w:ascii="Times New Roman" w:hAnsi="Times New Roman" w:eastAsia="Times New Roman" w:cs="Times New Roman"/>
          <w:spacing w:val="-5"/>
        </w:rPr>
        <w:t xml:space="preserve">p  </w:t>
      </w:r>
      <w:r>
        <w:rPr>
          <w:spacing w:val="-5"/>
        </w:rPr>
        <w:t>、触发阈</w:t>
      </w:r>
      <w:r>
        <w:rPr>
          <w:rFonts w:ascii="Cambria Math" w:hAnsi="Cambria Math" w:eastAsia="Cambria Math" w:cs="Cambria Math"/>
          <w:spacing w:val="-5"/>
        </w:rPr>
        <w:t>τ</w:t>
      </w:r>
      <w:r>
        <w:rPr>
          <w:spacing w:val="-5"/>
        </w:rPr>
        <w:t>与主导因素（贡献最大的轴</w:t>
      </w:r>
      <w:r>
        <w:rPr>
          <w:rFonts w:ascii="Times New Roman" w:hAnsi="Times New Roman" w:eastAsia="Times New Roman" w:cs="Times New Roman"/>
          <w:spacing w:val="-5"/>
        </w:rPr>
        <w:t>/</w:t>
      </w:r>
      <w:r>
        <w:rPr>
          <w:spacing w:val="-5"/>
        </w:rPr>
        <w:t>交互项</w:t>
      </w:r>
      <w:r>
        <w:rPr>
          <w:spacing w:val="-34"/>
        </w:rPr>
        <w:t>），</w:t>
      </w:r>
      <w:r>
        <w:rPr>
          <w:spacing w:val="-5"/>
        </w:rPr>
        <w:t>作为后续</w:t>
      </w:r>
      <w:r>
        <w:rPr>
          <w:rFonts w:ascii="Times New Roman" w:hAnsi="Times New Roman" w:eastAsia="Times New Roman" w:cs="Times New Roman"/>
          <w:spacing w:val="-5"/>
        </w:rPr>
        <w:t>“</w:t>
      </w:r>
      <w:r>
        <w:rPr>
          <w:spacing w:val="-5"/>
        </w:rPr>
        <w:t>最小改动的纠</w:t>
      </w:r>
      <w:r>
        <w:rPr>
          <w:spacing w:val="-2"/>
        </w:rPr>
        <w:t>偏</w:t>
      </w:r>
      <w:r>
        <w:rPr>
          <w:rFonts w:ascii="Times New Roman" w:hAnsi="Times New Roman" w:eastAsia="Times New Roman" w:cs="Times New Roman"/>
          <w:spacing w:val="-2"/>
        </w:rPr>
        <w:t>/</w:t>
      </w:r>
      <w:r>
        <w:rPr>
          <w:spacing w:val="-2"/>
        </w:rPr>
        <w:t>回填</w:t>
      </w:r>
      <w:r>
        <w:rPr>
          <w:rFonts w:ascii="Times New Roman" w:hAnsi="Times New Roman" w:eastAsia="Times New Roman" w:cs="Times New Roman"/>
          <w:spacing w:val="-2"/>
        </w:rPr>
        <w:t>”</w:t>
      </w:r>
      <w:r>
        <w:rPr>
          <w:spacing w:val="-2"/>
        </w:rPr>
        <w:t>与降权策略的直接依据。</w:t>
      </w:r>
    </w:p>
    <w:p w14:paraId="2B55FFE7">
      <w:pPr>
        <w:pStyle w:val="2"/>
        <w:spacing w:before="4" w:line="234" w:lineRule="auto"/>
        <w:ind w:left="562"/>
        <w:outlineLvl w:val="3"/>
      </w:pPr>
      <w:bookmarkStart w:id="24" w:name="_Toc19537"/>
      <w:r>
        <w:rPr>
          <w:rFonts w:ascii="Times New Roman" w:hAnsi="Times New Roman" w:eastAsia="Times New Roman" w:cs="Times New Roman"/>
          <w:spacing w:val="-2"/>
        </w:rPr>
        <w:t>3</w:t>
      </w:r>
      <w:r>
        <w:rPr>
          <w:spacing w:val="-2"/>
        </w:rPr>
        <w:t>）对抗学习与难例生成</w:t>
      </w:r>
      <w:bookmarkEnd w:id="24"/>
    </w:p>
    <w:p w14:paraId="15931837">
      <w:pPr>
        <w:pStyle w:val="2"/>
        <w:spacing w:before="189" w:line="359" w:lineRule="auto"/>
        <w:ind w:left="2" w:right="60" w:firstLine="558"/>
      </w:pPr>
      <w:r>
        <w:rPr>
          <w:spacing w:val="-3"/>
        </w:rPr>
        <w:t>在</w:t>
      </w:r>
      <w:r>
        <w:rPr>
          <w:rFonts w:ascii="Times New Roman" w:hAnsi="Times New Roman" w:eastAsia="Times New Roman" w:cs="Times New Roman"/>
          <w:spacing w:val="-3"/>
        </w:rPr>
        <w:t>“</w:t>
      </w:r>
      <w:r>
        <w:rPr>
          <w:rFonts w:ascii="Times New Roman" w:hAnsi="Times New Roman" w:eastAsia="Times New Roman" w:cs="Times New Roman"/>
          <w:spacing w:val="-37"/>
        </w:rPr>
        <w:t xml:space="preserve"> </w:t>
      </w:r>
      <w:r>
        <w:rPr>
          <w:spacing w:val="-3"/>
        </w:rPr>
        <w:t>时间</w:t>
      </w:r>
      <w:r>
        <w:rPr>
          <w:rFonts w:ascii="Times New Roman" w:hAnsi="Times New Roman" w:eastAsia="Times New Roman" w:cs="Times New Roman"/>
          <w:spacing w:val="-3"/>
        </w:rPr>
        <w:t>—</w:t>
      </w:r>
      <w:r>
        <w:rPr>
          <w:spacing w:val="-3"/>
        </w:rPr>
        <w:t>语义</w:t>
      </w:r>
      <w:r>
        <w:rPr>
          <w:rFonts w:ascii="Times New Roman" w:hAnsi="Times New Roman" w:eastAsia="Times New Roman" w:cs="Times New Roman"/>
          <w:spacing w:val="-3"/>
        </w:rPr>
        <w:t>—</w:t>
      </w:r>
      <w:r>
        <w:rPr>
          <w:spacing w:val="-3"/>
        </w:rPr>
        <w:t>结构</w:t>
      </w:r>
      <w:r>
        <w:rPr>
          <w:rFonts w:ascii="Times New Roman" w:hAnsi="Times New Roman" w:eastAsia="Times New Roman" w:cs="Times New Roman"/>
          <w:spacing w:val="-3"/>
        </w:rPr>
        <w:t>—</w:t>
      </w:r>
      <w:r>
        <w:rPr>
          <w:spacing w:val="-3"/>
        </w:rPr>
        <w:t>索引</w:t>
      </w:r>
      <w:r>
        <w:rPr>
          <w:rFonts w:ascii="Times New Roman" w:hAnsi="Times New Roman" w:eastAsia="Times New Roman" w:cs="Times New Roman"/>
          <w:spacing w:val="-3"/>
        </w:rPr>
        <w:t>”</w:t>
      </w:r>
      <w:r>
        <w:rPr>
          <w:rFonts w:ascii="Times New Roman" w:hAnsi="Times New Roman" w:eastAsia="Times New Roman" w:cs="Times New Roman"/>
          <w:spacing w:val="-34"/>
        </w:rPr>
        <w:t xml:space="preserve"> </w:t>
      </w:r>
      <w:r>
        <w:rPr>
          <w:spacing w:val="-3"/>
        </w:rPr>
        <w:t>四个轴上构造可行且最难的扰动样本，以暴露</w:t>
      </w:r>
      <w:r>
        <w:rPr>
          <w:spacing w:val="-2"/>
        </w:rPr>
        <w:t>检测边界的薄弱区并提升跨域稳健性。做法是在标准化的证据空间中，对每条样</w:t>
      </w:r>
      <w:r>
        <w:rPr>
          <w:spacing w:val="-4"/>
        </w:rPr>
        <w:t>本的异常证据向量</w:t>
      </w:r>
      <w:r>
        <w:rPr>
          <w:rFonts w:ascii="Cambria Math" w:hAnsi="Cambria Math" w:eastAsia="Cambria Math" w:cs="Cambria Math"/>
          <w:spacing w:val="-4"/>
        </w:rPr>
        <w:t>ψ</w:t>
      </w:r>
      <w:r>
        <w:rPr>
          <w:rFonts w:ascii="Cambria Math" w:hAnsi="Cambria Math" w:eastAsia="Cambria Math" w:cs="Cambria Math"/>
          <w:spacing w:val="25"/>
        </w:rPr>
        <w:t xml:space="preserve">  </w:t>
      </w:r>
      <w:r>
        <w:rPr>
          <w:spacing w:val="-4"/>
        </w:rPr>
        <w:t>施加受约束的微扰</w:t>
      </w:r>
      <w:r>
        <w:rPr>
          <w:rFonts w:ascii="Cambria Math" w:hAnsi="Cambria Math" w:eastAsia="Cambria Math" w:cs="Cambria Math"/>
          <w:spacing w:val="-4"/>
        </w:rPr>
        <w:t>δ</w:t>
      </w:r>
      <w:r>
        <w:rPr>
          <w:spacing w:val="-4"/>
        </w:rPr>
        <w:t>, 其中约束集合</w:t>
      </w:r>
      <w:r>
        <w:rPr>
          <w:rFonts w:ascii="Cambria Math" w:hAnsi="Cambria Math" w:eastAsia="Cambria Math" w:cs="Cambria Math"/>
          <w:spacing w:val="-4"/>
        </w:rPr>
        <w:t>c</w:t>
      </w:r>
      <w:r>
        <w:rPr>
          <w:spacing w:val="-4"/>
        </w:rPr>
        <w:t>同时满足：时间轴保持</w:t>
      </w:r>
      <w:r>
        <w:rPr>
          <w:spacing w:val="-2"/>
        </w:rPr>
        <w:t>暴露量与粒度不变，语义轴限定在同一话题锚近邻的原型混合、结构轴受度数与互惠边配额约束、索引轴仅允许量化残差与视图占比的边界内调整。在标签已知</w:t>
      </w:r>
      <w:r>
        <w:rPr>
          <w:spacing w:val="-1"/>
        </w:rPr>
        <w:t>的小规模样本上，对</w:t>
      </w:r>
      <w:r>
        <w:rPr>
          <w:rFonts w:ascii="Times New Roman" w:hAnsi="Times New Roman" w:eastAsia="Times New Roman" w:cs="Times New Roman"/>
          <w:spacing w:val="-1"/>
        </w:rPr>
        <w:t>“</w:t>
      </w:r>
      <w:r>
        <w:rPr>
          <w:rFonts w:ascii="Times New Roman" w:hAnsi="Times New Roman" w:eastAsia="Times New Roman" w:cs="Times New Roman"/>
          <w:spacing w:val="-34"/>
        </w:rPr>
        <w:t xml:space="preserve"> </w:t>
      </w:r>
      <w:r>
        <w:rPr>
          <w:spacing w:val="-1"/>
        </w:rPr>
        <w:t>正常</w:t>
      </w:r>
      <w:r>
        <w:rPr>
          <w:rFonts w:ascii="Times New Roman" w:hAnsi="Times New Roman" w:eastAsia="Times New Roman" w:cs="Times New Roman"/>
          <w:spacing w:val="-1"/>
        </w:rPr>
        <w:t>”</w:t>
      </w:r>
      <w:r>
        <w:rPr>
          <w:spacing w:val="-1"/>
        </w:rPr>
        <w:t>样本求使检测得分上升的扰动，对</w:t>
      </w:r>
      <w:r>
        <w:rPr>
          <w:rFonts w:ascii="Times New Roman" w:hAnsi="Times New Roman" w:eastAsia="Times New Roman" w:cs="Times New Roman"/>
          <w:spacing w:val="-1"/>
        </w:rPr>
        <w:t>“</w:t>
      </w:r>
      <w:r>
        <w:rPr>
          <w:spacing w:val="-1"/>
        </w:rPr>
        <w:t>异常</w:t>
      </w:r>
      <w:r>
        <w:rPr>
          <w:rFonts w:ascii="Times New Roman" w:hAnsi="Times New Roman" w:eastAsia="Times New Roman" w:cs="Times New Roman"/>
          <w:spacing w:val="-1"/>
        </w:rPr>
        <w:t>”</w:t>
      </w:r>
      <w:r>
        <w:rPr>
          <w:spacing w:val="-1"/>
        </w:rPr>
        <w:t>样本求使得</w:t>
      </w:r>
      <w:r>
        <w:rPr>
          <w:spacing w:val="-4"/>
        </w:rPr>
        <w:t>分下降的扰动，并投影回可行集：</w:t>
      </w:r>
    </w:p>
    <w:p w14:paraId="2B98ADEE">
      <w:pPr>
        <w:spacing w:before="9" w:line="435" w:lineRule="exact"/>
        <w:ind w:left="2402"/>
      </w:pPr>
      <w:r>
        <w:rPr>
          <w:position w:val="-9"/>
        </w:rPr>
        <w:drawing>
          <wp:inline distT="0" distB="0" distL="0" distR="0">
            <wp:extent cx="3131185" cy="27622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103"/>
                    <a:stretch>
                      <a:fillRect/>
                    </a:stretch>
                  </pic:blipFill>
                  <pic:spPr>
                    <a:xfrm>
                      <a:off x="0" y="0"/>
                      <a:ext cx="3131817" cy="276532"/>
                    </a:xfrm>
                    <a:prstGeom prst="rect">
                      <a:avLst/>
                    </a:prstGeom>
                  </pic:spPr>
                </pic:pic>
              </a:graphicData>
            </a:graphic>
          </wp:inline>
        </w:drawing>
      </w:r>
    </w:p>
    <w:p w14:paraId="39AD6F35">
      <w:pPr>
        <w:pStyle w:val="2"/>
        <w:spacing w:before="161" w:line="348" w:lineRule="auto"/>
        <w:ind w:left="3" w:firstLine="559"/>
        <w:jc w:val="both"/>
      </w:pPr>
      <w:r>
        <w:rPr>
          <w:spacing w:val="4"/>
        </w:rPr>
        <w:t>其中</w:t>
      </w:r>
      <w:r>
        <w:rPr>
          <w:rFonts w:ascii="Cambria Math" w:hAnsi="Cambria Math" w:eastAsia="Cambria Math" w:cs="Cambria Math"/>
          <w:spacing w:val="4"/>
        </w:rPr>
        <w:t>ℓ</w:t>
      </w:r>
      <w:r>
        <w:rPr>
          <w:spacing w:val="4"/>
        </w:rPr>
        <w:t>为检测损失、</w:t>
      </w:r>
      <w:r>
        <w:rPr>
          <w:spacing w:val="-72"/>
        </w:rPr>
        <w:t xml:space="preserve"> </w:t>
      </w:r>
      <w:r>
        <w:rPr>
          <w:rFonts w:ascii="Times New Roman" w:hAnsi="Times New Roman" w:eastAsia="Times New Roman" w:cs="Times New Roman"/>
          <w:spacing w:val="4"/>
        </w:rPr>
        <w:t xml:space="preserve">s  </w:t>
      </w:r>
      <w:r>
        <w:rPr>
          <w:spacing w:val="4"/>
        </w:rPr>
        <w:t>为融合打分，</w:t>
      </w:r>
      <w:r>
        <w:rPr>
          <w:spacing w:val="-92"/>
        </w:rPr>
        <w:t xml:space="preserve"> </w:t>
      </w:r>
      <w:r>
        <w:rPr>
          <w:rFonts w:ascii="Cambria Math" w:hAnsi="Cambria Math" w:eastAsia="Cambria Math" w:cs="Cambria Math"/>
          <w:spacing w:val="4"/>
        </w:rPr>
        <w:t>Π</w:t>
      </w:r>
      <w:r>
        <w:rPr>
          <w:rFonts w:ascii="Cambria Math" w:hAnsi="Cambria Math" w:eastAsia="Cambria Math" w:cs="Cambria Math"/>
          <w:spacing w:val="4"/>
          <w:position w:val="-5"/>
          <w:sz w:val="19"/>
          <w:szCs w:val="19"/>
        </w:rPr>
        <w:t xml:space="preserve">c </w:t>
      </w:r>
      <w:r>
        <w:rPr>
          <w:spacing w:val="4"/>
        </w:rPr>
        <w:t>为约束</w:t>
      </w:r>
      <w:r>
        <w:rPr>
          <w:spacing w:val="3"/>
        </w:rPr>
        <w:t>投影。扰动预算分轴设定</w:t>
      </w:r>
      <w:r>
        <w:rPr>
          <w:rFonts w:ascii="Times New Roman" w:hAnsi="Times New Roman" w:eastAsia="Times New Roman" w:cs="Times New Roman"/>
          <w:spacing w:val="3"/>
        </w:rPr>
        <w:t>(</w:t>
      </w:r>
      <w:r>
        <w:rPr>
          <w:spacing w:val="3"/>
        </w:rPr>
        <w:t>如</w:t>
      </w:r>
      <w:r>
        <w:rPr>
          <w:rFonts w:ascii="Cambria Math" w:hAnsi="Cambria Math" w:eastAsia="Cambria Math" w:cs="Cambria Math"/>
          <w:spacing w:val="-2"/>
        </w:rPr>
        <w:t>ε</w:t>
      </w:r>
      <w:r>
        <w:rPr>
          <w:rFonts w:ascii="Cambria Math" w:hAnsi="Cambria Math" w:eastAsia="Cambria Math" w:cs="Cambria Math"/>
          <w:spacing w:val="-2"/>
          <w:position w:val="-5"/>
          <w:sz w:val="19"/>
          <w:szCs w:val="19"/>
        </w:rPr>
        <w:t>t</w:t>
      </w:r>
      <w:r>
        <w:rPr>
          <w:rFonts w:ascii="Cambria Math" w:hAnsi="Cambria Math" w:eastAsia="Cambria Math" w:cs="Cambria Math"/>
          <w:spacing w:val="-2"/>
        </w:rPr>
        <w:t>, ε</w:t>
      </w:r>
      <w:r>
        <w:rPr>
          <w:rFonts w:ascii="Cambria Math" w:hAnsi="Cambria Math" w:eastAsia="Cambria Math" w:cs="Cambria Math"/>
          <w:spacing w:val="-2"/>
          <w:position w:val="-5"/>
          <w:sz w:val="19"/>
          <w:szCs w:val="19"/>
        </w:rPr>
        <w:t>e</w:t>
      </w:r>
      <w:r>
        <w:rPr>
          <w:rFonts w:ascii="Cambria Math" w:hAnsi="Cambria Math" w:eastAsia="Cambria Math" w:cs="Cambria Math"/>
          <w:spacing w:val="-2"/>
        </w:rPr>
        <w:t>, ε</w:t>
      </w:r>
      <w:r>
        <w:rPr>
          <w:rFonts w:ascii="Cambria Math" w:hAnsi="Cambria Math" w:eastAsia="Cambria Math" w:cs="Cambria Math"/>
          <w:spacing w:val="-2"/>
          <w:position w:val="-5"/>
          <w:sz w:val="19"/>
          <w:szCs w:val="19"/>
        </w:rPr>
        <w:t>n</w:t>
      </w:r>
      <w:r>
        <w:rPr>
          <w:rFonts w:ascii="Cambria Math" w:hAnsi="Cambria Math" w:eastAsia="Cambria Math" w:cs="Cambria Math"/>
          <w:spacing w:val="-2"/>
        </w:rPr>
        <w:t>, ε</w:t>
      </w:r>
      <w:r>
        <w:rPr>
          <w:rFonts w:ascii="Cambria Math" w:hAnsi="Cambria Math" w:eastAsia="Cambria Math" w:cs="Cambria Math"/>
          <w:spacing w:val="-2"/>
          <w:position w:val="-1"/>
          <w:sz w:val="19"/>
          <w:szCs w:val="19"/>
        </w:rPr>
        <w:t xml:space="preserve">i  </w:t>
      </w:r>
      <w:r>
        <w:rPr>
          <w:rFonts w:ascii="Cambria Math" w:hAnsi="Cambria Math" w:eastAsia="Cambria Math" w:cs="Cambria Math"/>
          <w:spacing w:val="-2"/>
          <w:position w:val="-1"/>
        </w:rPr>
        <w:t>)</w:t>
      </w:r>
      <w:r>
        <w:rPr>
          <w:spacing w:val="-2"/>
        </w:rPr>
        <w:t>，并以信任域</w:t>
      </w:r>
      <w:r>
        <w:rPr>
          <w:rFonts w:ascii="Times New Roman" w:hAnsi="Times New Roman" w:eastAsia="Times New Roman" w:cs="Times New Roman"/>
          <w:spacing w:val="-2"/>
        </w:rPr>
        <w:t>/</w:t>
      </w:r>
      <w:r>
        <w:rPr>
          <w:spacing w:val="-2"/>
        </w:rPr>
        <w:t>早停控制</w:t>
      </w:r>
      <w:r>
        <w:rPr>
          <w:rFonts w:ascii="Times New Roman" w:hAnsi="Times New Roman" w:eastAsia="Times New Roman" w:cs="Times New Roman"/>
          <w:spacing w:val="-2"/>
        </w:rPr>
        <w:t>“</w:t>
      </w:r>
      <w:r>
        <w:rPr>
          <w:spacing w:val="-2"/>
        </w:rPr>
        <w:t>最小改动</w:t>
      </w:r>
      <w:r>
        <w:rPr>
          <w:rFonts w:ascii="Times New Roman" w:hAnsi="Times New Roman" w:eastAsia="Times New Roman" w:cs="Times New Roman"/>
          <w:spacing w:val="-2"/>
        </w:rPr>
        <w:t>”</w:t>
      </w:r>
      <w:r>
        <w:rPr>
          <w:spacing w:val="-2"/>
        </w:rPr>
        <w:t>原则，避免生成脱离数据流形的无</w:t>
      </w:r>
      <w:r>
        <w:t>意义样本。对无标注区间，采用</w:t>
      </w:r>
      <w:r>
        <w:rPr>
          <w:rFonts w:ascii="Times New Roman" w:hAnsi="Times New Roman" w:eastAsia="Times New Roman" w:cs="Times New Roman"/>
        </w:rPr>
        <w:t>“</w:t>
      </w:r>
      <w:r>
        <w:t xml:space="preserve">原型插值 </w:t>
      </w:r>
      <w:r>
        <w:rPr>
          <w:rFonts w:ascii="Times New Roman" w:hAnsi="Times New Roman" w:eastAsia="Times New Roman" w:cs="Times New Roman"/>
        </w:rPr>
        <w:t xml:space="preserve">+  </w:t>
      </w:r>
      <w:r>
        <w:t xml:space="preserve">话题边界微混合 </w:t>
      </w:r>
      <w:r>
        <w:rPr>
          <w:rFonts w:ascii="Times New Roman" w:hAnsi="Times New Roman" w:eastAsia="Times New Roman" w:cs="Times New Roman"/>
        </w:rPr>
        <w:t xml:space="preserve">+ </w:t>
      </w:r>
      <w:r>
        <w:rPr>
          <w:rFonts w:ascii="Times New Roman" w:hAnsi="Times New Roman" w:eastAsia="Times New Roman" w:cs="Times New Roman"/>
          <w:spacing w:val="-1"/>
        </w:rPr>
        <w:t xml:space="preserve"> </w:t>
      </w:r>
      <w:r>
        <w:rPr>
          <w:spacing w:val="-1"/>
        </w:rPr>
        <w:t>轻度协同注入</w:t>
      </w:r>
      <w:r>
        <w:rPr>
          <w:rFonts w:ascii="Times New Roman" w:hAnsi="Times New Roman" w:eastAsia="Times New Roman" w:cs="Times New Roman"/>
          <w:spacing w:val="-1"/>
        </w:rPr>
        <w:t>”</w:t>
      </w:r>
      <w:r>
        <w:rPr>
          <w:spacing w:val="-3"/>
        </w:rPr>
        <w:t>的规则化合成难例，保证可审计与可复现。</w:t>
      </w:r>
    </w:p>
    <w:p w14:paraId="39E7CEF0">
      <w:pPr>
        <w:pStyle w:val="2"/>
        <w:spacing w:before="47" w:line="216" w:lineRule="auto"/>
        <w:ind w:right="68"/>
        <w:jc w:val="right"/>
      </w:pPr>
      <w:r>
        <w:rPr>
          <w:position w:val="1"/>
        </w:rPr>
        <w:t>训练时采用鲁棒最小化：</w:t>
      </w:r>
      <w:r>
        <w:fldChar w:fldCharType="begin"/>
      </w:r>
      <w:r>
        <w:instrText xml:space="preserve">EQ \* jc3 \* hps28 \o\al(\s\up 0(</w:instrText>
      </w:r>
      <w:r>
        <w:rPr>
          <w:rFonts w:ascii="Cambria Math" w:hAnsi="Cambria Math" w:eastAsia="Cambria Math" w:cs="Cambria Math"/>
          <w:w w:val="103"/>
        </w:rPr>
        <w:instrText xml:space="preserve">mi</w:instrText>
      </w:r>
      <w:r>
        <w:instrText xml:space="preserve">),</w:instrText>
      </w:r>
      <w:r>
        <w:rPr>
          <w:rFonts w:ascii="Cambria Math" w:hAnsi="Cambria Math" w:eastAsia="Cambria Math" w:cs="Cambria Math"/>
          <w:spacing w:val="1"/>
          <w:w w:val="175"/>
          <w:position w:val="-16"/>
          <w:sz w:val="19"/>
          <w:szCs w:val="19"/>
        </w:rPr>
        <w:instrText xml:space="preserve"> </w:instrText>
      </w:r>
      <w:r>
        <w:rPr>
          <w:rFonts w:ascii="Cambria Math" w:hAnsi="Cambria Math" w:eastAsia="Cambria Math" w:cs="Cambria Math"/>
          <w:w w:val="107"/>
          <w:position w:val="-16"/>
          <w:sz w:val="19"/>
          <w:szCs w:val="19"/>
        </w:rPr>
        <w:instrText xml:space="preserve">θ</w:instrText>
      </w:r>
      <w:r>
        <w:instrText xml:space="preserve">)</w:instrText>
      </w:r>
      <w:r>
        <w:fldChar w:fldCharType="end"/>
      </w:r>
      <w:r>
        <w:rPr>
          <w:rFonts w:ascii="Cambria Math" w:hAnsi="Cambria Math" w:eastAsia="Cambria Math" w:cs="Cambria Math"/>
          <w:position w:val="1"/>
        </w:rPr>
        <w:t>nE</w:t>
      </w:r>
      <w:r>
        <w:rPr>
          <w:rFonts w:ascii="Cambria Math" w:hAnsi="Cambria Math" w:eastAsia="Cambria Math" w:cs="Cambria Math"/>
          <w:position w:val="-4"/>
          <w:sz w:val="19"/>
          <w:szCs w:val="19"/>
        </w:rPr>
        <w:t>(ψ,y)</w:t>
      </w:r>
      <w:r>
        <w:rPr>
          <w:rFonts w:ascii="Cambria Math" w:hAnsi="Cambria Math" w:eastAsia="Cambria Math" w:cs="Cambria Math"/>
          <w:position w:val="1"/>
        </w:rPr>
        <w:t>[</w:t>
      </w:r>
      <w:r>
        <w:fldChar w:fldCharType="begin"/>
      </w:r>
      <w:r>
        <w:instrText xml:space="preserve">EQ \* jc3 \* hps28 \o\al(\s\up 0(</w:instrText>
      </w:r>
      <w:r>
        <w:rPr>
          <w:rFonts w:ascii="Cambria Math" w:hAnsi="Cambria Math" w:eastAsia="Cambria Math" w:cs="Cambria Math"/>
          <w:w w:val="101"/>
        </w:rPr>
        <w:instrText xml:space="preserve">m</w:instrText>
      </w:r>
      <w:r>
        <w:instrText xml:space="preserve">),</w:instrText>
      </w:r>
      <w:r>
        <w:rPr>
          <w:rFonts w:ascii="Cambria Math" w:hAnsi="Cambria Math" w:eastAsia="Cambria Math" w:cs="Cambria Math"/>
          <w:spacing w:val="1"/>
          <w:w w:val="175"/>
          <w:position w:val="-16"/>
          <w:sz w:val="19"/>
          <w:szCs w:val="19"/>
        </w:rPr>
        <w:instrText xml:space="preserve">δ</w:instrText>
      </w:r>
      <w:r>
        <w:instrText xml:space="preserve">)</w:instrText>
      </w:r>
      <w:r>
        <w:fldChar w:fldCharType="end"/>
      </w:r>
      <w:r>
        <w:rPr>
          <w:position w:val="-18"/>
        </w:rPr>
        <w:drawing>
          <wp:inline distT="0" distB="0" distL="0" distR="0">
            <wp:extent cx="193675" cy="27622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04"/>
                    <a:stretch>
                      <a:fillRect/>
                    </a:stretch>
                  </pic:blipFill>
                  <pic:spPr>
                    <a:xfrm>
                      <a:off x="0" y="0"/>
                      <a:ext cx="194177" cy="276482"/>
                    </a:xfrm>
                    <a:prstGeom prst="rect">
                      <a:avLst/>
                    </a:prstGeom>
                  </pic:spPr>
                </pic:pic>
              </a:graphicData>
            </a:graphic>
          </wp:inline>
        </w:drawing>
      </w:r>
      <w:r>
        <w:rPr>
          <w:rFonts w:ascii="Cambria Math" w:hAnsi="Cambria Math" w:eastAsia="Cambria Math" w:cs="Cambria Math"/>
          <w:position w:val="1"/>
        </w:rPr>
        <w:t>ℓ</w:t>
      </w:r>
      <w:r>
        <w:rPr>
          <w:rFonts w:ascii="Cambria Math" w:hAnsi="Cambria Math" w:eastAsia="Cambria Math" w:cs="Cambria Math"/>
          <w:spacing w:val="-36"/>
          <w:position w:val="1"/>
        </w:rPr>
        <w:t xml:space="preserve"> </w:t>
      </w:r>
      <w:r>
        <w:rPr>
          <w:rFonts w:ascii="Cambria Math" w:hAnsi="Cambria Math" w:eastAsia="Cambria Math" w:cs="Cambria Math"/>
          <w:position w:val="1"/>
        </w:rPr>
        <w:t>(y, S</w:t>
      </w:r>
      <w:r>
        <w:rPr>
          <w:rFonts w:ascii="Cambria Math" w:hAnsi="Cambria Math" w:eastAsia="Cambria Math" w:cs="Cambria Math"/>
          <w:spacing w:val="-32"/>
          <w:position w:val="1"/>
        </w:rPr>
        <w:t xml:space="preserve"> </w:t>
      </w:r>
      <w:r>
        <w:rPr>
          <w:rFonts w:ascii="Cambria Math" w:hAnsi="Cambria Math" w:eastAsia="Cambria Math" w:cs="Cambria Math"/>
          <w:position w:val="1"/>
        </w:rPr>
        <w:t>(ψ</w:t>
      </w:r>
      <w:r>
        <w:rPr>
          <w:rFonts w:ascii="Cambria Math" w:hAnsi="Cambria Math" w:eastAsia="Cambria Math" w:cs="Cambria Math"/>
          <w:spacing w:val="22"/>
          <w:w w:val="101"/>
          <w:position w:val="1"/>
        </w:rPr>
        <w:t xml:space="preserve"> </w:t>
      </w:r>
      <w:r>
        <w:rPr>
          <w:rFonts w:ascii="Cambria Math" w:hAnsi="Cambria Math" w:eastAsia="Cambria Math" w:cs="Cambria Math"/>
          <w:position w:val="1"/>
        </w:rPr>
        <w:t>+ δ</w:t>
      </w:r>
      <w:r>
        <w:rPr>
          <w:rFonts w:ascii="Cambria Math" w:hAnsi="Cambria Math" w:eastAsia="Cambria Math" w:cs="Cambria Math"/>
          <w:spacing w:val="-1"/>
          <w:position w:val="1"/>
        </w:rPr>
        <w:t>; θ))]</w:t>
      </w:r>
      <w:r>
        <w:rPr>
          <w:spacing w:val="-1"/>
          <w:position w:val="1"/>
        </w:rPr>
        <w:t>，并叠加域对抗对</w:t>
      </w:r>
    </w:p>
    <w:p w14:paraId="52382756">
      <w:pPr>
        <w:spacing w:line="216" w:lineRule="auto"/>
        <w:sectPr>
          <w:headerReference r:id="rId62" w:type="default"/>
          <w:footerReference r:id="rId63" w:type="default"/>
          <w:pgSz w:w="11907" w:h="16839"/>
          <w:pgMar w:top="400" w:right="1015" w:bottom="1550" w:left="1088" w:header="0" w:footer="1350" w:gutter="0"/>
          <w:cols w:space="720" w:num="1"/>
        </w:sectPr>
      </w:pPr>
    </w:p>
    <w:p w14:paraId="7CCCE249">
      <w:pPr>
        <w:spacing w:line="246" w:lineRule="auto"/>
        <w:rPr>
          <w:rFonts w:ascii="Arial"/>
          <w:sz w:val="21"/>
        </w:rPr>
      </w:pPr>
    </w:p>
    <w:p w14:paraId="7174A037">
      <w:pPr>
        <w:spacing w:line="246" w:lineRule="auto"/>
        <w:rPr>
          <w:rFonts w:ascii="Arial"/>
          <w:sz w:val="21"/>
        </w:rPr>
      </w:pPr>
    </w:p>
    <w:p w14:paraId="3897E92C">
      <w:pPr>
        <w:spacing w:line="246" w:lineRule="auto"/>
        <w:rPr>
          <w:rFonts w:ascii="Arial"/>
          <w:sz w:val="21"/>
        </w:rPr>
      </w:pPr>
    </w:p>
    <w:p w14:paraId="30C90AAC">
      <w:pPr>
        <w:spacing w:line="246" w:lineRule="auto"/>
        <w:rPr>
          <w:rFonts w:ascii="Arial"/>
          <w:sz w:val="21"/>
        </w:rPr>
      </w:pPr>
    </w:p>
    <w:p w14:paraId="7B891DE5">
      <w:pPr>
        <w:pStyle w:val="2"/>
        <w:spacing w:before="91" w:line="357" w:lineRule="auto"/>
        <w:ind w:right="72" w:firstLine="1"/>
        <w:jc w:val="both"/>
      </w:pPr>
      <w:r>
        <w:rPr>
          <w:spacing w:val="-4"/>
        </w:rPr>
        <w:t>齐以削弱平台</w:t>
      </w:r>
      <w:r>
        <w:rPr>
          <w:rFonts w:ascii="Times New Roman" w:hAnsi="Times New Roman" w:eastAsia="Times New Roman" w:cs="Times New Roman"/>
          <w:spacing w:val="-4"/>
        </w:rPr>
        <w:t>/</w:t>
      </w:r>
      <w:r>
        <w:rPr>
          <w:spacing w:val="-4"/>
        </w:rPr>
        <w:t>语种泄漏：在共享表征上接入域判别器，通过梯度反转使检测器对域标签不可分，同时用均值</w:t>
      </w:r>
      <w:r>
        <w:rPr>
          <w:rFonts w:ascii="Times New Roman" w:hAnsi="Times New Roman" w:eastAsia="Times New Roman" w:cs="Times New Roman"/>
          <w:spacing w:val="-4"/>
        </w:rPr>
        <w:t>/</w:t>
      </w:r>
      <w:r>
        <w:rPr>
          <w:spacing w:val="-4"/>
        </w:rPr>
        <w:t>分位双锚做轻量分布匹配，确保各域下的同等置信有</w:t>
      </w:r>
      <w:r>
        <w:rPr>
          <w:spacing w:val="-5"/>
        </w:rPr>
        <w:t xml:space="preserve">一致含义。为提升边界泛化，配合时序与语义 </w:t>
      </w:r>
      <w:r>
        <w:rPr>
          <w:rFonts w:ascii="Times New Roman" w:hAnsi="Times New Roman" w:eastAsia="Times New Roman" w:cs="Times New Roman"/>
          <w:spacing w:val="-5"/>
        </w:rPr>
        <w:t>Mixup</w:t>
      </w:r>
      <w:r>
        <w:rPr>
          <w:rFonts w:ascii="Times New Roman" w:hAnsi="Times New Roman" w:eastAsia="Times New Roman" w:cs="Times New Roman"/>
          <w:spacing w:val="17"/>
        </w:rPr>
        <w:t xml:space="preserve"> </w:t>
      </w:r>
      <w:r>
        <w:rPr>
          <w:spacing w:val="-5"/>
        </w:rPr>
        <w:t>与难例回收，并以温</w:t>
      </w:r>
      <w:r>
        <w:rPr>
          <w:spacing w:val="-6"/>
        </w:rPr>
        <w:t>和的正</w:t>
      </w:r>
      <w:r>
        <w:rPr>
          <w:spacing w:val="2"/>
        </w:rPr>
        <w:t>则限制</w:t>
      </w:r>
      <w:r>
        <w:rPr>
          <w:rFonts w:ascii="Times New Roman" w:hAnsi="Times New Roman" w:eastAsia="Times New Roman" w:cs="Times New Roman"/>
          <w:spacing w:val="2"/>
        </w:rPr>
        <w:t>“</w:t>
      </w:r>
      <w:r>
        <w:rPr>
          <w:rFonts w:ascii="Times New Roman" w:hAnsi="Times New Roman" w:eastAsia="Times New Roman" w:cs="Times New Roman"/>
          <w:spacing w:val="-44"/>
        </w:rPr>
        <w:t xml:space="preserve"> </w:t>
      </w:r>
      <w:r>
        <w:rPr>
          <w:spacing w:val="2"/>
        </w:rPr>
        <w:t>时间突变</w:t>
      </w:r>
      <w:r>
        <w:rPr>
          <w:rFonts w:ascii="Times New Roman" w:hAnsi="Times New Roman" w:eastAsia="Times New Roman" w:cs="Times New Roman"/>
          <w:spacing w:val="2"/>
        </w:rPr>
        <w:t>×</w:t>
      </w:r>
      <w:r>
        <w:rPr>
          <w:spacing w:val="2"/>
        </w:rPr>
        <w:t>协同密集</w:t>
      </w:r>
      <w:r>
        <w:rPr>
          <w:rFonts w:ascii="Times New Roman" w:hAnsi="Times New Roman" w:eastAsia="Times New Roman" w:cs="Times New Roman"/>
          <w:spacing w:val="2"/>
        </w:rPr>
        <w:t>”</w:t>
      </w:r>
      <w:r>
        <w:rPr>
          <w:spacing w:val="2"/>
        </w:rPr>
        <w:t>这类高风险交互的过拟合。最</w:t>
      </w:r>
      <w:r>
        <w:rPr>
          <w:spacing w:val="1"/>
        </w:rPr>
        <w:t>终得到的检测器在四</w:t>
      </w:r>
      <w:r>
        <w:rPr>
          <w:spacing w:val="3"/>
        </w:rPr>
        <w:t>轴小幅扰动与跨域写法变化下保持稳定阈值与</w:t>
      </w:r>
      <w:r>
        <w:rPr>
          <w:spacing w:val="2"/>
        </w:rPr>
        <w:t>校准置信，难例同时沉淀为</w:t>
      </w:r>
      <w:r>
        <w:rPr>
          <w:rFonts w:ascii="Times New Roman" w:hAnsi="Times New Roman" w:eastAsia="Times New Roman" w:cs="Times New Roman"/>
          <w:spacing w:val="2"/>
        </w:rPr>
        <w:t>“</w:t>
      </w:r>
      <w:r>
        <w:rPr>
          <w:spacing w:val="2"/>
        </w:rPr>
        <w:t>对抗</w:t>
      </w:r>
      <w:r>
        <w:rPr>
          <w:spacing w:val="-2"/>
        </w:rPr>
        <w:t>样本库</w:t>
      </w:r>
      <w:r>
        <w:rPr>
          <w:rFonts w:ascii="Times New Roman" w:hAnsi="Times New Roman" w:eastAsia="Times New Roman" w:cs="Times New Roman"/>
          <w:spacing w:val="-2"/>
        </w:rPr>
        <w:t>”</w:t>
      </w:r>
      <w:r>
        <w:rPr>
          <w:spacing w:val="-2"/>
        </w:rPr>
        <w:t>，供后续纠偏步骤选择最具代表性的修正路径与理由码。</w:t>
      </w:r>
    </w:p>
    <w:p w14:paraId="34F92C40">
      <w:pPr>
        <w:pStyle w:val="2"/>
        <w:spacing w:before="20" w:line="220" w:lineRule="auto"/>
        <w:ind w:left="5"/>
        <w:outlineLvl w:val="2"/>
      </w:pPr>
      <w:bookmarkStart w:id="25" w:name="_Toc3067"/>
      <w:r>
        <w:rPr>
          <w:b/>
          <w:bCs/>
          <w:spacing w:val="-3"/>
        </w:rPr>
        <w:t>关键技术</w:t>
      </w:r>
      <w:r>
        <w:rPr>
          <w:spacing w:val="-55"/>
        </w:rPr>
        <w:t xml:space="preserve"> </w:t>
      </w:r>
      <w:r>
        <w:rPr>
          <w:rFonts w:ascii="黑体" w:hAnsi="黑体" w:eastAsia="黑体" w:cs="黑体"/>
          <w:b/>
          <w:bCs/>
          <w:spacing w:val="-3"/>
        </w:rPr>
        <w:t>2.2.3</w:t>
      </w:r>
      <w:r>
        <w:rPr>
          <w:b/>
          <w:bCs/>
          <w:spacing w:val="-3"/>
        </w:rPr>
        <w:t>：融合多元异质特征的用户属性预测模型</w:t>
      </w:r>
      <w:bookmarkEnd w:id="25"/>
    </w:p>
    <w:p w14:paraId="07AD1CDF">
      <w:pPr>
        <w:pStyle w:val="2"/>
        <w:spacing w:before="217" w:line="358" w:lineRule="auto"/>
        <w:ind w:left="1" w:firstLine="559"/>
        <w:jc w:val="both"/>
      </w:pPr>
      <w:r>
        <w:rPr>
          <w:spacing w:val="-2"/>
        </w:rPr>
        <w:t>跨平台用户属性呈现多源输入、异构标签与时变分布三重特征：同一</w:t>
      </w:r>
      <w:r>
        <w:rPr>
          <w:spacing w:val="-3"/>
        </w:rPr>
        <w:t>用户既</w:t>
      </w:r>
      <w:r>
        <w:rPr>
          <w:spacing w:val="-4"/>
        </w:rPr>
        <w:t>包含稳定的内容语义，又存在多尺度的行为动态与邻域联动；标签既有多分类</w:t>
      </w:r>
      <w:r>
        <w:rPr>
          <w:rFonts w:ascii="Times New Roman" w:hAnsi="Times New Roman" w:eastAsia="Times New Roman" w:cs="Times New Roman"/>
          <w:spacing w:val="-4"/>
        </w:rPr>
        <w:t>/</w:t>
      </w:r>
      <w:r>
        <w:rPr>
          <w:spacing w:val="-4"/>
        </w:rPr>
        <w:t>多</w:t>
      </w:r>
      <w:r>
        <w:rPr>
          <w:spacing w:val="-2"/>
        </w:rPr>
        <w:t>标签的离散属性，也有强度、到达率等连续刻面；同时还伴随缺失、噪声与长尾不均衡。为在可解释、可校准的前提下统一承载这些要素，模型架构遵循三项设</w:t>
      </w:r>
      <w:r>
        <w:rPr>
          <w:spacing w:val="-5"/>
        </w:rPr>
        <w:t>计要点：其一，入口侧以质量感知机制对多视图证据进行按质加</w:t>
      </w:r>
      <w:r>
        <w:rPr>
          <w:spacing w:val="-6"/>
        </w:rPr>
        <w:t>权，避免</w:t>
      </w:r>
      <w:r>
        <w:rPr>
          <w:rFonts w:ascii="Times New Roman" w:hAnsi="Times New Roman" w:eastAsia="Times New Roman" w:cs="Times New Roman"/>
          <w:spacing w:val="-6"/>
        </w:rPr>
        <w:t>“</w:t>
      </w:r>
      <w:r>
        <w:rPr>
          <w:spacing w:val="-6"/>
        </w:rPr>
        <w:t>信息缺</w:t>
      </w:r>
      <w:r>
        <w:t>失</w:t>
      </w:r>
      <w:r>
        <w:rPr>
          <w:rFonts w:ascii="Times New Roman" w:hAnsi="Times New Roman" w:eastAsia="Times New Roman" w:cs="Times New Roman"/>
        </w:rPr>
        <w:t>/</w:t>
      </w:r>
      <w:r>
        <w:t>证据低置信</w:t>
      </w:r>
      <w:r>
        <w:rPr>
          <w:rFonts w:ascii="Times New Roman" w:hAnsi="Times New Roman" w:eastAsia="Times New Roman" w:cs="Times New Roman"/>
        </w:rPr>
        <w:t>”</w:t>
      </w:r>
      <w:r>
        <w:t>被硬性放大；其二，中枢侧采用共享</w:t>
      </w:r>
      <w:r>
        <w:rPr>
          <w:rFonts w:ascii="Times New Roman" w:hAnsi="Times New Roman" w:eastAsia="Times New Roman" w:cs="Times New Roman"/>
        </w:rPr>
        <w:t>—</w:t>
      </w:r>
      <w:r>
        <w:t>分路的多任务骨干，既共</w:t>
      </w:r>
      <w:r>
        <w:rPr>
          <w:spacing w:val="2"/>
        </w:rPr>
        <w:t>享可迁移表征，又抑制任务间负迁移；其三，出</w:t>
      </w:r>
      <w:r>
        <w:rPr>
          <w:spacing w:val="1"/>
        </w:rPr>
        <w:t xml:space="preserve">口侧提供点估计 </w:t>
      </w:r>
      <w:r>
        <w:rPr>
          <w:rFonts w:ascii="Times New Roman" w:hAnsi="Times New Roman" w:eastAsia="Times New Roman" w:cs="Times New Roman"/>
          <w:spacing w:val="1"/>
        </w:rPr>
        <w:t xml:space="preserve">+  </w:t>
      </w:r>
      <w:r>
        <w:rPr>
          <w:spacing w:val="1"/>
        </w:rPr>
        <w:t>不确定性的</w:t>
      </w:r>
      <w:r>
        <w:t>双态输出，并通过温和校准使概率具有频率意义，配套标签相关性与原型先验，</w:t>
      </w:r>
      <w:r>
        <w:rPr>
          <w:spacing w:val="-1"/>
        </w:rPr>
        <w:t>保证长尾类别与跨域样式的稳健可用。</w:t>
      </w:r>
    </w:p>
    <w:p w14:paraId="1CFFBE99">
      <w:pPr>
        <w:pStyle w:val="2"/>
        <w:spacing w:before="7" w:line="358" w:lineRule="auto"/>
        <w:ind w:left="1" w:right="76" w:firstLine="558"/>
      </w:pPr>
      <w:r>
        <w:rPr>
          <w:spacing w:val="-2"/>
        </w:rPr>
        <w:t>在执行路径上，输入并非</w:t>
      </w:r>
      <w:r>
        <w:rPr>
          <w:rFonts w:ascii="Times New Roman" w:hAnsi="Times New Roman" w:eastAsia="Times New Roman" w:cs="Times New Roman"/>
          <w:spacing w:val="-2"/>
        </w:rPr>
        <w:t>“</w:t>
      </w:r>
      <w:r>
        <w:rPr>
          <w:spacing w:val="-2"/>
        </w:rPr>
        <w:t>等权拼接</w:t>
      </w:r>
      <w:r>
        <w:rPr>
          <w:rFonts w:ascii="Times New Roman" w:hAnsi="Times New Roman" w:eastAsia="Times New Roman" w:cs="Times New Roman"/>
          <w:spacing w:val="-2"/>
        </w:rPr>
        <w:t>”</w:t>
      </w:r>
      <w:r>
        <w:rPr>
          <w:rFonts w:ascii="Times New Roman" w:hAnsi="Times New Roman" w:eastAsia="Times New Roman" w:cs="Times New Roman"/>
          <w:spacing w:val="-35"/>
        </w:rPr>
        <w:t xml:space="preserve"> </w:t>
      </w:r>
      <w:r>
        <w:rPr>
          <w:spacing w:val="-2"/>
        </w:rPr>
        <w:t>，而是围绕任务语境与证据信号进行结</w:t>
      </w:r>
      <w:r>
        <w:rPr>
          <w:spacing w:val="-6"/>
        </w:rPr>
        <w:t>构化融合：静态语义用于刻画长期属性，短</w:t>
      </w:r>
      <w:r>
        <w:rPr>
          <w:rFonts w:ascii="Times New Roman" w:hAnsi="Times New Roman" w:eastAsia="Times New Roman" w:cs="Times New Roman"/>
          <w:spacing w:val="-6"/>
        </w:rPr>
        <w:t>/</w:t>
      </w:r>
      <w:r>
        <w:rPr>
          <w:spacing w:val="-6"/>
        </w:rPr>
        <w:t>中</w:t>
      </w:r>
      <w:r>
        <w:rPr>
          <w:rFonts w:ascii="Times New Roman" w:hAnsi="Times New Roman" w:eastAsia="Times New Roman" w:cs="Times New Roman"/>
          <w:spacing w:val="-6"/>
        </w:rPr>
        <w:t>/</w:t>
      </w:r>
      <w:r>
        <w:rPr>
          <w:spacing w:val="-6"/>
        </w:rPr>
        <w:t>长窗行为动态分别承接即时偏好、</w:t>
      </w:r>
      <w:r>
        <w:rPr>
          <w:spacing w:val="-2"/>
        </w:rPr>
        <w:t>阶段主题与稳态习惯，邻域增强反映社群联动；同时引入新近性、缺失掩码、重</w:t>
      </w:r>
      <w:r>
        <w:rPr>
          <w:spacing w:val="-1"/>
        </w:rPr>
        <w:t>构残差、异常残差等质量元信息，使</w:t>
      </w:r>
      <w:r>
        <w:rPr>
          <w:rFonts w:ascii="Times New Roman" w:hAnsi="Times New Roman" w:eastAsia="Times New Roman" w:cs="Times New Roman"/>
          <w:spacing w:val="-1"/>
        </w:rPr>
        <w:t>“</w:t>
      </w:r>
      <w:r>
        <w:rPr>
          <w:spacing w:val="-1"/>
        </w:rPr>
        <w:t>证据好坏与时效</w:t>
      </w:r>
      <w:r>
        <w:rPr>
          <w:rFonts w:ascii="Times New Roman" w:hAnsi="Times New Roman" w:eastAsia="Times New Roman" w:cs="Times New Roman"/>
          <w:spacing w:val="-1"/>
        </w:rPr>
        <w:t>”</w:t>
      </w:r>
      <w:r>
        <w:rPr>
          <w:spacing w:val="-1"/>
        </w:rPr>
        <w:t>在融合阶段显式可见；标</w:t>
      </w:r>
      <w:r>
        <w:rPr>
          <w:spacing w:val="-5"/>
        </w:rPr>
        <w:t>签空间以</w:t>
      </w:r>
      <w:r>
        <w:rPr>
          <w:rFonts w:ascii="Times New Roman" w:hAnsi="Times New Roman" w:eastAsia="Times New Roman" w:cs="Times New Roman"/>
          <w:spacing w:val="-5"/>
        </w:rPr>
        <w:t>“</w:t>
      </w:r>
      <w:r>
        <w:rPr>
          <w:rFonts w:ascii="Times New Roman" w:hAnsi="Times New Roman" w:eastAsia="Times New Roman" w:cs="Times New Roman"/>
          <w:spacing w:val="-52"/>
        </w:rPr>
        <w:t xml:space="preserve"> </w:t>
      </w:r>
      <w:r>
        <w:rPr>
          <w:spacing w:val="-5"/>
        </w:rPr>
        <w:t xml:space="preserve">原型 </w:t>
      </w:r>
      <w:r>
        <w:rPr>
          <w:rFonts w:ascii="Times New Roman" w:hAnsi="Times New Roman" w:eastAsia="Times New Roman" w:cs="Times New Roman"/>
          <w:spacing w:val="-5"/>
        </w:rPr>
        <w:t xml:space="preserve">+  </w:t>
      </w:r>
      <w:r>
        <w:rPr>
          <w:spacing w:val="-5"/>
        </w:rPr>
        <w:t>标签图</w:t>
      </w:r>
      <w:r>
        <w:rPr>
          <w:rFonts w:ascii="Times New Roman" w:hAnsi="Times New Roman" w:eastAsia="Times New Roman" w:cs="Times New Roman"/>
          <w:spacing w:val="-5"/>
        </w:rPr>
        <w:t>”</w:t>
      </w:r>
      <w:r>
        <w:rPr>
          <w:spacing w:val="-5"/>
        </w:rPr>
        <w:t>联合表征，既给离散</w:t>
      </w:r>
      <w:r>
        <w:rPr>
          <w:spacing w:val="-6"/>
        </w:rPr>
        <w:t>属性提供可落点的语义锚，又用标</w:t>
      </w:r>
      <w:r>
        <w:rPr>
          <w:spacing w:val="-5"/>
        </w:rPr>
        <w:t>签图建模类间依赖，避免逐类独立导致的冲突。由此形成</w:t>
      </w:r>
      <w:r>
        <w:rPr>
          <w:rFonts w:ascii="Times New Roman" w:hAnsi="Times New Roman" w:eastAsia="Times New Roman" w:cs="Times New Roman"/>
          <w:spacing w:val="-5"/>
        </w:rPr>
        <w:t>“</w:t>
      </w:r>
      <w:r>
        <w:rPr>
          <w:spacing w:val="-5"/>
        </w:rPr>
        <w:t>质量</w:t>
      </w:r>
      <w:r>
        <w:rPr>
          <w:spacing w:val="-6"/>
        </w:rPr>
        <w:t>感知融合</w:t>
      </w:r>
      <w:r>
        <w:rPr>
          <w:rFonts w:ascii="Times New Roman" w:hAnsi="Times New Roman" w:eastAsia="Times New Roman" w:cs="Times New Roman"/>
          <w:spacing w:val="-6"/>
        </w:rPr>
        <w:t>—</w:t>
      </w:r>
      <w:r>
        <w:rPr>
          <w:spacing w:val="-6"/>
        </w:rPr>
        <w:t>进阶分</w:t>
      </w:r>
      <w:r>
        <w:rPr>
          <w:spacing w:val="-2"/>
        </w:rPr>
        <w:t>路骨干</w:t>
      </w:r>
      <w:r>
        <w:rPr>
          <w:rFonts w:ascii="Times New Roman" w:hAnsi="Times New Roman" w:eastAsia="Times New Roman" w:cs="Times New Roman"/>
          <w:spacing w:val="-2"/>
        </w:rPr>
        <w:t>—</w:t>
      </w:r>
      <w:r>
        <w:rPr>
          <w:spacing w:val="-2"/>
        </w:rPr>
        <w:t>原型</w:t>
      </w:r>
      <w:r>
        <w:rPr>
          <w:rFonts w:ascii="Times New Roman" w:hAnsi="Times New Roman" w:eastAsia="Times New Roman" w:cs="Times New Roman"/>
          <w:spacing w:val="-2"/>
        </w:rPr>
        <w:t>/</w:t>
      </w:r>
      <w:r>
        <w:rPr>
          <w:spacing w:val="-2"/>
        </w:rPr>
        <w:t>图解码</w:t>
      </w:r>
      <w:r>
        <w:rPr>
          <w:rFonts w:ascii="Times New Roman" w:hAnsi="Times New Roman" w:eastAsia="Times New Roman" w:cs="Times New Roman"/>
          <w:spacing w:val="-2"/>
        </w:rPr>
        <w:t>—</w:t>
      </w:r>
      <w:r>
        <w:rPr>
          <w:spacing w:val="-2"/>
        </w:rPr>
        <w:t>校准与不确定性</w:t>
      </w:r>
      <w:r>
        <w:rPr>
          <w:rFonts w:ascii="Times New Roman" w:hAnsi="Times New Roman" w:eastAsia="Times New Roman" w:cs="Times New Roman"/>
          <w:spacing w:val="-2"/>
        </w:rPr>
        <w:t>”</w:t>
      </w:r>
      <w:r>
        <w:rPr>
          <w:rFonts w:ascii="Times New Roman" w:hAnsi="Times New Roman" w:eastAsia="Times New Roman" w:cs="Times New Roman"/>
          <w:spacing w:val="-26"/>
        </w:rPr>
        <w:t xml:space="preserve"> </w:t>
      </w:r>
      <w:r>
        <w:rPr>
          <w:spacing w:val="-2"/>
        </w:rPr>
        <w:t>的端到端框架。</w:t>
      </w:r>
    </w:p>
    <w:p w14:paraId="1D2F84F1">
      <w:pPr>
        <w:pStyle w:val="2"/>
        <w:spacing w:before="1" w:line="339" w:lineRule="auto"/>
        <w:ind w:left="2" w:right="71" w:firstLine="838"/>
      </w:pPr>
      <w:r>
        <w:t>模型在统一嵌入空间内接收多视图输入：内容静态语义</w:t>
      </w:r>
      <w:r>
        <w:rPr>
          <w:rFonts w:ascii="Cambria Math" w:hAnsi="Cambria Math" w:eastAsia="Cambria Math" w:cs="Cambria Math"/>
        </w:rPr>
        <w:t>z</w:t>
      </w:r>
      <w:r>
        <w:rPr>
          <w:rFonts w:ascii="Cambria Math" w:hAnsi="Cambria Math" w:eastAsia="Cambria Math" w:cs="Cambria Math"/>
          <w:position w:val="-7"/>
          <w:sz w:val="19"/>
          <w:szCs w:val="19"/>
        </w:rPr>
        <w:t>u</w:t>
      </w:r>
      <w:r>
        <w:rPr>
          <w:rFonts w:ascii="Cambria Math" w:hAnsi="Cambria Math" w:eastAsia="Cambria Math" w:cs="Cambria Math"/>
          <w:position w:val="14"/>
          <w:sz w:val="19"/>
          <w:szCs w:val="19"/>
        </w:rPr>
        <w:t>(s)</w:t>
      </w:r>
      <w:r>
        <w:t>、多尺度行为</w:t>
      </w:r>
      <w:r>
        <w:rPr>
          <w:spacing w:val="-4"/>
          <w:position w:val="-2"/>
        </w:rPr>
        <w:t>动态</w:t>
      </w:r>
      <w:r>
        <w:rPr>
          <w:rFonts w:ascii="Cambria Math" w:hAnsi="Cambria Math" w:eastAsia="Cambria Math" w:cs="Cambria Math"/>
          <w:spacing w:val="-4"/>
          <w:position w:val="-2"/>
        </w:rPr>
        <w:t>{z</w:t>
      </w:r>
      <w:r>
        <w:rPr>
          <w:rFonts w:ascii="Cambria Math" w:hAnsi="Cambria Math" w:eastAsia="Cambria Math" w:cs="Cambria Math"/>
          <w:spacing w:val="-4"/>
          <w:position w:val="-9"/>
          <w:sz w:val="19"/>
          <w:szCs w:val="19"/>
        </w:rPr>
        <w:t>u</w:t>
      </w:r>
      <w:r>
        <w:rPr>
          <w:rFonts w:ascii="Cambria Math" w:hAnsi="Cambria Math" w:eastAsia="Cambria Math" w:cs="Cambria Math"/>
          <w:spacing w:val="-4"/>
          <w:position w:val="11"/>
          <w:sz w:val="19"/>
          <w:szCs w:val="19"/>
        </w:rPr>
        <w:t>(d,s)</w:t>
      </w:r>
      <w:r>
        <w:rPr>
          <w:rFonts w:ascii="Cambria Math" w:hAnsi="Cambria Math" w:eastAsia="Cambria Math" w:cs="Cambria Math"/>
          <w:spacing w:val="-4"/>
          <w:position w:val="-2"/>
        </w:rPr>
        <w:t>, z</w:t>
      </w:r>
      <w:r>
        <w:rPr>
          <w:rFonts w:ascii="Cambria Math" w:hAnsi="Cambria Math" w:eastAsia="Cambria Math" w:cs="Cambria Math"/>
          <w:spacing w:val="-4"/>
          <w:position w:val="-9"/>
          <w:sz w:val="19"/>
          <w:szCs w:val="19"/>
        </w:rPr>
        <w:t>u</w:t>
      </w:r>
      <w:r>
        <w:rPr>
          <w:rFonts w:ascii="Cambria Math" w:hAnsi="Cambria Math" w:eastAsia="Cambria Math" w:cs="Cambria Math"/>
          <w:spacing w:val="-4"/>
          <w:position w:val="11"/>
          <w:sz w:val="19"/>
          <w:szCs w:val="19"/>
        </w:rPr>
        <w:t>(d,M)</w:t>
      </w:r>
      <w:r>
        <w:rPr>
          <w:rFonts w:ascii="Cambria Math" w:hAnsi="Cambria Math" w:eastAsia="Cambria Math" w:cs="Cambria Math"/>
          <w:spacing w:val="-4"/>
          <w:position w:val="-2"/>
        </w:rPr>
        <w:t>, z</w:t>
      </w:r>
      <w:r>
        <w:rPr>
          <w:rFonts w:ascii="Cambria Math" w:hAnsi="Cambria Math" w:eastAsia="Cambria Math" w:cs="Cambria Math"/>
          <w:spacing w:val="-4"/>
          <w:position w:val="-9"/>
          <w:sz w:val="19"/>
          <w:szCs w:val="19"/>
        </w:rPr>
        <w:t>u</w:t>
      </w:r>
      <w:r>
        <w:rPr>
          <w:rFonts w:ascii="Cambria Math" w:hAnsi="Cambria Math" w:eastAsia="Cambria Math" w:cs="Cambria Math"/>
          <w:spacing w:val="-4"/>
          <w:position w:val="11"/>
          <w:sz w:val="19"/>
          <w:szCs w:val="19"/>
        </w:rPr>
        <w:t>(d,</w:t>
      </w:r>
      <w:r>
        <w:rPr>
          <w:rFonts w:ascii="Cambria Math" w:hAnsi="Cambria Math" w:eastAsia="Cambria Math" w:cs="Cambria Math"/>
          <w:spacing w:val="-5"/>
          <w:position w:val="11"/>
          <w:sz w:val="19"/>
          <w:szCs w:val="19"/>
        </w:rPr>
        <w:t>L)</w:t>
      </w:r>
      <w:r>
        <w:rPr>
          <w:rFonts w:ascii="Cambria Math" w:hAnsi="Cambria Math" w:eastAsia="Cambria Math" w:cs="Cambria Math"/>
          <w:spacing w:val="-5"/>
          <w:position w:val="-2"/>
        </w:rPr>
        <w:t>}</w:t>
      </w:r>
      <w:r>
        <w:rPr>
          <w:spacing w:val="-5"/>
          <w:position w:val="-2"/>
        </w:rPr>
        <w:t>、邻域增强表示</w:t>
      </w:r>
      <w:r>
        <w:rPr>
          <w:position w:val="-7"/>
        </w:rPr>
        <w:drawing>
          <wp:inline distT="0" distB="0" distL="0" distR="0">
            <wp:extent cx="86360" cy="17780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105"/>
                    <a:stretch>
                      <a:fillRect/>
                    </a:stretch>
                  </pic:blipFill>
                  <pic:spPr>
                    <a:xfrm>
                      <a:off x="0" y="0"/>
                      <a:ext cx="86662" cy="178308"/>
                    </a:xfrm>
                    <a:prstGeom prst="rect">
                      <a:avLst/>
                    </a:prstGeom>
                  </pic:spPr>
                </pic:pic>
              </a:graphicData>
            </a:graphic>
          </wp:inline>
        </w:drawing>
      </w:r>
      <w:r>
        <w:rPr>
          <w:rFonts w:ascii="Cambria Math" w:hAnsi="Cambria Math" w:eastAsia="Cambria Math" w:cs="Cambria Math"/>
          <w:spacing w:val="-5"/>
          <w:position w:val="-9"/>
          <w:sz w:val="19"/>
          <w:szCs w:val="19"/>
        </w:rPr>
        <w:t>u</w:t>
      </w:r>
      <w:r>
        <w:rPr>
          <w:rFonts w:ascii="Cambria Math" w:hAnsi="Cambria Math" w:eastAsia="Cambria Math" w:cs="Cambria Math"/>
          <w:spacing w:val="-5"/>
          <w:position w:val="11"/>
          <w:sz w:val="19"/>
          <w:szCs w:val="19"/>
        </w:rPr>
        <w:t>(")</w:t>
      </w:r>
      <w:r>
        <w:rPr>
          <w:spacing w:val="-5"/>
          <w:position w:val="-2"/>
        </w:rPr>
        <w:t>，以及域</w:t>
      </w:r>
      <w:r>
        <w:rPr>
          <w:rFonts w:ascii="Times New Roman" w:hAnsi="Times New Roman" w:eastAsia="Times New Roman" w:cs="Times New Roman"/>
          <w:spacing w:val="-5"/>
          <w:position w:val="-2"/>
        </w:rPr>
        <w:t>/</w:t>
      </w:r>
      <w:r>
        <w:rPr>
          <w:spacing w:val="-5"/>
          <w:position w:val="-2"/>
        </w:rPr>
        <w:t>语种元信息</w:t>
      </w:r>
      <w:r>
        <w:rPr>
          <w:rFonts w:ascii="Cambria Math" w:hAnsi="Cambria Math" w:eastAsia="Cambria Math" w:cs="Cambria Math"/>
          <w:spacing w:val="-5"/>
          <w:position w:val="-2"/>
        </w:rPr>
        <w:t>e</w:t>
      </w:r>
      <w:r>
        <w:rPr>
          <w:rFonts w:ascii="Cambria Math" w:hAnsi="Cambria Math" w:eastAsia="Cambria Math" w:cs="Cambria Math"/>
          <w:spacing w:val="-5"/>
          <w:position w:val="-9"/>
          <w:sz w:val="19"/>
          <w:szCs w:val="19"/>
        </w:rPr>
        <w:t>u</w:t>
      </w:r>
      <w:r>
        <w:rPr>
          <w:rFonts w:ascii="Cambria Math" w:hAnsi="Cambria Math" w:eastAsia="Cambria Math" w:cs="Cambria Math"/>
          <w:spacing w:val="-5"/>
          <w:position w:val="11"/>
          <w:sz w:val="19"/>
          <w:szCs w:val="19"/>
        </w:rPr>
        <w:t xml:space="preserve">(dom)    </w:t>
      </w:r>
      <w:r>
        <w:rPr>
          <w:spacing w:val="-5"/>
          <w:position w:val="-2"/>
        </w:rPr>
        <w:t>与质量信</w:t>
      </w:r>
    </w:p>
    <w:p w14:paraId="1B15238C">
      <w:pPr>
        <w:spacing w:line="339" w:lineRule="auto"/>
        <w:sectPr>
          <w:headerReference r:id="rId64" w:type="default"/>
          <w:footerReference r:id="rId65" w:type="default"/>
          <w:pgSz w:w="11907" w:h="16839"/>
          <w:pgMar w:top="400" w:right="1001" w:bottom="1550" w:left="1089" w:header="0" w:footer="1350" w:gutter="0"/>
          <w:cols w:space="720" w:num="1"/>
        </w:sectPr>
      </w:pPr>
    </w:p>
    <w:p w14:paraId="416AEBC0">
      <w:pPr>
        <w:spacing w:line="246" w:lineRule="auto"/>
        <w:rPr>
          <w:rFonts w:ascii="Arial"/>
          <w:sz w:val="21"/>
        </w:rPr>
      </w:pPr>
    </w:p>
    <w:p w14:paraId="6FDED2E6">
      <w:pPr>
        <w:spacing w:line="246" w:lineRule="auto"/>
        <w:rPr>
          <w:rFonts w:ascii="Arial"/>
          <w:sz w:val="21"/>
        </w:rPr>
      </w:pPr>
    </w:p>
    <w:p w14:paraId="13C277C4">
      <w:pPr>
        <w:spacing w:line="246" w:lineRule="auto"/>
        <w:rPr>
          <w:rFonts w:ascii="Arial"/>
          <w:sz w:val="21"/>
        </w:rPr>
      </w:pPr>
    </w:p>
    <w:p w14:paraId="7BAD9AE4">
      <w:pPr>
        <w:spacing w:line="247" w:lineRule="auto"/>
        <w:rPr>
          <w:rFonts w:ascii="Arial"/>
          <w:sz w:val="21"/>
        </w:rPr>
      </w:pPr>
    </w:p>
    <w:p w14:paraId="2D242F45">
      <w:pPr>
        <w:pStyle w:val="2"/>
        <w:spacing w:before="91" w:line="241" w:lineRule="auto"/>
        <w:ind w:left="12"/>
      </w:pPr>
      <w:r>
        <w:rPr>
          <w:spacing w:val="2"/>
        </w:rPr>
        <w:t>号</w:t>
      </w:r>
      <w:r>
        <w:rPr>
          <w:rFonts w:ascii="Cambria Math" w:hAnsi="Cambria Math" w:eastAsia="Cambria Math" w:cs="Cambria Math"/>
        </w:rPr>
        <w:t>q</w:t>
      </w:r>
      <w:r>
        <w:rPr>
          <w:rFonts w:ascii="Cambria Math" w:hAnsi="Cambria Math" w:eastAsia="Cambria Math" w:cs="Cambria Math"/>
          <w:position w:val="-5"/>
          <w:sz w:val="19"/>
          <w:szCs w:val="19"/>
        </w:rPr>
        <w:t>u</w:t>
      </w:r>
      <w:r>
        <w:rPr>
          <w:spacing w:val="2"/>
        </w:rPr>
        <w:t>。入口处采用质量感知门控注意：</w:t>
      </w:r>
    </w:p>
    <w:p w14:paraId="29D19459">
      <w:pPr>
        <w:spacing w:before="164" w:line="559" w:lineRule="exact"/>
        <w:ind w:left="2383"/>
      </w:pPr>
      <w:r>
        <w:rPr>
          <w:position w:val="-11"/>
        </w:rPr>
        <w:drawing>
          <wp:inline distT="0" distB="0" distL="0" distR="0">
            <wp:extent cx="3167380" cy="35496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06"/>
                    <a:stretch>
                      <a:fillRect/>
                    </a:stretch>
                  </pic:blipFill>
                  <pic:spPr>
                    <a:xfrm>
                      <a:off x="0" y="0"/>
                      <a:ext cx="3167534" cy="355367"/>
                    </a:xfrm>
                    <a:prstGeom prst="rect">
                      <a:avLst/>
                    </a:prstGeom>
                  </pic:spPr>
                </pic:pic>
              </a:graphicData>
            </a:graphic>
          </wp:inline>
        </w:drawing>
      </w:r>
    </w:p>
    <w:p w14:paraId="24D45D32">
      <w:pPr>
        <w:spacing w:before="198" w:line="541" w:lineRule="exact"/>
        <w:ind w:left="3216"/>
      </w:pPr>
      <w:r>
        <w:rPr>
          <w:position w:val="-11"/>
        </w:rPr>
        <w:drawing>
          <wp:inline distT="0" distB="0" distL="0" distR="0">
            <wp:extent cx="2106295" cy="34353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107"/>
                    <a:stretch>
                      <a:fillRect/>
                    </a:stretch>
                  </pic:blipFill>
                  <pic:spPr>
                    <a:xfrm>
                      <a:off x="0" y="0"/>
                      <a:ext cx="2106887" cy="343599"/>
                    </a:xfrm>
                    <a:prstGeom prst="rect">
                      <a:avLst/>
                    </a:prstGeom>
                  </pic:spPr>
                </pic:pic>
              </a:graphicData>
            </a:graphic>
          </wp:inline>
        </w:drawing>
      </w:r>
    </w:p>
    <w:p w14:paraId="04B90AF5">
      <w:pPr>
        <w:spacing w:before="15" w:line="254" w:lineRule="exact"/>
        <w:ind w:left="3857"/>
        <w:rPr>
          <w:rFonts w:ascii="Cambria Math" w:hAnsi="Cambria Math" w:eastAsia="Cambria Math" w:cs="Cambria Math"/>
          <w:sz w:val="19"/>
          <w:szCs w:val="19"/>
        </w:rPr>
      </w:pPr>
      <w:r>
        <w:rPr>
          <w:rFonts w:ascii="Cambria Math" w:hAnsi="Cambria Math" w:eastAsia="Cambria Math" w:cs="Cambria Math"/>
          <w:spacing w:val="15"/>
          <w:position w:val="3"/>
          <w:sz w:val="19"/>
          <w:szCs w:val="19"/>
        </w:rPr>
        <w:t>m∈{s,</w:t>
      </w:r>
      <w:r>
        <w:rPr>
          <w:rFonts w:ascii="Cambria Math" w:hAnsi="Cambria Math" w:eastAsia="Cambria Math" w:cs="Cambria Math"/>
          <w:spacing w:val="15"/>
          <w:position w:val="2"/>
          <w:sz w:val="19"/>
          <w:szCs w:val="19"/>
        </w:rPr>
        <w:t>d</w:t>
      </w:r>
      <w:r>
        <w:rPr>
          <w:rFonts w:ascii="Cambria Math" w:hAnsi="Cambria Math" w:eastAsia="Cambria Math" w:cs="Cambria Math"/>
          <w:spacing w:val="15"/>
          <w:position w:val="2"/>
          <w:sz w:val="16"/>
          <w:szCs w:val="16"/>
        </w:rPr>
        <w:t>s</w:t>
      </w:r>
      <w:r>
        <w:rPr>
          <w:rFonts w:ascii="Cambria Math" w:hAnsi="Cambria Math" w:eastAsia="Cambria Math" w:cs="Cambria Math"/>
          <w:spacing w:val="15"/>
          <w:position w:val="3"/>
          <w:sz w:val="19"/>
          <w:szCs w:val="19"/>
        </w:rPr>
        <w:t>,d</w:t>
      </w:r>
      <w:r>
        <w:rPr>
          <w:rFonts w:ascii="Cambria Math" w:hAnsi="Cambria Math" w:eastAsia="Cambria Math" w:cs="Cambria Math"/>
          <w:spacing w:val="15"/>
          <w:sz w:val="16"/>
          <w:szCs w:val="16"/>
        </w:rPr>
        <w:t>M</w:t>
      </w:r>
      <w:r>
        <w:rPr>
          <w:rFonts w:ascii="Cambria Math" w:hAnsi="Cambria Math" w:eastAsia="Cambria Math" w:cs="Cambria Math"/>
          <w:spacing w:val="15"/>
          <w:position w:val="3"/>
          <w:sz w:val="19"/>
          <w:szCs w:val="19"/>
        </w:rPr>
        <w:t>,d</w:t>
      </w:r>
      <w:r>
        <w:rPr>
          <w:rFonts w:ascii="Cambria Math" w:hAnsi="Cambria Math" w:eastAsia="Cambria Math" w:cs="Cambria Math"/>
          <w:spacing w:val="15"/>
          <w:sz w:val="16"/>
          <w:szCs w:val="16"/>
        </w:rPr>
        <w:t>L</w:t>
      </w:r>
      <w:r>
        <w:rPr>
          <w:rFonts w:ascii="Cambria Math" w:hAnsi="Cambria Math" w:eastAsia="Cambria Math" w:cs="Cambria Math"/>
          <w:spacing w:val="15"/>
          <w:position w:val="3"/>
          <w:sz w:val="19"/>
          <w:szCs w:val="19"/>
        </w:rPr>
        <w:t>,n}</w:t>
      </w:r>
    </w:p>
    <w:p w14:paraId="29678C51">
      <w:pPr>
        <w:pStyle w:val="2"/>
        <w:spacing w:before="144" w:line="338" w:lineRule="auto"/>
        <w:ind w:left="7" w:right="75" w:firstLine="559"/>
        <w:jc w:val="both"/>
      </w:pPr>
      <w:r>
        <w:rPr>
          <w:spacing w:val="-7"/>
        </w:rPr>
        <w:t>其中</w:t>
      </w:r>
      <w:r>
        <w:rPr>
          <w:rFonts w:ascii="Cambria Math" w:hAnsi="Cambria Math" w:eastAsia="Cambria Math" w:cs="Cambria Math"/>
          <w:spacing w:val="-7"/>
        </w:rPr>
        <w:t>g</w:t>
      </w:r>
      <w:r>
        <w:rPr>
          <w:rFonts w:ascii="Cambria Math" w:hAnsi="Cambria Math" w:eastAsia="Cambria Math" w:cs="Cambria Math"/>
          <w:spacing w:val="-7"/>
          <w:position w:val="-5"/>
          <w:sz w:val="19"/>
          <w:szCs w:val="19"/>
        </w:rPr>
        <w:t>m</w:t>
      </w:r>
      <w:r>
        <w:rPr>
          <w:rFonts w:ascii="Cambria Math" w:hAnsi="Cambria Math" w:eastAsia="Cambria Math" w:cs="Cambria Math"/>
          <w:spacing w:val="-11"/>
          <w:position w:val="-5"/>
          <w:sz w:val="19"/>
          <w:szCs w:val="19"/>
        </w:rPr>
        <w:t xml:space="preserve"> </w:t>
      </w:r>
      <w:r>
        <w:rPr>
          <w:spacing w:val="-7"/>
        </w:rPr>
        <w:t>对关键质量分量（置信、新近性</w:t>
      </w:r>
      <w:r>
        <w:rPr>
          <w:rFonts w:ascii="Times New Roman" w:hAnsi="Times New Roman" w:eastAsia="Times New Roman" w:cs="Times New Roman"/>
          <w:spacing w:val="-7"/>
        </w:rPr>
        <w:t>↑</w:t>
      </w:r>
      <w:r>
        <w:rPr>
          <w:spacing w:val="-7"/>
        </w:rPr>
        <w:t>；异常、重构残差</w:t>
      </w:r>
      <w:r>
        <w:rPr>
          <w:rFonts w:ascii="Times New Roman" w:hAnsi="Times New Roman" w:eastAsia="Times New Roman" w:cs="Times New Roman"/>
          <w:spacing w:val="-7"/>
        </w:rPr>
        <w:t>↓</w:t>
      </w:r>
      <w:r>
        <w:rPr>
          <w:spacing w:val="-7"/>
        </w:rPr>
        <w:t>)施加单调约束，</w:t>
      </w:r>
      <w:r>
        <w:t>使</w:t>
      </w:r>
      <w:r>
        <w:rPr>
          <w:rFonts w:ascii="Times New Roman" w:hAnsi="Times New Roman" w:eastAsia="Times New Roman" w:cs="Times New Roman"/>
        </w:rPr>
        <w:t>“</w:t>
      </w:r>
      <w:r>
        <w:t>证据更可靠</w:t>
      </w:r>
      <w:r>
        <w:rPr>
          <w:rFonts w:ascii="Times New Roman" w:hAnsi="Times New Roman" w:eastAsia="Times New Roman" w:cs="Times New Roman"/>
        </w:rPr>
        <w:t>/</w:t>
      </w:r>
      <w:r>
        <w:t>更相关</w:t>
      </w:r>
      <w:r>
        <w:rPr>
          <w:rFonts w:ascii="Times New Roman" w:hAnsi="Times New Roman" w:eastAsia="Times New Roman" w:cs="Times New Roman"/>
        </w:rPr>
        <w:t>→</w:t>
      </w:r>
      <w:r>
        <w:t>权重不减</w:t>
      </w:r>
      <w:r>
        <w:rPr>
          <w:rFonts w:ascii="Times New Roman" w:hAnsi="Times New Roman" w:eastAsia="Times New Roman" w:cs="Times New Roman"/>
        </w:rPr>
        <w:t>”</w:t>
      </w:r>
      <w:r>
        <w:t>。视图缺失或低置信时，</w:t>
      </w:r>
      <w:r>
        <w:rPr>
          <w:rFonts w:ascii="Cambria Math" w:hAnsi="Cambria Math" w:eastAsia="Cambria Math" w:cs="Cambria Math"/>
        </w:rPr>
        <w:t>α</w:t>
      </w:r>
      <w:r>
        <w:rPr>
          <w:rFonts w:ascii="Cambria Math" w:hAnsi="Cambria Math" w:eastAsia="Cambria Math" w:cs="Cambria Math"/>
          <w:position w:val="-5"/>
          <w:sz w:val="19"/>
          <w:szCs w:val="19"/>
        </w:rPr>
        <w:t xml:space="preserve">m   </w:t>
      </w:r>
      <w:r>
        <w:t>自动降权，由其</w:t>
      </w:r>
      <w:r>
        <w:rPr>
          <w:spacing w:val="-4"/>
        </w:rPr>
        <w:t>余视图补偿而非硬插补。</w:t>
      </w:r>
    </w:p>
    <w:p w14:paraId="29DC0B90">
      <w:pPr>
        <w:pStyle w:val="2"/>
        <w:spacing w:before="75" w:line="359" w:lineRule="auto"/>
        <w:ind w:left="5" w:right="74" w:firstLine="567"/>
        <w:jc w:val="both"/>
      </w:pPr>
      <w:r>
        <w:rPr>
          <w:spacing w:val="-2"/>
        </w:rPr>
        <w:t xml:space="preserve">融合后接入进阶分路的如 </w:t>
      </w:r>
      <w:r>
        <w:rPr>
          <w:rFonts w:ascii="Times New Roman" w:hAnsi="Times New Roman" w:eastAsia="Times New Roman" w:cs="Times New Roman"/>
          <w:spacing w:val="-2"/>
        </w:rPr>
        <w:t xml:space="preserve">MMoE/PLE  </w:t>
      </w:r>
      <w:r>
        <w:rPr>
          <w:spacing w:val="-2"/>
        </w:rPr>
        <w:t>的多任务专家网络，共享层提取通用模式，专家层分别服务多标签、多分类、回归、排序等任务，门控网络按样本与</w:t>
      </w:r>
      <w:r>
        <w:t xml:space="preserve">域态自适应选择专家组合；用 </w:t>
      </w:r>
      <w:r>
        <w:rPr>
          <w:rFonts w:ascii="Times New Roman" w:hAnsi="Times New Roman" w:eastAsia="Times New Roman" w:cs="Times New Roman"/>
        </w:rPr>
        <w:t>PCGrad/GradNo</w:t>
      </w:r>
      <w:r>
        <w:rPr>
          <w:rFonts w:ascii="Times New Roman" w:hAnsi="Times New Roman" w:eastAsia="Times New Roman" w:cs="Times New Roman"/>
          <w:spacing w:val="-1"/>
        </w:rPr>
        <w:t xml:space="preserve">rm  </w:t>
      </w:r>
      <w:r>
        <w:rPr>
          <w:spacing w:val="-1"/>
        </w:rPr>
        <w:t>约束梯度对抗，稳定多任务收</w:t>
      </w:r>
      <w:r>
        <w:t>敛。标签空间采用</w:t>
      </w:r>
      <w:r>
        <w:rPr>
          <w:rFonts w:ascii="Times New Roman" w:hAnsi="Times New Roman" w:eastAsia="Times New Roman" w:cs="Times New Roman"/>
        </w:rPr>
        <w:t>“</w:t>
      </w:r>
      <w:r>
        <w:rPr>
          <w:rFonts w:ascii="Times New Roman" w:hAnsi="Times New Roman" w:eastAsia="Times New Roman" w:cs="Times New Roman"/>
          <w:spacing w:val="-53"/>
        </w:rPr>
        <w:t xml:space="preserve"> </w:t>
      </w:r>
      <w:r>
        <w:t xml:space="preserve">原型 </w:t>
      </w:r>
      <w:r>
        <w:rPr>
          <w:rFonts w:ascii="Times New Roman" w:hAnsi="Times New Roman" w:eastAsia="Times New Roman" w:cs="Times New Roman"/>
        </w:rPr>
        <w:t xml:space="preserve">+  </w:t>
      </w:r>
      <w:r>
        <w:t>标签图</w:t>
      </w:r>
      <w:r>
        <w:rPr>
          <w:rFonts w:ascii="Times New Roman" w:hAnsi="Times New Roman" w:eastAsia="Times New Roman" w:cs="Times New Roman"/>
        </w:rPr>
        <w:t>”</w:t>
      </w:r>
      <w:r>
        <w:t>联合建模：为离散</w:t>
      </w:r>
      <w:r>
        <w:rPr>
          <w:rFonts w:ascii="Times New Roman" w:hAnsi="Times New Roman" w:eastAsia="Times New Roman" w:cs="Times New Roman"/>
        </w:rPr>
        <w:t>/</w:t>
      </w:r>
      <w:r>
        <w:t>多标签属性维护分</w:t>
      </w:r>
      <w:r>
        <w:rPr>
          <w:spacing w:val="-1"/>
        </w:rPr>
        <w:t>域分语</w:t>
      </w:r>
      <w:r>
        <w:rPr>
          <w:spacing w:val="2"/>
        </w:rPr>
        <w:t>种的类别原型库</w:t>
      </w:r>
      <w:r>
        <w:rPr>
          <w:rFonts w:ascii="Cambria Math" w:hAnsi="Cambria Math" w:eastAsia="Cambria Math" w:cs="Cambria Math"/>
          <w:spacing w:val="2"/>
        </w:rPr>
        <w:t>P</w:t>
      </w:r>
      <w:r>
        <w:rPr>
          <w:spacing w:val="2"/>
        </w:rPr>
        <w:t>，在线以指数滑动平均更新；标签间</w:t>
      </w:r>
      <w:r>
        <w:rPr>
          <w:spacing w:val="1"/>
        </w:rPr>
        <w:t>相关性由共现与语义相似构成的图</w:t>
      </w:r>
      <w:r>
        <w:rPr>
          <w:rFonts w:ascii="Cambria Math" w:hAnsi="Cambria Math" w:eastAsia="Cambria Math" w:cs="Cambria Math"/>
          <w:spacing w:val="1"/>
        </w:rPr>
        <w:t>G</w:t>
      </w:r>
      <w:r>
        <w:rPr>
          <w:spacing w:val="1"/>
        </w:rPr>
        <w:t>承载，在输出层以标签嵌入注意或图拉普拉斯正则约束，避免逐类独</w:t>
      </w:r>
      <w:r>
        <w:rPr>
          <w:spacing w:val="-3"/>
        </w:rPr>
        <w:t>立造成的冲突与不一致。</w:t>
      </w:r>
    </w:p>
    <w:p w14:paraId="42177545">
      <w:pPr>
        <w:pStyle w:val="2"/>
        <w:spacing w:before="11" w:line="358" w:lineRule="auto"/>
        <w:ind w:right="74" w:firstLine="564"/>
        <w:jc w:val="both"/>
      </w:pPr>
      <w:r>
        <w:rPr>
          <w:spacing w:val="-4"/>
        </w:rPr>
        <w:t>解码侧同时覆盖离散属性与连续刻面并输出不确定性。离散</w:t>
      </w:r>
      <w:r>
        <w:rPr>
          <w:rFonts w:ascii="Times New Roman" w:hAnsi="Times New Roman" w:eastAsia="Times New Roman" w:cs="Times New Roman"/>
          <w:spacing w:val="-4"/>
        </w:rPr>
        <w:t>/</w:t>
      </w:r>
      <w:r>
        <w:rPr>
          <w:spacing w:val="-4"/>
        </w:rPr>
        <w:t>多标</w:t>
      </w:r>
      <w:r>
        <w:rPr>
          <w:spacing w:val="-5"/>
        </w:rPr>
        <w:t>签任务以原</w:t>
      </w:r>
      <w:r>
        <w:rPr>
          <w:spacing w:val="-4"/>
        </w:rPr>
        <w:t xml:space="preserve">型引导得到分布参数，并对齐到高置信证据的温和 </w:t>
      </w:r>
      <w:r>
        <w:rPr>
          <w:rFonts w:ascii="Times New Roman" w:hAnsi="Times New Roman" w:eastAsia="Times New Roman" w:cs="Times New Roman"/>
          <w:spacing w:val="-4"/>
        </w:rPr>
        <w:t xml:space="preserve">KL  </w:t>
      </w:r>
      <w:r>
        <w:rPr>
          <w:spacing w:val="-4"/>
        </w:rPr>
        <w:t>收缩；长尾类别结合类先</w:t>
      </w:r>
      <w:r>
        <w:rPr>
          <w:spacing w:val="-2"/>
        </w:rPr>
        <w:t>验与焦点损失维持召回。连续目标如活跃强度、到达率、交互倾向在合适链接函</w:t>
      </w:r>
      <w:r>
        <w:rPr>
          <w:spacing w:val="9"/>
        </w:rPr>
        <w:t>数下回归：强度</w:t>
      </w:r>
      <w:r>
        <w:rPr>
          <w:rFonts w:ascii="Times New Roman" w:hAnsi="Times New Roman" w:eastAsia="Times New Roman" w:cs="Times New Roman"/>
          <w:spacing w:val="9"/>
        </w:rPr>
        <w:t>/</w:t>
      </w:r>
      <w:r>
        <w:rPr>
          <w:spacing w:val="9"/>
        </w:rPr>
        <w:t xml:space="preserve">计数使用带暴露量 </w:t>
      </w:r>
      <w:r>
        <w:rPr>
          <w:rFonts w:ascii="Times New Roman" w:hAnsi="Times New Roman" w:eastAsia="Times New Roman" w:cs="Times New Roman"/>
        </w:rPr>
        <w:t>offset</w:t>
      </w:r>
      <w:r>
        <w:rPr>
          <w:rFonts w:ascii="Times New Roman" w:hAnsi="Times New Roman" w:eastAsia="Times New Roman" w:cs="Times New Roman"/>
          <w:spacing w:val="27"/>
        </w:rPr>
        <w:t xml:space="preserve">  </w:t>
      </w:r>
      <w:r>
        <w:rPr>
          <w:spacing w:val="9"/>
        </w:rPr>
        <w:t>的对数率，到达率使用对数几率或</w:t>
      </w:r>
      <w:r>
        <w:rPr>
          <w:rFonts w:ascii="Times New Roman" w:hAnsi="Times New Roman" w:eastAsia="Times New Roman" w:cs="Times New Roman"/>
        </w:rPr>
        <w:t xml:space="preserve">Beta  </w:t>
      </w:r>
      <w:r>
        <w:t>头；短</w:t>
      </w:r>
      <w:r>
        <w:rPr>
          <w:rFonts w:ascii="Times New Roman" w:hAnsi="Times New Roman" w:eastAsia="Times New Roman" w:cs="Times New Roman"/>
        </w:rPr>
        <w:t>/</w:t>
      </w:r>
      <w:r>
        <w:t>中</w:t>
      </w:r>
      <w:r>
        <w:rPr>
          <w:rFonts w:ascii="Times New Roman" w:hAnsi="Times New Roman" w:eastAsia="Times New Roman" w:cs="Times New Roman"/>
        </w:rPr>
        <w:t>/</w:t>
      </w:r>
      <w:r>
        <w:t>长窗摘要以门控参与解码，抑制短期爆发</w:t>
      </w:r>
      <w:r>
        <w:rPr>
          <w:rFonts w:ascii="Times New Roman" w:hAnsi="Times New Roman" w:eastAsia="Times New Roman" w:cs="Times New Roman"/>
        </w:rPr>
        <w:t>“</w:t>
      </w:r>
      <w:r>
        <w:rPr>
          <w:spacing w:val="-1"/>
        </w:rPr>
        <w:t>淹没</w:t>
      </w:r>
      <w:r>
        <w:rPr>
          <w:rFonts w:ascii="Times New Roman" w:hAnsi="Times New Roman" w:eastAsia="Times New Roman" w:cs="Times New Roman"/>
          <w:spacing w:val="-1"/>
        </w:rPr>
        <w:t>”</w:t>
      </w:r>
      <w:r>
        <w:rPr>
          <w:spacing w:val="-1"/>
        </w:rPr>
        <w:t>长期刻面。所有</w:t>
      </w:r>
      <w:r>
        <w:rPr>
          <w:spacing w:val="2"/>
        </w:rPr>
        <w:t xml:space="preserve">概率型输出提供双重不确定性：方差头刻画观测噪声，轻量集成或 </w:t>
      </w:r>
      <w:r>
        <w:rPr>
          <w:rFonts w:ascii="Times New Roman" w:hAnsi="Times New Roman" w:eastAsia="Times New Roman" w:cs="Times New Roman"/>
        </w:rPr>
        <w:t>MC</w:t>
      </w:r>
      <w:r>
        <w:rPr>
          <w:rFonts w:ascii="Times New Roman" w:hAnsi="Times New Roman" w:eastAsia="Times New Roman" w:cs="Times New Roman"/>
          <w:spacing w:val="46"/>
        </w:rPr>
        <w:t xml:space="preserve"> </w:t>
      </w:r>
      <w:r>
        <w:rPr>
          <w:rFonts w:ascii="Times New Roman" w:hAnsi="Times New Roman" w:eastAsia="Times New Roman" w:cs="Times New Roman"/>
        </w:rPr>
        <w:t>dropout</w:t>
      </w:r>
      <w:r>
        <w:rPr>
          <w:spacing w:val="23"/>
        </w:rPr>
        <w:t>估计模型不确定性，</w:t>
      </w:r>
      <w:r>
        <w:rPr>
          <w:spacing w:val="-61"/>
        </w:rPr>
        <w:t xml:space="preserve"> </w:t>
      </w:r>
      <w:r>
        <w:rPr>
          <w:spacing w:val="23"/>
        </w:rPr>
        <w:t>再进行温度</w:t>
      </w:r>
      <w:r>
        <w:rPr>
          <w:rFonts w:ascii="Times New Roman" w:hAnsi="Times New Roman" w:eastAsia="Times New Roman" w:cs="Times New Roman"/>
          <w:spacing w:val="23"/>
        </w:rPr>
        <w:t>/</w:t>
      </w:r>
      <w:r>
        <w:rPr>
          <w:rFonts w:ascii="Times New Roman" w:hAnsi="Times New Roman" w:eastAsia="Times New Roman" w:cs="Times New Roman"/>
        </w:rPr>
        <w:t>Platt</w:t>
      </w:r>
      <w:r>
        <w:rPr>
          <w:rFonts w:ascii="Times New Roman" w:hAnsi="Times New Roman" w:eastAsia="Times New Roman" w:cs="Times New Roman"/>
          <w:spacing w:val="23"/>
        </w:rPr>
        <w:t xml:space="preserve">  </w:t>
      </w:r>
      <w:r>
        <w:rPr>
          <w:spacing w:val="23"/>
        </w:rPr>
        <w:t>校准，</w:t>
      </w:r>
      <w:r>
        <w:rPr>
          <w:spacing w:val="-68"/>
        </w:rPr>
        <w:t xml:space="preserve"> </w:t>
      </w:r>
      <w:r>
        <w:rPr>
          <w:spacing w:val="23"/>
        </w:rPr>
        <w:t>确保概率具有频率意义并以</w:t>
      </w:r>
      <w:r>
        <w:rPr>
          <w:rFonts w:ascii="Times New Roman" w:hAnsi="Times New Roman" w:eastAsia="Times New Roman" w:cs="Times New Roman"/>
          <w:spacing w:val="-3"/>
        </w:rPr>
        <w:t xml:space="preserve">ECE/ACE  </w:t>
      </w:r>
      <w:r>
        <w:rPr>
          <w:spacing w:val="-3"/>
        </w:rPr>
        <w:t>监控。</w:t>
      </w:r>
    </w:p>
    <w:p w14:paraId="33A2D32A">
      <w:pPr>
        <w:pStyle w:val="2"/>
        <w:spacing w:before="8" w:line="357" w:lineRule="auto"/>
        <w:ind w:left="6" w:firstLine="563"/>
        <w:jc w:val="both"/>
      </w:pPr>
      <w:r>
        <w:rPr>
          <w:spacing w:val="-2"/>
        </w:rPr>
        <w:t>训练策略采用渐进式优化表述为一条连贯链路：先在未标注</w:t>
      </w:r>
      <w:r>
        <w:rPr>
          <w:rFonts w:ascii="Times New Roman" w:hAnsi="Times New Roman" w:eastAsia="Times New Roman" w:cs="Times New Roman"/>
          <w:spacing w:val="-2"/>
        </w:rPr>
        <w:t>/</w:t>
      </w:r>
      <w:r>
        <w:rPr>
          <w:spacing w:val="-2"/>
        </w:rPr>
        <w:t>弱标注数据上，通过跨视图、跨时间与同一事件锚的对比</w:t>
      </w:r>
      <w:r>
        <w:rPr>
          <w:rFonts w:ascii="Times New Roman" w:hAnsi="Times New Roman" w:eastAsia="Times New Roman" w:cs="Times New Roman"/>
          <w:spacing w:val="-2"/>
        </w:rPr>
        <w:t>-</w:t>
      </w:r>
      <w:r>
        <w:rPr>
          <w:spacing w:val="-2"/>
        </w:rPr>
        <w:t>一致性目标强化通</w:t>
      </w:r>
      <w:r>
        <w:rPr>
          <w:spacing w:val="-3"/>
        </w:rPr>
        <w:t>用骨干的可迁移性；</w:t>
      </w:r>
      <w:r>
        <w:rPr>
          <w:spacing w:val="-2"/>
        </w:rPr>
        <w:t>继而接入监督信号，以掩码化多任务损失联合优化各类输出，并把来自证据的软</w:t>
      </w:r>
    </w:p>
    <w:p w14:paraId="3609D887">
      <w:pPr>
        <w:spacing w:line="357" w:lineRule="auto"/>
        <w:sectPr>
          <w:headerReference r:id="rId66" w:type="default"/>
          <w:footerReference r:id="rId67" w:type="default"/>
          <w:pgSz w:w="11907" w:h="16839"/>
          <w:pgMar w:top="400" w:right="1002" w:bottom="1550" w:left="1084" w:header="0" w:footer="1350" w:gutter="0"/>
          <w:cols w:space="720" w:num="1"/>
        </w:sectPr>
      </w:pPr>
    </w:p>
    <w:p w14:paraId="76711B50">
      <w:pPr>
        <w:spacing w:line="246" w:lineRule="auto"/>
        <w:rPr>
          <w:rFonts w:ascii="Arial"/>
          <w:sz w:val="21"/>
        </w:rPr>
      </w:pPr>
    </w:p>
    <w:p w14:paraId="426DD55D">
      <w:pPr>
        <w:spacing w:line="246" w:lineRule="auto"/>
        <w:rPr>
          <w:rFonts w:ascii="Arial"/>
          <w:sz w:val="21"/>
        </w:rPr>
      </w:pPr>
    </w:p>
    <w:p w14:paraId="3DA2DCCD">
      <w:pPr>
        <w:spacing w:line="247" w:lineRule="auto"/>
        <w:rPr>
          <w:rFonts w:ascii="Arial"/>
          <w:sz w:val="21"/>
        </w:rPr>
      </w:pPr>
    </w:p>
    <w:p w14:paraId="4A42B26A">
      <w:pPr>
        <w:spacing w:line="247" w:lineRule="auto"/>
        <w:rPr>
          <w:rFonts w:ascii="Arial"/>
          <w:sz w:val="21"/>
        </w:rPr>
      </w:pPr>
    </w:p>
    <w:p w14:paraId="04B0CF4A">
      <w:pPr>
        <w:pStyle w:val="2"/>
        <w:spacing w:before="91" w:line="359" w:lineRule="auto"/>
        <w:ind w:right="5" w:firstLine="6"/>
        <w:jc w:val="both"/>
      </w:pPr>
      <w:r>
        <w:rPr>
          <w:spacing w:val="-2"/>
        </w:rPr>
        <w:t>先验作为轻约束牵引缺失分量，同时仅在高置信样本上施加时间平滑与图</w:t>
      </w:r>
      <w:r>
        <w:rPr>
          <w:spacing w:val="-3"/>
        </w:rPr>
        <w:t>拉普拉</w:t>
      </w:r>
      <w:r>
        <w:rPr>
          <w:spacing w:val="-2"/>
        </w:rPr>
        <w:t>斯等一致性正则，抑制无根突变与局部噪声扩散；最后进入可靠性整定与稳健化</w:t>
      </w:r>
      <w:r>
        <w:rPr>
          <w:spacing w:val="1"/>
        </w:rPr>
        <w:t>阶段，对各任务分别进行温度</w:t>
      </w:r>
      <w:r>
        <w:rPr>
          <w:rFonts w:ascii="Times New Roman" w:hAnsi="Times New Roman" w:eastAsia="Times New Roman" w:cs="Times New Roman"/>
          <w:spacing w:val="1"/>
        </w:rPr>
        <w:t>/</w:t>
      </w:r>
      <w:r>
        <w:rPr>
          <w:rFonts w:ascii="Times New Roman" w:hAnsi="Times New Roman" w:eastAsia="Times New Roman" w:cs="Times New Roman"/>
        </w:rPr>
        <w:t>Platt</w:t>
      </w:r>
      <w:r>
        <w:rPr>
          <w:rFonts w:ascii="Times New Roman" w:hAnsi="Times New Roman" w:eastAsia="Times New Roman" w:cs="Times New Roman"/>
          <w:spacing w:val="1"/>
        </w:rPr>
        <w:t xml:space="preserve">  </w:t>
      </w:r>
      <w:r>
        <w:rPr>
          <w:spacing w:val="1"/>
        </w:rPr>
        <w:t>概率校准与分位阈选取，引入条件归一化或</w:t>
      </w:r>
      <w:r>
        <w:rPr>
          <w:spacing w:val="-2"/>
        </w:rPr>
        <w:t>低秩适配</w:t>
      </w:r>
      <w:r>
        <w:rPr>
          <w:rFonts w:ascii="Times New Roman" w:hAnsi="Times New Roman" w:eastAsia="Times New Roman" w:cs="Times New Roman"/>
          <w:spacing w:val="-2"/>
        </w:rPr>
        <w:t xml:space="preserve">/FiLM  </w:t>
      </w:r>
      <w:r>
        <w:rPr>
          <w:spacing w:val="-2"/>
        </w:rPr>
        <w:t>吸收平台与语种偏置，并</w:t>
      </w:r>
      <w:r>
        <w:rPr>
          <w:spacing w:val="-3"/>
        </w:rPr>
        <w:t>配合时间抖动、窗口混合、邻域随机失</w:t>
      </w:r>
      <w:r>
        <w:rPr>
          <w:spacing w:val="-1"/>
        </w:rPr>
        <w:t>活等轻量增强，以提升分布外与轻度缺失场景下的泛化与稳定性。</w:t>
      </w:r>
    </w:p>
    <w:p w14:paraId="2219BFE1">
      <w:pPr>
        <w:pStyle w:val="2"/>
        <w:spacing w:before="6" w:line="355" w:lineRule="auto"/>
        <w:ind w:left="1" w:firstLine="559"/>
        <w:jc w:val="both"/>
      </w:pPr>
      <w:r>
        <w:rPr>
          <w:spacing w:val="-2"/>
        </w:rPr>
        <w:t>推理与解释遵循</w:t>
      </w:r>
      <w:r>
        <w:rPr>
          <w:rFonts w:ascii="Times New Roman" w:hAnsi="Times New Roman" w:eastAsia="Times New Roman" w:cs="Times New Roman"/>
          <w:spacing w:val="-2"/>
        </w:rPr>
        <w:t>“</w:t>
      </w:r>
      <w:r>
        <w:rPr>
          <w:spacing w:val="-2"/>
        </w:rPr>
        <w:t>按质加权</w:t>
      </w:r>
      <w:r>
        <w:rPr>
          <w:rFonts w:ascii="Times New Roman" w:hAnsi="Times New Roman" w:eastAsia="Times New Roman" w:cs="Times New Roman"/>
          <w:spacing w:val="-2"/>
        </w:rPr>
        <w:t>—</w:t>
      </w:r>
      <w:r>
        <w:rPr>
          <w:spacing w:val="-2"/>
        </w:rPr>
        <w:t>原型对齐</w:t>
      </w:r>
      <w:r>
        <w:rPr>
          <w:rFonts w:ascii="Times New Roman" w:hAnsi="Times New Roman" w:eastAsia="Times New Roman" w:cs="Times New Roman"/>
          <w:spacing w:val="-2"/>
        </w:rPr>
        <w:t>—</w:t>
      </w:r>
      <w:r>
        <w:rPr>
          <w:spacing w:val="-2"/>
        </w:rPr>
        <w:t>不确定性约束</w:t>
      </w:r>
      <w:r>
        <w:rPr>
          <w:rFonts w:ascii="Times New Roman" w:hAnsi="Times New Roman" w:eastAsia="Times New Roman" w:cs="Times New Roman"/>
          <w:spacing w:val="-2"/>
        </w:rPr>
        <w:t>”</w:t>
      </w:r>
      <w:r>
        <w:rPr>
          <w:rFonts w:ascii="Times New Roman" w:hAnsi="Times New Roman" w:eastAsia="Times New Roman" w:cs="Times New Roman"/>
          <w:spacing w:val="-35"/>
        </w:rPr>
        <w:t xml:space="preserve"> </w:t>
      </w:r>
      <w:r>
        <w:rPr>
          <w:spacing w:val="-2"/>
        </w:rPr>
        <w:t>的序列：实时质量信号驱动</w:t>
      </w:r>
      <w:r>
        <w:rPr>
          <w:rFonts w:ascii="Cambria Math" w:hAnsi="Cambria Math" w:eastAsia="Cambria Math" w:cs="Cambria Math"/>
          <w:spacing w:val="-2"/>
        </w:rPr>
        <w:t>“</w:t>
      </w:r>
      <w:r>
        <w:rPr>
          <w:rFonts w:ascii="Cambria Math" w:hAnsi="Cambria Math" w:eastAsia="Cambria Math" w:cs="Cambria Math"/>
          <w:spacing w:val="-2"/>
          <w:position w:val="-5"/>
          <w:sz w:val="19"/>
          <w:szCs w:val="19"/>
        </w:rPr>
        <w:t>m</w:t>
      </w:r>
      <w:r>
        <w:rPr>
          <w:rFonts w:ascii="Cambria Math" w:hAnsi="Cambria Math" w:eastAsia="Cambria Math" w:cs="Cambria Math"/>
          <w:spacing w:val="-14"/>
          <w:position w:val="-5"/>
          <w:sz w:val="19"/>
          <w:szCs w:val="19"/>
        </w:rPr>
        <w:t xml:space="preserve"> </w:t>
      </w:r>
      <w:r>
        <w:rPr>
          <w:spacing w:val="-2"/>
        </w:rPr>
        <w:t>调整视图贡献；离散输出回传原型相似度与标签图注意权</w:t>
      </w:r>
      <w:r>
        <w:rPr>
          <w:spacing w:val="-3"/>
        </w:rPr>
        <w:t>重，连续输出</w:t>
      </w:r>
      <w:r>
        <w:rPr>
          <w:spacing w:val="1"/>
        </w:rPr>
        <w:t>给出区间估计与置信边界；当不确定性或一</w:t>
      </w:r>
      <w:r>
        <w:t>致性残差越界时，返回</w:t>
      </w:r>
      <w:r>
        <w:rPr>
          <w:rFonts w:ascii="Times New Roman" w:hAnsi="Times New Roman" w:eastAsia="Times New Roman" w:cs="Times New Roman"/>
        </w:rPr>
        <w:t>“</w:t>
      </w:r>
      <w:r>
        <w:t>谨慎预测</w:t>
      </w:r>
      <w:r>
        <w:rPr>
          <w:rFonts w:ascii="Times New Roman" w:hAnsi="Times New Roman" w:eastAsia="Times New Roman" w:cs="Times New Roman"/>
        </w:rPr>
        <w:t>/</w:t>
      </w:r>
      <w:r>
        <w:t>延</w:t>
      </w:r>
      <w:r>
        <w:rPr>
          <w:spacing w:val="-5"/>
        </w:rPr>
        <w:t>后决策</w:t>
      </w:r>
      <w:r>
        <w:rPr>
          <w:rFonts w:ascii="Times New Roman" w:hAnsi="Times New Roman" w:eastAsia="Times New Roman" w:cs="Times New Roman"/>
          <w:spacing w:val="-5"/>
        </w:rPr>
        <w:t>”</w:t>
      </w:r>
      <w:r>
        <w:rPr>
          <w:spacing w:val="-5"/>
        </w:rPr>
        <w:t>标志并沉淀快照，为后续稳健化与小步再训练提供直接</w:t>
      </w:r>
      <w:r>
        <w:rPr>
          <w:spacing w:val="-6"/>
        </w:rPr>
        <w:t>依据。该架构以质</w:t>
      </w:r>
      <w:r>
        <w:rPr>
          <w:spacing w:val="-2"/>
        </w:rPr>
        <w:t>量感知融合、进阶分路骨干、原型</w:t>
      </w:r>
      <w:r>
        <w:rPr>
          <w:rFonts w:ascii="Times New Roman" w:hAnsi="Times New Roman" w:eastAsia="Times New Roman" w:cs="Times New Roman"/>
          <w:spacing w:val="-2"/>
        </w:rPr>
        <w:t>—</w:t>
      </w:r>
      <w:r>
        <w:rPr>
          <w:spacing w:val="-2"/>
        </w:rPr>
        <w:t>图联合解码与可校准不确定性为核心，使综</w:t>
      </w:r>
      <w:r>
        <w:t>合属性预测在跨平台与时间演化条件下保持</w:t>
      </w:r>
      <w:r>
        <w:rPr>
          <w:spacing w:val="-1"/>
        </w:rPr>
        <w:t>可比性、可解释性与稳健性。</w:t>
      </w:r>
    </w:p>
    <w:p w14:paraId="23B7427F">
      <w:pPr>
        <w:pStyle w:val="2"/>
        <w:spacing w:before="21" w:line="358" w:lineRule="auto"/>
        <w:ind w:right="4" w:firstLine="561"/>
        <w:jc w:val="both"/>
      </w:pPr>
      <w:r>
        <w:rPr>
          <w:spacing w:val="-6"/>
        </w:rPr>
        <w:t>面向跨平台、跨语种且随时间演化的环境，机制以</w:t>
      </w:r>
      <w:r>
        <w:rPr>
          <w:rFonts w:ascii="Times New Roman" w:hAnsi="Times New Roman" w:eastAsia="Times New Roman" w:cs="Times New Roman"/>
          <w:spacing w:val="-6"/>
        </w:rPr>
        <w:t>“</w:t>
      </w:r>
      <w:r>
        <w:rPr>
          <w:spacing w:val="-6"/>
        </w:rPr>
        <w:t>持续监测</w:t>
      </w:r>
      <w:r>
        <w:rPr>
          <w:rFonts w:ascii="Times New Roman" w:hAnsi="Times New Roman" w:eastAsia="Times New Roman" w:cs="Times New Roman"/>
          <w:spacing w:val="-6"/>
        </w:rPr>
        <w:t>—</w:t>
      </w:r>
      <w:r>
        <w:rPr>
          <w:spacing w:val="-6"/>
        </w:rPr>
        <w:t>稳健判决</w:t>
      </w:r>
      <w:r>
        <w:rPr>
          <w:rFonts w:ascii="Times New Roman" w:hAnsi="Times New Roman" w:eastAsia="Times New Roman" w:cs="Times New Roman"/>
          <w:spacing w:val="-6"/>
        </w:rPr>
        <w:t>—</w:t>
      </w:r>
      <w:r>
        <w:rPr>
          <w:spacing w:val="-6"/>
        </w:rPr>
        <w:t>小</w:t>
      </w:r>
      <w:r>
        <w:rPr>
          <w:spacing w:val="1"/>
        </w:rPr>
        <w:t>步更新</w:t>
      </w:r>
      <w:r>
        <w:rPr>
          <w:rFonts w:ascii="Times New Roman" w:hAnsi="Times New Roman" w:eastAsia="Times New Roman" w:cs="Times New Roman"/>
          <w:spacing w:val="1"/>
        </w:rPr>
        <w:t>”</w:t>
      </w:r>
      <w:r>
        <w:rPr>
          <w:rFonts w:ascii="Times New Roman" w:hAnsi="Times New Roman" w:eastAsia="Times New Roman" w:cs="Times New Roman"/>
          <w:spacing w:val="-20"/>
        </w:rPr>
        <w:t xml:space="preserve"> </w:t>
      </w:r>
      <w:r>
        <w:rPr>
          <w:spacing w:val="1"/>
        </w:rPr>
        <w:t>的闭环保障预测长期稳定。监测对象覆盖输入侧的多视图表征与原始统</w:t>
      </w:r>
      <w:r>
        <w:rPr>
          <w:spacing w:val="-2"/>
        </w:rPr>
        <w:t>计、输出侧的置信与校准状态，以及误差侧的任务残差与一致性残差，三类信号在同一时间窗内汇总为可比较的证据，用于决定是否进入适配流程并界定更新范</w:t>
      </w:r>
      <w:r>
        <w:rPr>
          <w:spacing w:val="2"/>
        </w:rPr>
        <w:t>围。在滑动窗口内，分别对不同平台</w:t>
      </w:r>
      <w:r>
        <w:rPr>
          <w:rFonts w:ascii="Times New Roman" w:hAnsi="Times New Roman" w:eastAsia="Times New Roman" w:cs="Times New Roman"/>
          <w:spacing w:val="2"/>
        </w:rPr>
        <w:t>/</w:t>
      </w:r>
      <w:r>
        <w:rPr>
          <w:spacing w:val="2"/>
        </w:rPr>
        <w:t>语种及关键切片如</w:t>
      </w:r>
      <w:r>
        <w:rPr>
          <w:spacing w:val="1"/>
        </w:rPr>
        <w:t>活跃度层级、主题</w:t>
      </w:r>
      <w:r>
        <w:rPr>
          <w:rFonts w:ascii="Times New Roman" w:hAnsi="Times New Roman" w:eastAsia="Times New Roman" w:cs="Times New Roman"/>
          <w:spacing w:val="1"/>
        </w:rPr>
        <w:t>/</w:t>
      </w:r>
      <w:r>
        <w:rPr>
          <w:spacing w:val="1"/>
        </w:rPr>
        <w:t>话题</w:t>
      </w:r>
      <w:r>
        <w:rPr>
          <w:spacing w:val="-4"/>
        </w:rPr>
        <w:t>簇、时间槽等，计算协变量漂移与标签</w:t>
      </w:r>
      <w:r>
        <w:rPr>
          <w:rFonts w:ascii="Times New Roman" w:hAnsi="Times New Roman" w:eastAsia="Times New Roman" w:cs="Times New Roman"/>
          <w:spacing w:val="-4"/>
        </w:rPr>
        <w:t>/</w:t>
      </w:r>
      <w:r>
        <w:rPr>
          <w:spacing w:val="-4"/>
        </w:rPr>
        <w:t>分数漂移：前者对各视图表示采用核两样</w:t>
      </w:r>
      <w:r>
        <w:rPr>
          <w:spacing w:val="-5"/>
        </w:rPr>
        <w:t xml:space="preserve">本检验与分位稳定性指标包括 </w:t>
      </w:r>
      <w:r>
        <w:rPr>
          <w:rFonts w:ascii="Times New Roman" w:hAnsi="Times New Roman" w:eastAsia="Times New Roman" w:cs="Times New Roman"/>
          <w:spacing w:val="-5"/>
        </w:rPr>
        <w:t>MMD</w:t>
      </w:r>
      <w:r>
        <w:rPr>
          <w:spacing w:val="-5"/>
        </w:rPr>
        <w:t xml:space="preserve">、能量距离、 </w:t>
      </w:r>
      <w:r>
        <w:rPr>
          <w:rFonts w:ascii="Times New Roman" w:hAnsi="Times New Roman" w:eastAsia="Times New Roman" w:cs="Times New Roman"/>
          <w:spacing w:val="-5"/>
        </w:rPr>
        <w:t>PSI/KS</w:t>
      </w:r>
      <w:r>
        <w:rPr>
          <w:spacing w:val="-5"/>
        </w:rPr>
        <w:t>，后者比较历</w:t>
      </w:r>
      <w:r>
        <w:rPr>
          <w:spacing w:val="-6"/>
        </w:rPr>
        <w:t>史与当前</w:t>
      </w:r>
      <w:r>
        <w:rPr>
          <w:spacing w:val="-5"/>
        </w:rPr>
        <w:t>的类别分布散度（</w:t>
      </w:r>
      <w:r>
        <w:rPr>
          <w:rFonts w:ascii="Times New Roman" w:hAnsi="Times New Roman" w:eastAsia="Times New Roman" w:cs="Times New Roman"/>
          <w:spacing w:val="-5"/>
        </w:rPr>
        <w:t>JS/EMD</w:t>
      </w:r>
      <w:r>
        <w:rPr>
          <w:spacing w:val="-5"/>
        </w:rPr>
        <w:t>）并跟踪概率输出的校准变化；同时在回放集与高置信</w:t>
      </w:r>
      <w:r>
        <w:rPr>
          <w:spacing w:val="-4"/>
        </w:rPr>
        <w:t>伪标上观测任务损失与时间</w:t>
      </w:r>
      <w:r>
        <w:rPr>
          <w:rFonts w:ascii="Times New Roman" w:hAnsi="Times New Roman" w:eastAsia="Times New Roman" w:cs="Times New Roman"/>
          <w:spacing w:val="-4"/>
        </w:rPr>
        <w:t>/</w:t>
      </w:r>
      <w:r>
        <w:rPr>
          <w:spacing w:val="-4"/>
        </w:rPr>
        <w:t>邻域一致性残差的相对增量。上述量经域内鲁棒标准</w:t>
      </w:r>
      <w:r>
        <w:rPr>
          <w:spacing w:val="-3"/>
        </w:rPr>
        <w:t>化与基线对齐后合成为单一漂移得分</w:t>
      </w:r>
      <w:r>
        <w:rPr>
          <w:rFonts w:ascii="Cambria Math" w:hAnsi="Cambria Math" w:eastAsia="Cambria Math" w:cs="Cambria Math"/>
          <w:spacing w:val="-3"/>
        </w:rPr>
        <w:t>s</w:t>
      </w:r>
      <w:r>
        <w:rPr>
          <w:rFonts w:ascii="Cambria Math" w:hAnsi="Cambria Math" w:eastAsia="Cambria Math" w:cs="Cambria Math"/>
          <w:spacing w:val="-3"/>
          <w:position w:val="-5"/>
          <w:sz w:val="19"/>
          <w:szCs w:val="19"/>
        </w:rPr>
        <w:t>t</w:t>
      </w:r>
      <w:r>
        <w:rPr>
          <w:rFonts w:ascii="Cambria Math" w:hAnsi="Cambria Math" w:eastAsia="Cambria Math" w:cs="Cambria Math"/>
          <w:spacing w:val="10"/>
          <w:w w:val="101"/>
          <w:position w:val="-5"/>
          <w:sz w:val="19"/>
          <w:szCs w:val="19"/>
        </w:rPr>
        <w:t xml:space="preserve">   </w:t>
      </w:r>
      <w:r>
        <w:rPr>
          <w:spacing w:val="-3"/>
        </w:rPr>
        <w:t>，</w:t>
      </w:r>
      <w:r>
        <w:rPr>
          <w:spacing w:val="-4"/>
        </w:rPr>
        <w:t>并配合变点检测判断其持续性；仅当连</w:t>
      </w:r>
      <w:r>
        <w:rPr>
          <w:spacing w:val="-2"/>
        </w:rPr>
        <w:t>续多个子窗均指向显著漂移且证据稳定时才触发适配，短时尖峰记录为观察不进</w:t>
      </w:r>
      <w:r>
        <w:rPr>
          <w:spacing w:val="-9"/>
        </w:rPr>
        <w:t>入更新。为明确</w:t>
      </w:r>
      <w:r>
        <w:rPr>
          <w:rFonts w:ascii="Times New Roman" w:hAnsi="Times New Roman" w:eastAsia="Times New Roman" w:cs="Times New Roman"/>
          <w:spacing w:val="-9"/>
        </w:rPr>
        <w:t>“</w:t>
      </w:r>
      <w:r>
        <w:rPr>
          <w:rFonts w:ascii="Times New Roman" w:hAnsi="Times New Roman" w:eastAsia="Times New Roman" w:cs="Times New Roman"/>
          <w:spacing w:val="-48"/>
        </w:rPr>
        <w:t xml:space="preserve"> </w:t>
      </w:r>
      <w:r>
        <w:rPr>
          <w:spacing w:val="-9"/>
        </w:rPr>
        <w:t>改谁、改多少</w:t>
      </w:r>
      <w:r>
        <w:rPr>
          <w:rFonts w:ascii="Times New Roman" w:hAnsi="Times New Roman" w:eastAsia="Times New Roman" w:cs="Times New Roman"/>
          <w:spacing w:val="-9"/>
        </w:rPr>
        <w:t>”</w:t>
      </w:r>
      <w:r>
        <w:rPr>
          <w:spacing w:val="-9"/>
        </w:rPr>
        <w:t>，输出按视图、特征、切片与域分解的贡献归因，</w:t>
      </w:r>
      <w:r>
        <w:rPr>
          <w:spacing w:val="-1"/>
        </w:rPr>
        <w:t>作为后续优化约束。</w:t>
      </w:r>
    </w:p>
    <w:p w14:paraId="4055B3A4">
      <w:pPr>
        <w:pStyle w:val="2"/>
        <w:spacing w:before="11" w:line="220" w:lineRule="auto"/>
        <w:ind w:right="8"/>
        <w:jc w:val="right"/>
      </w:pPr>
      <w:r>
        <w:rPr>
          <w:spacing w:val="-2"/>
        </w:rPr>
        <w:t>触发后执行小步再训练，遵循数据小步与参数小步并行。数据侧构建再训练</w:t>
      </w:r>
    </w:p>
    <w:p w14:paraId="06C30DB3">
      <w:pPr>
        <w:spacing w:line="220" w:lineRule="auto"/>
        <w:sectPr>
          <w:headerReference r:id="rId68" w:type="default"/>
          <w:footerReference r:id="rId69" w:type="default"/>
          <w:pgSz w:w="11907" w:h="16839"/>
          <w:pgMar w:top="400" w:right="1073" w:bottom="1550" w:left="1089" w:header="0" w:footer="1350" w:gutter="0"/>
          <w:cols w:space="720" w:num="1"/>
        </w:sectPr>
      </w:pPr>
    </w:p>
    <w:p w14:paraId="54DB8C88">
      <w:pPr>
        <w:spacing w:line="247" w:lineRule="auto"/>
        <w:rPr>
          <w:rFonts w:ascii="Arial"/>
          <w:sz w:val="21"/>
        </w:rPr>
      </w:pPr>
    </w:p>
    <w:p w14:paraId="3E8B4B6D">
      <w:pPr>
        <w:spacing w:line="247" w:lineRule="auto"/>
        <w:rPr>
          <w:rFonts w:ascii="Arial"/>
          <w:sz w:val="21"/>
        </w:rPr>
      </w:pPr>
    </w:p>
    <w:p w14:paraId="412525E4">
      <w:pPr>
        <w:spacing w:line="247" w:lineRule="auto"/>
        <w:rPr>
          <w:rFonts w:ascii="Arial"/>
          <w:sz w:val="21"/>
        </w:rPr>
      </w:pPr>
    </w:p>
    <w:p w14:paraId="1F5CE1A5">
      <w:pPr>
        <w:spacing w:line="247" w:lineRule="auto"/>
        <w:rPr>
          <w:rFonts w:ascii="Arial"/>
          <w:sz w:val="21"/>
        </w:rPr>
      </w:pPr>
    </w:p>
    <w:p w14:paraId="4CD35795">
      <w:pPr>
        <w:pStyle w:val="2"/>
        <w:spacing w:before="91" w:line="345" w:lineRule="auto"/>
        <w:ind w:left="1" w:right="95" w:firstLine="4"/>
        <w:jc w:val="both"/>
      </w:pPr>
      <w:r>
        <w:rPr>
          <w:spacing w:val="2"/>
        </w:rPr>
        <w:t>缓冲区与参考缓冲区，控制新旧配比并保持域</w:t>
      </w:r>
      <w:r>
        <w:rPr>
          <w:rFonts w:ascii="Times New Roman" w:hAnsi="Times New Roman" w:eastAsia="Times New Roman" w:cs="Times New Roman"/>
          <w:spacing w:val="2"/>
        </w:rPr>
        <w:t>/</w:t>
      </w:r>
      <w:r>
        <w:rPr>
          <w:spacing w:val="2"/>
        </w:rPr>
        <w:t>语</w:t>
      </w:r>
      <w:r>
        <w:rPr>
          <w:spacing w:val="1"/>
        </w:rPr>
        <w:t>种</w:t>
      </w:r>
      <w:r>
        <w:rPr>
          <w:rFonts w:ascii="Times New Roman" w:hAnsi="Times New Roman" w:eastAsia="Times New Roman" w:cs="Times New Roman"/>
          <w:spacing w:val="1"/>
        </w:rPr>
        <w:t>/</w:t>
      </w:r>
      <w:r>
        <w:rPr>
          <w:spacing w:val="1"/>
        </w:rPr>
        <w:t>主题均衡；伪标仅在经温和</w:t>
      </w:r>
      <w:r>
        <w:rPr>
          <w:spacing w:val="-2"/>
        </w:rPr>
        <w:t>校准且一致性残差较低的样本上启用。优化目标在现行参数邻域内最小化新分布</w:t>
      </w:r>
      <w:r>
        <w:rPr>
          <w:spacing w:val="-10"/>
        </w:rPr>
        <w:t>损失，同时以参考损失、函数蒸馏与表示锚定</w:t>
      </w:r>
      <w:r>
        <w:rPr>
          <w:rFonts w:ascii="微软雅黑" w:hAnsi="微软雅黑" w:eastAsia="微软雅黑" w:cs="微软雅黑"/>
          <w:spacing w:val="-10"/>
        </w:rPr>
        <w:t>(聂 φ</w:t>
      </w:r>
      <w:r>
        <w:rPr>
          <w:rFonts w:ascii="微软雅黑" w:hAnsi="微软雅黑" w:eastAsia="微软雅黑" w:cs="微软雅黑"/>
          <w:spacing w:val="-10"/>
          <w:position w:val="-5"/>
          <w:sz w:val="19"/>
          <w:szCs w:val="19"/>
        </w:rPr>
        <w:t>new</w:t>
      </w:r>
      <w:r>
        <w:rPr>
          <w:rFonts w:ascii="微软雅黑" w:hAnsi="微软雅黑" w:eastAsia="微软雅黑" w:cs="微软雅黑"/>
          <w:spacing w:val="-17"/>
          <w:position w:val="-5"/>
          <w:sz w:val="19"/>
          <w:szCs w:val="19"/>
        </w:rPr>
        <w:t xml:space="preserve"> </w:t>
      </w:r>
      <w:r>
        <w:rPr>
          <w:rFonts w:ascii="微软雅黑" w:hAnsi="微软雅黑" w:eastAsia="微软雅黑" w:cs="微软雅黑"/>
          <w:spacing w:val="-10"/>
        </w:rPr>
        <w:t>(</w:t>
      </w:r>
      <w:r>
        <w:rPr>
          <w:rFonts w:ascii="微软雅黑" w:hAnsi="微软雅黑" w:eastAsia="微软雅黑" w:cs="微软雅黑"/>
          <w:spacing w:val="-11"/>
        </w:rPr>
        <w:t>x) 一 φ</w:t>
      </w:r>
      <w:r>
        <w:rPr>
          <w:rFonts w:ascii="微软雅黑" w:hAnsi="微软雅黑" w:eastAsia="微软雅黑" w:cs="微软雅黑"/>
          <w:spacing w:val="-11"/>
          <w:position w:val="-5"/>
          <w:sz w:val="19"/>
          <w:szCs w:val="19"/>
        </w:rPr>
        <w:t>old</w:t>
      </w:r>
      <w:r>
        <w:rPr>
          <w:rFonts w:ascii="微软雅黑" w:hAnsi="微软雅黑" w:eastAsia="微软雅黑" w:cs="微软雅黑"/>
          <w:spacing w:val="-19"/>
          <w:position w:val="-5"/>
          <w:sz w:val="19"/>
          <w:szCs w:val="19"/>
        </w:rPr>
        <w:t xml:space="preserve"> </w:t>
      </w:r>
      <w:r>
        <w:rPr>
          <w:rFonts w:ascii="微软雅黑" w:hAnsi="微软雅黑" w:eastAsia="微软雅黑" w:cs="微软雅黑"/>
          <w:spacing w:val="-11"/>
        </w:rPr>
        <w:t>(x)</w:t>
      </w:r>
      <w:r>
        <w:rPr>
          <w:rFonts w:ascii="微软雅黑" w:hAnsi="微软雅黑" w:eastAsia="微软雅黑" w:cs="微软雅黑"/>
          <w:spacing w:val="23"/>
        </w:rPr>
        <w:t xml:space="preserve"> </w:t>
      </w:r>
      <w:r>
        <w:rPr>
          <w:rFonts w:ascii="微软雅黑" w:hAnsi="微软雅黑" w:eastAsia="微软雅黑" w:cs="微软雅黑"/>
          <w:spacing w:val="-11"/>
        </w:rPr>
        <w:t xml:space="preserve">聂  </w:t>
      </w:r>
      <w:r>
        <w:rPr>
          <w:spacing w:val="-11"/>
        </w:rPr>
        <w:t>约束</w:t>
      </w:r>
      <w:r>
        <w:rPr>
          <w:rFonts w:ascii="微软雅黑" w:hAnsi="微软雅黑" w:eastAsia="微软雅黑" w:cs="微软雅黑"/>
          <w:spacing w:val="-11"/>
        </w:rPr>
        <w:t xml:space="preserve">)  </w:t>
      </w:r>
      <w:r>
        <w:rPr>
          <w:spacing w:val="-11"/>
        </w:rPr>
        <w:t>限制</w:t>
      </w:r>
      <w:r>
        <w:rPr>
          <w:spacing w:val="-2"/>
        </w:rPr>
        <w:t>改动幅度，并附加校准正则防止概率退化；训练过程采用小学习率、早停与梯度</w:t>
      </w:r>
      <w:r>
        <w:rPr>
          <w:spacing w:val="-10"/>
        </w:rPr>
        <w:t>范数裁剪，必要时引入参数重要度正则约束关键权重。域适配优先更新轻量层（条</w:t>
      </w:r>
      <w:r>
        <w:rPr>
          <w:spacing w:val="-2"/>
        </w:rPr>
        <w:t>件归一化、低秩适配</w:t>
      </w:r>
      <w:r>
        <w:rPr>
          <w:rFonts w:ascii="Times New Roman" w:hAnsi="Times New Roman" w:eastAsia="Times New Roman" w:cs="Times New Roman"/>
          <w:spacing w:val="-2"/>
        </w:rPr>
        <w:t>/FiLM</w:t>
      </w:r>
      <w:r>
        <w:rPr>
          <w:spacing w:val="-73"/>
        </w:rPr>
        <w:t>），</w:t>
      </w:r>
      <w:r>
        <w:rPr>
          <w:spacing w:val="-2"/>
        </w:rPr>
        <w:t>在头部按需增设</w:t>
      </w:r>
      <w:r>
        <w:rPr>
          <w:rFonts w:ascii="Times New Roman" w:hAnsi="Times New Roman" w:eastAsia="Times New Roman" w:cs="Times New Roman"/>
          <w:spacing w:val="-2"/>
        </w:rPr>
        <w:t>“</w:t>
      </w:r>
      <w:r>
        <w:rPr>
          <w:spacing w:val="-2"/>
        </w:rPr>
        <w:t>漂</w:t>
      </w:r>
      <w:r>
        <w:rPr>
          <w:spacing w:val="-3"/>
        </w:rPr>
        <w:t>移子头</w:t>
      </w:r>
      <w:r>
        <w:rPr>
          <w:rFonts w:ascii="Times New Roman" w:hAnsi="Times New Roman" w:eastAsia="Times New Roman" w:cs="Times New Roman"/>
          <w:spacing w:val="-3"/>
        </w:rPr>
        <w:t>”</w:t>
      </w:r>
      <w:r>
        <w:rPr>
          <w:rFonts w:ascii="Times New Roman" w:hAnsi="Times New Roman" w:eastAsia="Times New Roman" w:cs="Times New Roman"/>
          <w:spacing w:val="-37"/>
        </w:rPr>
        <w:t xml:space="preserve"> </w:t>
      </w:r>
      <w:r>
        <w:rPr>
          <w:spacing w:val="-3"/>
        </w:rPr>
        <w:t>，以门控平滑新旧决策</w:t>
      </w:r>
      <w:r>
        <w:rPr>
          <w:spacing w:val="-1"/>
        </w:rPr>
        <w:t>边界；时间、事件与邻域的一致性约束仅在高置信区间生效，避免噪声拉齐。</w:t>
      </w:r>
    </w:p>
    <w:p w14:paraId="1910CE76">
      <w:pPr>
        <w:pStyle w:val="2"/>
        <w:spacing w:before="15" w:line="335" w:lineRule="auto"/>
        <w:ind w:left="4" w:right="21" w:firstLine="560"/>
        <w:jc w:val="both"/>
      </w:pPr>
      <w:r>
        <w:rPr>
          <w:spacing w:val="-2"/>
        </w:rPr>
        <w:t>为避免再训练引起向量空间几何突变，影响既有向量存储与</w:t>
      </w:r>
      <w:r>
        <w:rPr>
          <w:spacing w:val="-3"/>
        </w:rPr>
        <w:t>检索，更新后在</w:t>
      </w:r>
      <w:r>
        <w:t>回放</w:t>
      </w:r>
      <w:r>
        <w:rPr>
          <w:rFonts w:ascii="Times New Roman" w:hAnsi="Times New Roman" w:eastAsia="Times New Roman" w:cs="Times New Roman"/>
        </w:rPr>
        <w:t>/</w:t>
      </w:r>
      <w:r>
        <w:t xml:space="preserve">在库样本上估计新旧表征的 </w:t>
      </w:r>
      <w:r>
        <w:rPr>
          <w:rFonts w:ascii="Times New Roman" w:hAnsi="Times New Roman" w:eastAsia="Times New Roman" w:cs="Times New Roman"/>
        </w:rPr>
        <w:t xml:space="preserve">Procrustes  </w:t>
      </w:r>
      <w:r>
        <w:t>对</w:t>
      </w:r>
      <w:r>
        <w:rPr>
          <w:spacing w:val="-1"/>
        </w:rPr>
        <w:t>齐，使</w:t>
      </w:r>
      <w:r>
        <w:rPr>
          <w:rFonts w:ascii="微软雅黑" w:hAnsi="微软雅黑" w:eastAsia="微软雅黑" w:cs="微软雅黑"/>
          <w:spacing w:val="-1"/>
        </w:rPr>
        <w:t>φ</w:t>
      </w:r>
      <w:r>
        <w:rPr>
          <w:rFonts w:ascii="Times New Roman" w:hAnsi="Times New Roman" w:eastAsia="Times New Roman" w:cs="Times New Roman"/>
          <w:spacing w:val="-1"/>
          <w:position w:val="-5"/>
          <w:sz w:val="19"/>
          <w:szCs w:val="19"/>
        </w:rPr>
        <w:t>new</w:t>
      </w:r>
      <w:r>
        <w:rPr>
          <w:rFonts w:ascii="Times New Roman" w:hAnsi="Times New Roman" w:eastAsia="Times New Roman" w:cs="Times New Roman"/>
          <w:spacing w:val="-10"/>
          <w:position w:val="-5"/>
          <w:sz w:val="19"/>
          <w:szCs w:val="19"/>
        </w:rPr>
        <w:t xml:space="preserve"> </w:t>
      </w:r>
      <w:r>
        <w:rPr>
          <w:rFonts w:ascii="微软雅黑" w:hAnsi="微软雅黑" w:eastAsia="微软雅黑" w:cs="微软雅黑"/>
          <w:spacing w:val="-1"/>
        </w:rPr>
        <w:t>(x) ≈ Rφ</w:t>
      </w:r>
      <w:r>
        <w:rPr>
          <w:rFonts w:ascii="Times New Roman" w:hAnsi="Times New Roman" w:eastAsia="Times New Roman" w:cs="Times New Roman"/>
          <w:spacing w:val="-1"/>
          <w:position w:val="-5"/>
          <w:sz w:val="19"/>
          <w:szCs w:val="19"/>
        </w:rPr>
        <w:t>old</w:t>
      </w:r>
      <w:r>
        <w:rPr>
          <w:rFonts w:ascii="Times New Roman" w:hAnsi="Times New Roman" w:eastAsia="Times New Roman" w:cs="Times New Roman"/>
          <w:spacing w:val="-10"/>
          <w:position w:val="-5"/>
          <w:sz w:val="19"/>
          <w:szCs w:val="19"/>
        </w:rPr>
        <w:t xml:space="preserve"> </w:t>
      </w:r>
      <w:r>
        <w:rPr>
          <w:rFonts w:ascii="微软雅黑" w:hAnsi="微软雅黑" w:eastAsia="微软雅黑" w:cs="微软雅黑"/>
          <w:spacing w:val="-1"/>
        </w:rPr>
        <w:t xml:space="preserve">(x) + b  </w:t>
      </w:r>
      <w:r>
        <w:rPr>
          <w:spacing w:val="-1"/>
        </w:rPr>
        <w:t>，</w:t>
      </w:r>
      <w:r>
        <w:rPr>
          <w:spacing w:val="-2"/>
        </w:rPr>
        <w:t>当残差超阈时，在导出向量前插入兼容适配层，保证新输出在原有索引空间内可比。量化码本与检索结构采用副本重建与分阶段替换策略，先在代表性切片上试</w:t>
      </w:r>
      <w:r>
        <w:rPr>
          <w:spacing w:val="-1"/>
        </w:rPr>
        <w:t>算验证，再逐步扩展范围，避免一次性重建带来的抖动。</w:t>
      </w:r>
    </w:p>
    <w:p w14:paraId="78846808">
      <w:pPr>
        <w:pStyle w:val="2"/>
        <w:spacing w:before="19" w:line="359" w:lineRule="auto"/>
        <w:ind w:right="97" w:firstLine="560"/>
        <w:jc w:val="both"/>
      </w:pPr>
      <w:r>
        <w:rPr>
          <w:spacing w:val="-3"/>
        </w:rPr>
        <w:t>验证与替换遵循</w:t>
      </w:r>
      <w:r>
        <w:rPr>
          <w:rFonts w:ascii="Times New Roman" w:hAnsi="Times New Roman" w:eastAsia="Times New Roman" w:cs="Times New Roman"/>
          <w:spacing w:val="-3"/>
        </w:rPr>
        <w:t>“</w:t>
      </w:r>
      <w:r>
        <w:rPr>
          <w:rFonts w:ascii="Times New Roman" w:hAnsi="Times New Roman" w:eastAsia="Times New Roman" w:cs="Times New Roman"/>
          <w:spacing w:val="-34"/>
        </w:rPr>
        <w:t xml:space="preserve"> </w:t>
      </w:r>
      <w:r>
        <w:rPr>
          <w:spacing w:val="-3"/>
        </w:rPr>
        <w:t>回放比对</w:t>
      </w:r>
      <w:r>
        <w:rPr>
          <w:rFonts w:ascii="Times New Roman" w:hAnsi="Times New Roman" w:eastAsia="Times New Roman" w:cs="Times New Roman"/>
          <w:spacing w:val="-3"/>
        </w:rPr>
        <w:t>—</w:t>
      </w:r>
      <w:r>
        <w:rPr>
          <w:spacing w:val="-3"/>
        </w:rPr>
        <w:t>双轨对照</w:t>
      </w:r>
      <w:r>
        <w:rPr>
          <w:rFonts w:ascii="Times New Roman" w:hAnsi="Times New Roman" w:eastAsia="Times New Roman" w:cs="Times New Roman"/>
          <w:spacing w:val="-3"/>
        </w:rPr>
        <w:t>—</w:t>
      </w:r>
      <w:r>
        <w:rPr>
          <w:spacing w:val="-3"/>
        </w:rPr>
        <w:t>分批切换</w:t>
      </w:r>
      <w:r>
        <w:rPr>
          <w:rFonts w:ascii="Times New Roman" w:hAnsi="Times New Roman" w:eastAsia="Times New Roman" w:cs="Times New Roman"/>
          <w:spacing w:val="-3"/>
        </w:rPr>
        <w:t>”</w:t>
      </w:r>
      <w:r>
        <w:rPr>
          <w:rFonts w:ascii="Times New Roman" w:hAnsi="Times New Roman" w:eastAsia="Times New Roman" w:cs="Times New Roman"/>
          <w:spacing w:val="-36"/>
        </w:rPr>
        <w:t xml:space="preserve"> </w:t>
      </w:r>
      <w:r>
        <w:rPr>
          <w:spacing w:val="-3"/>
        </w:rPr>
        <w:t>的节奏：先用冻结日志重</w:t>
      </w:r>
      <w:r>
        <w:rPr>
          <w:spacing w:val="-2"/>
        </w:rPr>
        <w:t>放新模型，核对准确性与排序指标、概率校准、窗口稳定性及一致性残差；随后进行新旧模型的离线双轨对照，在扩展样本与多切片条件下并行推理，持续采集视图权重分布、校准温度、错误切片画像与嵌入兼容残差，确认在不同配额与资源预算下的稳态表现；最后在任务链路中采用批量快照替换，优先对漂移归因明确的切片或时间段进行试算与替换，并对主指标、校准状态、计算时延预算、向量空间兼容残差与异常告警率设定越界阈值，任一不达标即回退到上一快照并保</w:t>
      </w:r>
      <w:r>
        <w:rPr>
          <w:spacing w:val="-3"/>
        </w:rPr>
        <w:t>留差分用于后续微调。</w:t>
      </w:r>
    </w:p>
    <w:p w14:paraId="3178C352">
      <w:pPr>
        <w:pStyle w:val="2"/>
        <w:spacing w:line="360" w:lineRule="auto"/>
        <w:ind w:left="2" w:firstLine="560"/>
        <w:jc w:val="both"/>
      </w:pPr>
      <w:r>
        <w:rPr>
          <w:spacing w:val="-1"/>
        </w:rPr>
        <w:t>整体节奏分为</w:t>
      </w:r>
      <w:r>
        <w:rPr>
          <w:rFonts w:ascii="Times New Roman" w:hAnsi="Times New Roman" w:eastAsia="Times New Roman" w:cs="Times New Roman"/>
          <w:spacing w:val="-1"/>
        </w:rPr>
        <w:t>“</w:t>
      </w:r>
      <w:r>
        <w:rPr>
          <w:spacing w:val="-1"/>
        </w:rPr>
        <w:t>观察</w:t>
      </w:r>
      <w:r>
        <w:rPr>
          <w:rFonts w:ascii="Times New Roman" w:hAnsi="Times New Roman" w:eastAsia="Times New Roman" w:cs="Times New Roman"/>
          <w:spacing w:val="-1"/>
        </w:rPr>
        <w:t>—</w:t>
      </w:r>
      <w:r>
        <w:rPr>
          <w:spacing w:val="-1"/>
        </w:rPr>
        <w:t>适配</w:t>
      </w:r>
      <w:r>
        <w:rPr>
          <w:rFonts w:ascii="Times New Roman" w:hAnsi="Times New Roman" w:eastAsia="Times New Roman" w:cs="Times New Roman"/>
          <w:spacing w:val="-1"/>
        </w:rPr>
        <w:t>—</w:t>
      </w:r>
      <w:r>
        <w:rPr>
          <w:spacing w:val="-1"/>
        </w:rPr>
        <w:t>再训练</w:t>
      </w:r>
      <w:r>
        <w:rPr>
          <w:rFonts w:ascii="Times New Roman" w:hAnsi="Times New Roman" w:eastAsia="Times New Roman" w:cs="Times New Roman"/>
          <w:spacing w:val="-1"/>
        </w:rPr>
        <w:t>”</w:t>
      </w:r>
      <w:r>
        <w:rPr>
          <w:spacing w:val="-1"/>
        </w:rPr>
        <w:t>三档：观察阶段仅记录与报告；适配阶</w:t>
      </w:r>
      <w:r>
        <w:rPr>
          <w:spacing w:val="-7"/>
        </w:rPr>
        <w:t>段只更新域层与校准层；再训练阶段触发小步更新全链路。过程度量以适配增益、</w:t>
      </w:r>
      <w:r>
        <w:rPr>
          <w:spacing w:val="-2"/>
        </w:rPr>
        <w:t>保留率、嵌入漂移量与校准稳定度为核心；当增益持续为正且其余度量均在阈内</w:t>
      </w:r>
      <w:r>
        <w:rPr>
          <w:spacing w:val="-7"/>
        </w:rPr>
        <w:t>时扩大生效范围。由此，</w:t>
      </w:r>
      <w:r>
        <w:rPr>
          <w:spacing w:val="54"/>
        </w:rPr>
        <w:t xml:space="preserve"> </w:t>
      </w:r>
      <w:r>
        <w:rPr>
          <w:spacing w:val="-7"/>
        </w:rPr>
        <w:t>在检测到分布变化时，系</w:t>
      </w:r>
      <w:r>
        <w:rPr>
          <w:spacing w:val="-8"/>
        </w:rPr>
        <w:t>统以最小必要改动完成局部适</w:t>
      </w:r>
      <w:r>
        <w:rPr>
          <w:spacing w:val="-2"/>
        </w:rPr>
        <w:t>配：输入侧变化被准确感知与归因，参数侧更新受蒸馏与表示锚定约束，输出侧</w:t>
      </w:r>
    </w:p>
    <w:p w14:paraId="08D38B26">
      <w:pPr>
        <w:spacing w:line="360" w:lineRule="auto"/>
        <w:sectPr>
          <w:headerReference r:id="rId70" w:type="default"/>
          <w:footerReference r:id="rId71" w:type="default"/>
          <w:pgSz w:w="11907" w:h="16839"/>
          <w:pgMar w:top="400" w:right="980" w:bottom="1550" w:left="1088" w:header="0" w:footer="1350" w:gutter="0"/>
          <w:cols w:space="720" w:num="1"/>
        </w:sectPr>
      </w:pPr>
    </w:p>
    <w:p w14:paraId="017BF21E">
      <w:pPr>
        <w:spacing w:line="246" w:lineRule="auto"/>
        <w:rPr>
          <w:rFonts w:ascii="Arial"/>
          <w:sz w:val="21"/>
        </w:rPr>
      </w:pPr>
    </w:p>
    <w:p w14:paraId="2CC77F72">
      <w:pPr>
        <w:spacing w:line="246" w:lineRule="auto"/>
        <w:rPr>
          <w:rFonts w:ascii="Arial"/>
          <w:sz w:val="21"/>
        </w:rPr>
      </w:pPr>
    </w:p>
    <w:p w14:paraId="292EAE6B">
      <w:pPr>
        <w:spacing w:line="246" w:lineRule="auto"/>
        <w:rPr>
          <w:rFonts w:ascii="Arial"/>
          <w:sz w:val="21"/>
        </w:rPr>
      </w:pPr>
    </w:p>
    <w:p w14:paraId="1BD58FE6">
      <w:pPr>
        <w:spacing w:line="247" w:lineRule="auto"/>
        <w:rPr>
          <w:rFonts w:ascii="Arial"/>
          <w:sz w:val="21"/>
        </w:rPr>
      </w:pPr>
    </w:p>
    <w:p w14:paraId="2A683E99">
      <w:pPr>
        <w:pStyle w:val="2"/>
        <w:spacing w:before="91" w:line="359" w:lineRule="auto"/>
        <w:ind w:left="2" w:right="3" w:hanging="1"/>
      </w:pPr>
      <w:r>
        <w:rPr>
          <w:spacing w:val="-2"/>
        </w:rPr>
        <w:t>概率保持校准，向量空间对检索保持兼容，使综合属性预测在长期演化中维持跨域可比与时序稳定，并能对新样式实现可控吸收。</w:t>
      </w:r>
    </w:p>
    <w:p w14:paraId="47A47855">
      <w:pPr>
        <w:pStyle w:val="2"/>
        <w:spacing w:before="3" w:line="365" w:lineRule="auto"/>
        <w:ind w:firstLine="563"/>
        <w:jc w:val="both"/>
      </w:pPr>
      <w:r>
        <w:rPr>
          <w:b/>
          <w:bCs/>
          <w:spacing w:val="-4"/>
        </w:rPr>
        <w:t>基于以上研究，本模块满足指南要求：</w:t>
      </w:r>
      <w:r>
        <w:rPr>
          <w:spacing w:val="-4"/>
        </w:rPr>
        <w:t>研究用户对齐的多元异质特征表示技</w:t>
      </w:r>
      <w:r>
        <w:rPr>
          <w:spacing w:val="-2"/>
        </w:rPr>
        <w:t>术，实现对不同平台多维度特征的独立表征编码、向量化存储与高效检索。</w:t>
      </w:r>
      <w:r>
        <w:rPr>
          <w:b/>
          <w:bCs/>
          <w:spacing w:val="-2"/>
        </w:rPr>
        <w:t>要求</w:t>
      </w:r>
      <w:r>
        <w:rPr>
          <w:b/>
          <w:bCs/>
          <w:spacing w:val="-8"/>
        </w:rPr>
        <w:t>对每个平台的用户对齐缺失特征进行补全、修正，</w:t>
      </w:r>
      <w:r>
        <w:rPr>
          <w:spacing w:val="-28"/>
        </w:rPr>
        <w:t xml:space="preserve"> </w:t>
      </w:r>
      <w:r>
        <w:rPr>
          <w:b/>
          <w:bCs/>
          <w:spacing w:val="-8"/>
        </w:rPr>
        <w:t>在根据特定平台构建的数据集</w:t>
      </w:r>
      <w:r>
        <w:rPr>
          <w:b/>
          <w:bCs/>
          <w:spacing w:val="-9"/>
        </w:rPr>
        <w:t>上，进行用户综合属性预测任务，平均召回率不低于</w:t>
      </w:r>
      <w:r>
        <w:rPr>
          <w:spacing w:val="-42"/>
        </w:rPr>
        <w:t xml:space="preserve"> </w:t>
      </w:r>
      <w:r>
        <w:rPr>
          <w:rFonts w:ascii="Times New Roman" w:hAnsi="Times New Roman" w:eastAsia="Times New Roman" w:cs="Times New Roman"/>
          <w:b/>
          <w:bCs/>
          <w:spacing w:val="-9"/>
        </w:rPr>
        <w:t>75%</w:t>
      </w:r>
      <w:r>
        <w:rPr>
          <w:b/>
          <w:bCs/>
          <w:spacing w:val="-9"/>
        </w:rPr>
        <w:t>，准确率不低于</w:t>
      </w:r>
      <w:r>
        <w:rPr>
          <w:spacing w:val="-60"/>
        </w:rPr>
        <w:t xml:space="preserve"> </w:t>
      </w:r>
      <w:r>
        <w:rPr>
          <w:rFonts w:ascii="Times New Roman" w:hAnsi="Times New Roman" w:eastAsia="Times New Roman" w:cs="Times New Roman"/>
          <w:b/>
          <w:bCs/>
          <w:spacing w:val="-9"/>
        </w:rPr>
        <w:t>80%</w:t>
      </w:r>
      <w:r>
        <w:rPr>
          <w:b/>
          <w:bCs/>
          <w:spacing w:val="-9"/>
        </w:rPr>
        <w:t>。</w:t>
      </w:r>
    </w:p>
    <w:p w14:paraId="524BA918">
      <w:pPr>
        <w:spacing w:line="365" w:lineRule="auto"/>
        <w:sectPr>
          <w:headerReference r:id="rId72" w:type="default"/>
          <w:footerReference r:id="rId73" w:type="default"/>
          <w:pgSz w:w="11907" w:h="16839"/>
          <w:pgMar w:top="400" w:right="1078" w:bottom="1550" w:left="1089" w:header="0" w:footer="1350" w:gutter="0"/>
          <w:cols w:space="720" w:num="1"/>
        </w:sectPr>
      </w:pPr>
    </w:p>
    <w:p w14:paraId="723D2F18">
      <w:pPr>
        <w:spacing w:line="246" w:lineRule="auto"/>
        <w:outlineLvl w:val="0"/>
        <w:rPr>
          <w:rFonts w:hint="default" w:ascii="Arial" w:eastAsia="宋体"/>
          <w:b/>
          <w:bCs/>
          <w:sz w:val="32"/>
          <w:szCs w:val="32"/>
          <w:lang w:val="en-US" w:eastAsia="zh-CN"/>
        </w:rPr>
      </w:pPr>
      <w:bookmarkStart w:id="26" w:name="_Toc1135"/>
      <w:r>
        <w:rPr>
          <w:rFonts w:hint="eastAsia" w:eastAsia="宋体"/>
          <w:b/>
          <w:bCs/>
          <w:sz w:val="32"/>
          <w:szCs w:val="32"/>
          <w:lang w:val="en-US" w:eastAsia="zh-CN"/>
        </w:rPr>
        <w:t>四、算法设计</w:t>
      </w:r>
      <w:bookmarkEnd w:id="26"/>
    </w:p>
    <w:p w14:paraId="321B4848">
      <w:pPr>
        <w:spacing w:line="218" w:lineRule="auto"/>
        <w:rPr>
          <w:rFonts w:ascii="黑体" w:hAnsi="黑体" w:eastAsia="黑体" w:cs="黑体"/>
          <w:sz w:val="28"/>
          <w:szCs w:val="28"/>
        </w:rPr>
      </w:pPr>
      <w:r>
        <w:rPr>
          <w:rFonts w:ascii="黑体" w:hAnsi="黑体" w:eastAsia="黑体" w:cs="黑体"/>
          <w:spacing w:val="-1"/>
          <w:sz w:val="28"/>
          <w:szCs w:val="28"/>
        </w:rPr>
        <w:t>3.5.2.2</w:t>
      </w:r>
      <w:r>
        <w:rPr>
          <w:rFonts w:ascii="黑体" w:hAnsi="黑体" w:eastAsia="黑体" w:cs="黑体"/>
          <w:spacing w:val="-55"/>
          <w:sz w:val="28"/>
          <w:szCs w:val="28"/>
        </w:rPr>
        <w:t xml:space="preserve"> </w:t>
      </w:r>
      <w:r>
        <w:rPr>
          <w:rFonts w:ascii="黑体" w:hAnsi="黑体" w:eastAsia="黑体" w:cs="黑体"/>
          <w:spacing w:val="-1"/>
          <w:sz w:val="28"/>
          <w:szCs w:val="28"/>
        </w:rPr>
        <w:t>用户多元异质特征的表示学习技术研究</w:t>
      </w:r>
    </w:p>
    <w:p w14:paraId="60C3EC4D">
      <w:pPr>
        <w:pStyle w:val="2"/>
        <w:spacing w:before="213" w:line="234" w:lineRule="auto"/>
        <w:ind w:left="571"/>
        <w:outlineLvl w:val="1"/>
      </w:pPr>
      <w:bookmarkStart w:id="27" w:name="_Toc28266"/>
      <w:r>
        <w:rPr>
          <w:b/>
          <w:bCs/>
          <w:spacing w:val="-3"/>
        </w:rPr>
        <w:t>（</w:t>
      </w:r>
      <w:r>
        <w:rPr>
          <w:rFonts w:ascii="Times New Roman" w:hAnsi="Times New Roman" w:eastAsia="Times New Roman" w:cs="Times New Roman"/>
          <w:b/>
          <w:bCs/>
          <w:spacing w:val="-3"/>
        </w:rPr>
        <w:t>1</w:t>
      </w:r>
      <w:r>
        <w:rPr>
          <w:b/>
          <w:bCs/>
          <w:spacing w:val="-3"/>
        </w:rPr>
        <w:t>）用户多元异质特征的统一表征建模算法设计</w:t>
      </w:r>
      <w:bookmarkEnd w:id="27"/>
    </w:p>
    <w:p w14:paraId="28574122">
      <w:pPr>
        <w:pStyle w:val="2"/>
        <w:spacing w:before="214" w:line="359" w:lineRule="auto"/>
        <w:ind w:left="1" w:firstLine="559"/>
        <w:jc w:val="both"/>
        <w:rPr>
          <w:spacing w:val="-2"/>
        </w:rPr>
      </w:pPr>
      <w:r>
        <w:rPr>
          <w:spacing w:val="-2"/>
        </w:rPr>
        <w:t>用户多元异质特征的统一表征建模旨在为跨平台账号对齐任务提供一个兼</w:t>
      </w:r>
      <w:r>
        <w:rPr>
          <w:spacing w:val="-2"/>
        </w:rPr>
        <w:t>具全面性与鲁棒性的表示基础。在实际应用中，用户信息往往同时包含静态与动态两类特征：前者包括账号属性、注册时间、地域分布等长期稳定的信息，后者则表现为行为序列、互动模式与关系拓扑等随时间变化的信号。仅依赖其中单一部分会造成信息缺失或偏差，因此需要在建模过程中实现静态与动态特征的融合，通过联合嵌入或分层建模方式，使用户在多维度空间中获得统一且可比较的表征。这一过程不仅有助于捕捉用户身份的稳定特征，还能反映其行为轨迹的差异性。</w:t>
      </w:r>
    </w:p>
    <w:p w14:paraId="2583E9F3">
      <w:pPr>
        <w:pStyle w:val="2"/>
        <w:spacing w:before="214" w:line="359" w:lineRule="auto"/>
        <w:ind w:left="1" w:firstLine="559"/>
        <w:jc w:val="both"/>
      </w:pPr>
      <w:r>
        <w:rPr>
          <w:spacing w:val="-2"/>
        </w:rPr>
        <w:t>在统一表征的框架下，还必须解决跨平台数据的差异化问题。不同平台</w:t>
      </w:r>
      <w:r>
        <w:rPr>
          <w:spacing w:val="-3"/>
        </w:rPr>
        <w:t>在数</w:t>
      </w:r>
      <w:r>
        <w:rPr>
          <w:spacing w:val="-2"/>
        </w:rPr>
        <w:t>据结构、字段定义与语义表达上存在明显差别，直接合并会引入噪声与偏差。因此需要设计跨平台多维度特征的独立编码方法，将各平台的属性、内容和行为分别进行标准化处理与独立编码，再通过共享的投影空间实现对齐。这样既保留了</w:t>
      </w:r>
      <w:r>
        <w:rPr>
          <w:spacing w:val="1"/>
        </w:rPr>
        <w:t>平台内部的差异性，又为跨平台相似度计算提供了统一的度量基础。进一步地，针对跨平台语义不一致和分布差异，需要引入特征语义对齐与一致性建模方法。</w:t>
      </w:r>
      <w:r>
        <w:rPr>
          <w:spacing w:val="-2"/>
        </w:rPr>
        <w:t>通过建立跨域语义映射或一致性约束机制，使不同平台产生的相似行为或内容在</w:t>
      </w:r>
      <w:r>
        <w:rPr>
          <w:spacing w:val="1"/>
        </w:rPr>
        <w:t>语义层面得到统一解释，避免出现</w:t>
      </w:r>
      <w:r>
        <w:rPr>
          <w:rFonts w:ascii="Times New Roman" w:hAnsi="Times New Roman" w:eastAsia="Times New Roman" w:cs="Times New Roman"/>
          <w:spacing w:val="1"/>
        </w:rPr>
        <w:t>“</w:t>
      </w:r>
      <w:r>
        <w:rPr>
          <w:rFonts w:ascii="Times New Roman" w:hAnsi="Times New Roman" w:eastAsia="Times New Roman" w:cs="Times New Roman"/>
          <w:spacing w:val="-18"/>
        </w:rPr>
        <w:t xml:space="preserve"> </w:t>
      </w:r>
      <w:r>
        <w:rPr>
          <w:spacing w:val="1"/>
        </w:rPr>
        <w:t>同一用户在不同平台表现相似但模型理解不</w:t>
      </w:r>
      <w:r>
        <w:rPr>
          <w:spacing w:val="-10"/>
        </w:rPr>
        <w:t>一致</w:t>
      </w:r>
      <w:r>
        <w:rPr>
          <w:rFonts w:ascii="Times New Roman" w:hAnsi="Times New Roman" w:eastAsia="Times New Roman" w:cs="Times New Roman"/>
          <w:spacing w:val="-10"/>
        </w:rPr>
        <w:t>”</w:t>
      </w:r>
      <w:r>
        <w:rPr>
          <w:rFonts w:ascii="Times New Roman" w:hAnsi="Times New Roman" w:eastAsia="Times New Roman" w:cs="Times New Roman"/>
          <w:spacing w:val="-35"/>
        </w:rPr>
        <w:t xml:space="preserve"> </w:t>
      </w:r>
      <w:r>
        <w:rPr>
          <w:spacing w:val="-10"/>
        </w:rPr>
        <w:t>的问题。</w:t>
      </w:r>
    </w:p>
    <w:p w14:paraId="533CA222">
      <w:pPr>
        <w:pStyle w:val="2"/>
        <w:spacing w:before="5" w:line="358" w:lineRule="auto"/>
        <w:ind w:left="1" w:right="35" w:firstLine="568"/>
        <w:jc w:val="both"/>
      </w:pPr>
      <w:r>
        <w:rPr>
          <w:spacing w:val="-7"/>
        </w:rPr>
        <w:t>总体而言，该研究点的算法设计遵循</w:t>
      </w:r>
      <w:r>
        <w:rPr>
          <w:rFonts w:ascii="Times New Roman" w:hAnsi="Times New Roman" w:eastAsia="Times New Roman" w:cs="Times New Roman"/>
          <w:spacing w:val="-7"/>
        </w:rPr>
        <w:t>“</w:t>
      </w:r>
      <w:r>
        <w:rPr>
          <w:spacing w:val="-7"/>
        </w:rPr>
        <w:t>静态</w:t>
      </w:r>
      <w:r>
        <w:rPr>
          <w:rFonts w:ascii="Times New Roman" w:hAnsi="Times New Roman" w:eastAsia="Times New Roman" w:cs="Times New Roman"/>
          <w:spacing w:val="-7"/>
        </w:rPr>
        <w:t>—</w:t>
      </w:r>
      <w:r>
        <w:rPr>
          <w:spacing w:val="-7"/>
        </w:rPr>
        <w:t>动态</w:t>
      </w:r>
      <w:r>
        <w:rPr>
          <w:spacing w:val="-8"/>
        </w:rPr>
        <w:t>融合、独立编码、语义对齐</w:t>
      </w:r>
      <w:r>
        <w:rPr>
          <w:rFonts w:ascii="Times New Roman" w:hAnsi="Times New Roman" w:eastAsia="Times New Roman" w:cs="Times New Roman"/>
          <w:spacing w:val="-8"/>
        </w:rPr>
        <w:t>”</w:t>
      </w:r>
      <w:r>
        <w:rPr>
          <w:spacing w:val="-2"/>
        </w:rPr>
        <w:t>的整体思路。通过多元特征的全面建模和跨域一致性的保证，最终为大规模用户对齐提供高质量的统一表征，使后续的特征补全、检索与比对能够建立在稳健的</w:t>
      </w:r>
      <w:r>
        <w:rPr>
          <w:spacing w:val="-5"/>
        </w:rPr>
        <w:t>表示基础之上。</w:t>
      </w:r>
    </w:p>
    <w:p w14:paraId="02F811F0">
      <w:pPr>
        <w:pStyle w:val="2"/>
        <w:spacing w:line="232" w:lineRule="auto"/>
        <w:ind w:left="572"/>
        <w:outlineLvl w:val="1"/>
      </w:pPr>
      <w:bookmarkStart w:id="28" w:name="_Toc2403"/>
      <w:r>
        <w:rPr>
          <w:b/>
          <w:bCs/>
          <w:spacing w:val="-3"/>
        </w:rPr>
        <w:t>（</w:t>
      </w:r>
      <w:r>
        <w:rPr>
          <w:rFonts w:ascii="Times New Roman" w:hAnsi="Times New Roman" w:eastAsia="Times New Roman" w:cs="Times New Roman"/>
          <w:b/>
          <w:bCs/>
          <w:spacing w:val="-3"/>
        </w:rPr>
        <w:t>2</w:t>
      </w:r>
      <w:r>
        <w:rPr>
          <w:b/>
          <w:bCs/>
          <w:spacing w:val="-3"/>
        </w:rPr>
        <w:t>）基于迁移推理的缺失特征估计与异常修正算法</w:t>
      </w:r>
      <w:r>
        <w:rPr>
          <w:b/>
          <w:bCs/>
          <w:spacing w:val="-4"/>
        </w:rPr>
        <w:t>设计</w:t>
      </w:r>
      <w:bookmarkEnd w:id="28"/>
    </w:p>
    <w:p w14:paraId="446D77DF">
      <w:pPr>
        <w:pStyle w:val="2"/>
        <w:spacing w:before="194" w:line="359" w:lineRule="auto"/>
        <w:ind w:firstLine="561"/>
        <w:jc w:val="both"/>
      </w:pPr>
      <w:r>
        <w:rPr>
          <w:spacing w:val="-3"/>
        </w:rPr>
        <w:t>基于迁移推理的缺失特征估计与异常修正的算法设计面向</w:t>
      </w:r>
      <w:r>
        <w:rPr>
          <w:rFonts w:ascii="Times New Roman" w:hAnsi="Times New Roman" w:eastAsia="Times New Roman" w:cs="Times New Roman"/>
          <w:spacing w:val="-3"/>
        </w:rPr>
        <w:t>“</w:t>
      </w:r>
      <w:r>
        <w:rPr>
          <w:spacing w:val="-3"/>
        </w:rPr>
        <w:t>跨平台、跨模态、</w:t>
      </w:r>
      <w:r>
        <w:rPr>
          <w:spacing w:val="-2"/>
        </w:rPr>
        <w:t>跨时间</w:t>
      </w:r>
      <w:r>
        <w:rPr>
          <w:rFonts w:ascii="Times New Roman" w:hAnsi="Times New Roman" w:eastAsia="Times New Roman" w:cs="Times New Roman"/>
          <w:spacing w:val="-2"/>
        </w:rPr>
        <w:t>”</w:t>
      </w:r>
      <w:r>
        <w:rPr>
          <w:rFonts w:ascii="Times New Roman" w:hAnsi="Times New Roman" w:eastAsia="Times New Roman" w:cs="Times New Roman"/>
          <w:spacing w:val="-28"/>
        </w:rPr>
        <w:t xml:space="preserve"> </w:t>
      </w:r>
      <w:r>
        <w:rPr>
          <w:spacing w:val="-2"/>
        </w:rPr>
        <w:t>的数据缺口与噪声问题，形成</w:t>
      </w:r>
      <w:r>
        <w:rPr>
          <w:rFonts w:ascii="Times New Roman" w:hAnsi="Times New Roman" w:eastAsia="Times New Roman" w:cs="Times New Roman"/>
          <w:spacing w:val="-2"/>
        </w:rPr>
        <w:t>“</w:t>
      </w:r>
      <w:r>
        <w:rPr>
          <w:spacing w:val="-2"/>
        </w:rPr>
        <w:t>迁移补全</w:t>
      </w:r>
      <w:r>
        <w:rPr>
          <w:rFonts w:ascii="Times New Roman" w:hAnsi="Times New Roman" w:eastAsia="Times New Roman" w:cs="Times New Roman"/>
          <w:spacing w:val="-2"/>
        </w:rPr>
        <w:t>—</w:t>
      </w:r>
      <w:r>
        <w:rPr>
          <w:spacing w:val="-2"/>
        </w:rPr>
        <w:t>一致性检验</w:t>
      </w:r>
      <w:r>
        <w:rPr>
          <w:rFonts w:ascii="Times New Roman" w:hAnsi="Times New Roman" w:eastAsia="Times New Roman" w:cs="Times New Roman"/>
          <w:spacing w:val="-2"/>
        </w:rPr>
        <w:t>—</w:t>
      </w:r>
      <w:r>
        <w:rPr>
          <w:spacing w:val="-2"/>
        </w:rPr>
        <w:t>对抗修正</w:t>
      </w:r>
      <w:r>
        <w:rPr>
          <w:rFonts w:ascii="Times New Roman" w:hAnsi="Times New Roman" w:eastAsia="Times New Roman" w:cs="Times New Roman"/>
          <w:spacing w:val="-2"/>
        </w:rPr>
        <w:t>—</w:t>
      </w:r>
      <w:r>
        <w:rPr>
          <w:spacing w:val="-2"/>
        </w:rPr>
        <w:t>任务</w:t>
      </w:r>
      <w:r>
        <w:rPr>
          <w:spacing w:val="-6"/>
        </w:rPr>
        <w:t>反馈</w:t>
      </w:r>
      <w:r>
        <w:rPr>
          <w:rFonts w:ascii="Times New Roman" w:hAnsi="Times New Roman" w:eastAsia="Times New Roman" w:cs="Times New Roman"/>
          <w:spacing w:val="-6"/>
        </w:rPr>
        <w:t>”</w:t>
      </w:r>
      <w:r>
        <w:rPr>
          <w:rFonts w:ascii="Times New Roman" w:hAnsi="Times New Roman" w:eastAsia="Times New Roman" w:cs="Times New Roman"/>
          <w:spacing w:val="-36"/>
        </w:rPr>
        <w:t xml:space="preserve"> </w:t>
      </w:r>
      <w:r>
        <w:rPr>
          <w:spacing w:val="-6"/>
        </w:rPr>
        <w:t>的闭环。首先，在缺失特征估计上，构建以目标平台为主、源平台为辅的迁</w:t>
      </w:r>
      <w:r>
        <w:rPr>
          <w:spacing w:val="-2"/>
        </w:rPr>
        <w:t>移推理框架：以领域自适应与知识蒸馏为核心，利用共享表示和平台专属编码器进行协同训练；同时结合图正则与共现先验，将行为时序与关系邻域纳入条件约</w:t>
      </w:r>
      <w:r>
        <w:rPr>
          <w:spacing w:val="-4"/>
        </w:rPr>
        <w:t>束，采用半监督</w:t>
      </w:r>
      <w:r>
        <w:rPr>
          <w:rFonts w:ascii="Times New Roman" w:hAnsi="Times New Roman" w:eastAsia="Times New Roman" w:cs="Times New Roman"/>
          <w:spacing w:val="-4"/>
        </w:rPr>
        <w:t>/</w:t>
      </w:r>
      <w:r>
        <w:rPr>
          <w:spacing w:val="-4"/>
        </w:rPr>
        <w:t>伪标签策略与不确定性量化（置信</w:t>
      </w:r>
      <w:r>
        <w:rPr>
          <w:spacing w:val="-5"/>
        </w:rPr>
        <w:t>度、温度校准</w:t>
      </w:r>
      <w:r>
        <w:rPr>
          <w:spacing w:val="4"/>
        </w:rPr>
        <w:t>），</w:t>
      </w:r>
      <w:r>
        <w:rPr>
          <w:spacing w:val="-5"/>
        </w:rPr>
        <w:t>对属性与行</w:t>
      </w:r>
      <w:r>
        <w:rPr>
          <w:spacing w:val="-1"/>
        </w:rPr>
        <w:t>为特征进行概率化补全与区间化输出，优先选择高置信补全</w:t>
      </w:r>
      <w:r>
        <w:rPr>
          <w:spacing w:val="-2"/>
        </w:rPr>
        <w:t>进入下游。</w:t>
      </w:r>
    </w:p>
    <w:p w14:paraId="21B7B123">
      <w:pPr>
        <w:pStyle w:val="2"/>
        <w:spacing w:before="91" w:line="359" w:lineRule="auto"/>
        <w:ind w:right="1"/>
        <w:jc w:val="both"/>
      </w:pPr>
      <w:r>
        <w:rPr>
          <w:spacing w:val="-6"/>
        </w:rPr>
        <w:t>在异常检测与修正上，引入</w:t>
      </w:r>
      <w:r>
        <w:rPr>
          <w:rFonts w:ascii="Times New Roman" w:hAnsi="Times New Roman" w:eastAsia="Times New Roman" w:cs="Times New Roman"/>
          <w:spacing w:val="-6"/>
        </w:rPr>
        <w:t>“</w:t>
      </w:r>
      <w:r>
        <w:rPr>
          <w:spacing w:val="-6"/>
        </w:rPr>
        <w:t xml:space="preserve">一致性约束 </w:t>
      </w:r>
      <w:r>
        <w:rPr>
          <w:rFonts w:ascii="Times New Roman" w:hAnsi="Times New Roman" w:eastAsia="Times New Roman" w:cs="Times New Roman"/>
          <w:spacing w:val="-6"/>
        </w:rPr>
        <w:t xml:space="preserve">+  </w:t>
      </w:r>
      <w:r>
        <w:rPr>
          <w:spacing w:val="-6"/>
        </w:rPr>
        <w:t>对抗学习</w:t>
      </w:r>
      <w:r>
        <w:rPr>
          <w:rFonts w:ascii="Times New Roman" w:hAnsi="Times New Roman" w:eastAsia="Times New Roman" w:cs="Times New Roman"/>
          <w:spacing w:val="-6"/>
        </w:rPr>
        <w:t>”</w:t>
      </w:r>
      <w:r>
        <w:rPr>
          <w:rFonts w:ascii="Times New Roman" w:hAnsi="Times New Roman" w:eastAsia="Times New Roman" w:cs="Times New Roman"/>
          <w:spacing w:val="-38"/>
        </w:rPr>
        <w:t xml:space="preserve"> </w:t>
      </w:r>
      <w:r>
        <w:rPr>
          <w:spacing w:val="-6"/>
        </w:rPr>
        <w:t>的双通道方案：一方面</w:t>
      </w:r>
      <w:r>
        <w:rPr>
          <w:spacing w:val="-1"/>
        </w:rPr>
        <w:t>计算跨维度一致性分数（属性</w:t>
      </w:r>
      <w:r>
        <w:rPr>
          <w:rFonts w:ascii="Times New Roman" w:hAnsi="Times New Roman" w:eastAsia="Times New Roman" w:cs="Times New Roman"/>
          <w:spacing w:val="-1"/>
        </w:rPr>
        <w:t>—</w:t>
      </w:r>
      <w:r>
        <w:rPr>
          <w:spacing w:val="-1"/>
        </w:rPr>
        <w:t>内容</w:t>
      </w:r>
      <w:r>
        <w:rPr>
          <w:rFonts w:ascii="Times New Roman" w:hAnsi="Times New Roman" w:eastAsia="Times New Roman" w:cs="Times New Roman"/>
          <w:spacing w:val="-1"/>
        </w:rPr>
        <w:t>—</w:t>
      </w:r>
      <w:r>
        <w:rPr>
          <w:spacing w:val="-1"/>
        </w:rPr>
        <w:t>行为</w:t>
      </w:r>
      <w:r>
        <w:rPr>
          <w:rFonts w:ascii="Times New Roman" w:hAnsi="Times New Roman" w:eastAsia="Times New Roman" w:cs="Times New Roman"/>
          <w:spacing w:val="-1"/>
        </w:rPr>
        <w:t>—</w:t>
      </w:r>
      <w:r>
        <w:rPr>
          <w:spacing w:val="-1"/>
        </w:rPr>
        <w:t>拓扑间的互证</w:t>
      </w:r>
      <w:r>
        <w:rPr>
          <w:spacing w:val="-2"/>
        </w:rPr>
        <w:t>关系</w:t>
      </w:r>
      <w:r>
        <w:rPr>
          <w:spacing w:val="-12"/>
        </w:rPr>
        <w:t>），</w:t>
      </w:r>
      <w:r>
        <w:rPr>
          <w:spacing w:val="-2"/>
        </w:rPr>
        <w:t>当局部矛盾</w:t>
      </w:r>
      <w:r>
        <w:rPr>
          <w:spacing w:val="-4"/>
        </w:rPr>
        <w:t>或分布漂移显著时触发惩罚；另一方面训练判别器进行域内</w:t>
      </w:r>
      <w:r>
        <w:rPr>
          <w:rFonts w:ascii="Times New Roman" w:hAnsi="Times New Roman" w:eastAsia="Times New Roman" w:cs="Times New Roman"/>
          <w:spacing w:val="-4"/>
        </w:rPr>
        <w:t>/</w:t>
      </w:r>
      <w:r>
        <w:rPr>
          <w:spacing w:val="-4"/>
        </w:rPr>
        <w:t>域间真伪判别与分布</w:t>
      </w:r>
      <w:r>
        <w:rPr>
          <w:spacing w:val="-2"/>
        </w:rPr>
        <w:t>对齐，以重建误差、对比学习距离和马氏距离等构成复合异常分数，实现对异常样本、异常维度与异常时间片的定位。对被判定异常的要素执行最小修改策略与</w:t>
      </w:r>
      <w:r>
        <w:rPr>
          <w:spacing w:val="-1"/>
        </w:rPr>
        <w:t>软替换（如用近邻子空间投影或贝叶斯更新校正</w:t>
      </w:r>
      <w:r>
        <w:rPr>
          <w:spacing w:val="-17"/>
        </w:rPr>
        <w:t>），</w:t>
      </w:r>
      <w:r>
        <w:rPr>
          <w:spacing w:val="-1"/>
        </w:rPr>
        <w:t>并通过自动加权的鲁棒损失</w:t>
      </w:r>
      <w:r>
        <w:rPr>
          <w:spacing w:val="-3"/>
        </w:rPr>
        <w:t>抑制其对模型的干扰。</w:t>
      </w:r>
    </w:p>
    <w:p w14:paraId="158087E4">
      <w:pPr>
        <w:pStyle w:val="2"/>
        <w:spacing w:line="359" w:lineRule="auto"/>
        <w:ind w:left="1" w:right="4" w:firstLine="558"/>
        <w:jc w:val="both"/>
      </w:pPr>
      <w:r>
        <w:rPr>
          <w:spacing w:val="-2"/>
        </w:rPr>
        <w:t>在融合预测与任务反馈上，构建融合多元异质特征的用户属性预测模型，以</w:t>
      </w:r>
      <w:r>
        <w:rPr>
          <w:spacing w:val="1"/>
        </w:rPr>
        <w:t>多任务学习联合优化</w:t>
      </w:r>
      <w:r>
        <w:rPr>
          <w:rFonts w:ascii="Times New Roman" w:hAnsi="Times New Roman" w:eastAsia="Times New Roman" w:cs="Times New Roman"/>
          <w:spacing w:val="1"/>
        </w:rPr>
        <w:t>“</w:t>
      </w:r>
      <w:r>
        <w:rPr>
          <w:spacing w:val="1"/>
        </w:rPr>
        <w:t>综合属性预测</w:t>
      </w:r>
      <w:r>
        <w:rPr>
          <w:rFonts w:ascii="Times New Roman" w:hAnsi="Times New Roman" w:eastAsia="Times New Roman" w:cs="Times New Roman"/>
          <w:spacing w:val="1"/>
        </w:rPr>
        <w:t>/</w:t>
      </w:r>
      <w:r>
        <w:rPr>
          <w:spacing w:val="1"/>
        </w:rPr>
        <w:t>对齐相关子任务</w:t>
      </w:r>
      <w:r>
        <w:rPr>
          <w:rFonts w:ascii="Times New Roman" w:hAnsi="Times New Roman" w:eastAsia="Times New Roman" w:cs="Times New Roman"/>
          <w:spacing w:val="1"/>
        </w:rPr>
        <w:t>/</w:t>
      </w:r>
      <w:r>
        <w:rPr>
          <w:spacing w:val="1"/>
        </w:rPr>
        <w:t>一致性正则</w:t>
      </w:r>
      <w:r>
        <w:rPr>
          <w:rFonts w:ascii="Times New Roman" w:hAnsi="Times New Roman" w:eastAsia="Times New Roman" w:cs="Times New Roman"/>
          <w:spacing w:val="1"/>
        </w:rPr>
        <w:t>”</w:t>
      </w:r>
      <w:r>
        <w:rPr>
          <w:rFonts w:ascii="Times New Roman" w:hAnsi="Times New Roman" w:eastAsia="Times New Roman" w:cs="Times New Roman"/>
          <w:spacing w:val="-19"/>
        </w:rPr>
        <w:t xml:space="preserve"> </w:t>
      </w:r>
      <w:r>
        <w:rPr>
          <w:spacing w:val="1"/>
        </w:rPr>
        <w:t>，并以度量学</w:t>
      </w:r>
      <w:r>
        <w:rPr>
          <w:spacing w:val="-2"/>
        </w:rPr>
        <w:t>习或向量相似度计算作为辅助目标，驱动表示与缺失补全共同收敛。评估阶段采用分层验证与置信门控，仅将高置信补全样本参与阈值敏感的决策；同时将预测残差与错判样例回流至迁移与对抗分支，更新伪标签与判别边界，形成迭代式自校正机制，面向目标平台数据集推动召回率与准确率同步达标。</w:t>
      </w:r>
    </w:p>
    <w:p w14:paraId="231C8C70">
      <w:pPr>
        <w:pStyle w:val="2"/>
        <w:spacing w:before="2" w:line="233" w:lineRule="auto"/>
        <w:ind w:left="571"/>
        <w:outlineLvl w:val="1"/>
      </w:pPr>
      <w:bookmarkStart w:id="29" w:name="_Toc29934"/>
      <w:r>
        <w:rPr>
          <w:b/>
          <w:bCs/>
          <w:spacing w:val="-3"/>
        </w:rPr>
        <w:t>（</w:t>
      </w:r>
      <w:r>
        <w:rPr>
          <w:rFonts w:ascii="Times New Roman" w:hAnsi="Times New Roman" w:eastAsia="Times New Roman" w:cs="Times New Roman"/>
          <w:b/>
          <w:bCs/>
          <w:spacing w:val="-3"/>
        </w:rPr>
        <w:t>3</w:t>
      </w:r>
      <w:r>
        <w:rPr>
          <w:b/>
          <w:bCs/>
          <w:spacing w:val="-3"/>
        </w:rPr>
        <w:t>）跨平台多元异质特征的特征管理与高效检索机制算法设计</w:t>
      </w:r>
      <w:bookmarkEnd w:id="29"/>
    </w:p>
    <w:p w14:paraId="3438EB52">
      <w:pPr>
        <w:pStyle w:val="2"/>
        <w:spacing w:before="191" w:line="359" w:lineRule="auto"/>
        <w:ind w:firstLine="560"/>
        <w:jc w:val="both"/>
      </w:pPr>
      <w:r>
        <w:rPr>
          <w:spacing w:val="7"/>
        </w:rPr>
        <w:t>跨平台多元异质特征的特征管理与高效检索机制</w:t>
      </w:r>
      <w:r>
        <w:rPr>
          <w:spacing w:val="6"/>
        </w:rPr>
        <w:t>的算法设计重点在于如何</w:t>
      </w:r>
      <w:r>
        <w:rPr>
          <w:spacing w:val="-2"/>
        </w:rPr>
        <w:t>在大规模环境下高效组织、存储和利用多源特征，既保证查询效率，又兼顾跨平台特征的一致性与可扩展性。首先，在特征管理方面，需要建立以向量化存储为核心的组织方法，将属性、内容、行为、拓扑等不同维度的特征统一编码为定长向量，并在存储结构上实现灵活的索引与更新。通过分层结构和分片机制，将用户特征向量按照平台、类型和时间进行分区管理，既支持全量检索，又便于局部更新。同时结合压缩与量化方法，在保证相似度计算有效性的同时，显著降低存储与传输开销，为大规模检索提供基础。</w:t>
      </w:r>
    </w:p>
    <w:p w14:paraId="3D8682ED">
      <w:pPr>
        <w:pStyle w:val="2"/>
        <w:spacing w:before="212" w:line="359" w:lineRule="auto"/>
        <w:ind w:left="1" w:right="21" w:firstLine="567"/>
        <w:jc w:val="both"/>
      </w:pPr>
      <w:r>
        <w:rPr>
          <w:spacing w:val="-2"/>
        </w:rPr>
        <w:t>在检索阶段，重点是面向高维向量的高效相似度搜索。传统的线性扫描</w:t>
      </w:r>
      <w:r>
        <w:rPr>
          <w:spacing w:val="-3"/>
        </w:rPr>
        <w:t>方式</w:t>
      </w:r>
      <w:r>
        <w:rPr>
          <w:spacing w:val="-2"/>
        </w:rPr>
        <w:t>在亿级规模下无法满足实时性需求，因此需要采用近似最近邻方法构建索引。通过倒排结构、乘积量化索引或基于图的近邻搜索结构，可以在较低延迟下快速返回候选集。在具体实现中，可以结合多探针扩展机制，既确保召回覆盖率，又避免因索引划分过细带来的遗漏。为进一步提升检索性能，还可在查询过程中融合启发式规则，例如优先访问与平台类别或时间窗口匹配度更高的索引区域，从而</w:t>
      </w:r>
      <w:r>
        <w:rPr>
          <w:spacing w:val="-3"/>
        </w:rPr>
        <w:t>在加速的同时保持结果的准确性。</w:t>
      </w:r>
    </w:p>
    <w:p w14:paraId="7DA9DDFF">
      <w:pPr>
        <w:pStyle w:val="2"/>
        <w:spacing w:before="212" w:line="359" w:lineRule="auto"/>
        <w:ind w:left="1" w:right="21" w:firstLine="567"/>
        <w:jc w:val="both"/>
        <w:rPr>
          <w:spacing w:val="-1"/>
        </w:rPr>
        <w:sectPr>
          <w:headerReference r:id="rId74" w:type="default"/>
          <w:footerReference r:id="rId75" w:type="default"/>
          <w:pgSz w:w="11907" w:h="16839"/>
          <w:pgMar w:top="400" w:right="999" w:bottom="1550" w:left="1089" w:header="0" w:footer="1350" w:gutter="0"/>
          <w:cols w:space="720" w:num="1"/>
        </w:sectPr>
      </w:pPr>
      <w:r>
        <w:rPr>
          <w:spacing w:val="-2"/>
        </w:rPr>
        <w:t>总体来看，该研究点通过向量化存储保证特征的有</w:t>
      </w:r>
      <w:r>
        <w:rPr>
          <w:spacing w:val="-3"/>
        </w:rPr>
        <w:t>序管理，通过近似最近邻</w:t>
      </w:r>
      <w:r>
        <w:rPr>
          <w:spacing w:val="-2"/>
        </w:rPr>
        <w:t>检索实现大规模下的快速比对，并结合分区、量化和启发式优化手段，构建起一套兼具高效性与鲁棒性的特征管理与检索机制。这一机制为跨平台用户对齐提供</w:t>
      </w:r>
      <w:r>
        <w:t>了稳定的基础设施，使多维异质特征能够在超大规模环境中被快速利用和响应，</w:t>
      </w:r>
      <w:r>
        <w:rPr>
          <w:spacing w:val="-1"/>
        </w:rPr>
        <w:t>为后续账号召回与比对阶段提供坚实支撑。</w:t>
      </w:r>
    </w:p>
    <w:p w14:paraId="49218ED7">
      <w:pPr>
        <w:spacing w:before="91" w:line="219" w:lineRule="auto"/>
        <w:outlineLvl w:val="0"/>
        <w:rPr>
          <w:rFonts w:hint="eastAsia" w:ascii="宋体" w:hAnsi="宋体" w:eastAsia="宋体" w:cs="宋体"/>
          <w:b/>
          <w:bCs/>
          <w:sz w:val="32"/>
          <w:szCs w:val="32"/>
        </w:rPr>
      </w:pPr>
      <w:bookmarkStart w:id="30" w:name="_Toc26454"/>
      <w:r>
        <w:rPr>
          <w:rFonts w:hint="eastAsia" w:ascii="宋体" w:hAnsi="宋体" w:eastAsia="宋体" w:cs="宋体"/>
          <w:b/>
          <w:bCs/>
          <w:spacing w:val="-1"/>
          <w:sz w:val="32"/>
          <w:szCs w:val="32"/>
          <w:lang w:val="en-US" w:eastAsia="zh-CN"/>
        </w:rPr>
        <w:t>五、</w:t>
      </w:r>
      <w:r>
        <w:rPr>
          <w:rFonts w:hint="eastAsia" w:ascii="宋体" w:hAnsi="宋体" w:eastAsia="宋体" w:cs="宋体"/>
          <w:b/>
          <w:bCs/>
          <w:spacing w:val="-1"/>
          <w:sz w:val="32"/>
          <w:szCs w:val="32"/>
        </w:rPr>
        <w:t>研究可达到的技术水平分析</w:t>
      </w:r>
      <w:bookmarkEnd w:id="30"/>
    </w:p>
    <w:p w14:paraId="036BA9D2">
      <w:pPr>
        <w:pStyle w:val="2"/>
        <w:spacing w:before="26" w:line="233" w:lineRule="auto"/>
        <w:ind w:left="568"/>
      </w:pPr>
      <w:r>
        <w:rPr>
          <w:spacing w:val="-2"/>
        </w:rPr>
        <w:t>（</w:t>
      </w:r>
      <w:r>
        <w:rPr>
          <w:rFonts w:ascii="Times New Roman" w:hAnsi="Times New Roman" w:eastAsia="Times New Roman" w:cs="Times New Roman"/>
          <w:spacing w:val="-2"/>
        </w:rPr>
        <w:t>2</w:t>
      </w:r>
      <w:r>
        <w:rPr>
          <w:spacing w:val="-2"/>
        </w:rPr>
        <w:t>）用户多元异质特征的表示学习技术研究</w:t>
      </w:r>
    </w:p>
    <w:p w14:paraId="52763A32">
      <w:pPr>
        <w:pStyle w:val="2"/>
        <w:spacing w:before="91" w:line="352" w:lineRule="auto"/>
        <w:ind w:left="6" w:right="106" w:firstLine="547"/>
        <w:rPr>
          <w:spacing w:val="-2"/>
        </w:rPr>
      </w:pPr>
      <w:r>
        <w:rPr>
          <w:rFonts w:ascii="Times New Roman" w:hAnsi="Times New Roman" w:eastAsia="Times New Roman" w:cs="Times New Roman"/>
          <w:spacing w:val="-4"/>
        </w:rPr>
        <w:t xml:space="preserve">a)  </w:t>
      </w:r>
      <w:r>
        <w:rPr>
          <w:spacing w:val="-4"/>
        </w:rPr>
        <w:t>构建面向内容、行为、结构与跨域对齐信号的多模态表征体系，实现独立</w:t>
      </w:r>
      <w:r>
        <w:rPr>
          <w:spacing w:val="-1"/>
        </w:rPr>
        <w:t>编码、向量化存储与近似最近邻（</w:t>
      </w:r>
      <w:r>
        <w:rPr>
          <w:rFonts w:ascii="Times New Roman" w:hAnsi="Times New Roman" w:eastAsia="Times New Roman" w:cs="Times New Roman"/>
          <w:spacing w:val="-1"/>
        </w:rPr>
        <w:t>ANN</w:t>
      </w:r>
      <w:r>
        <w:rPr>
          <w:spacing w:val="-1"/>
        </w:rPr>
        <w:t>）高效检索，支持在线量化与索</w:t>
      </w:r>
      <w:r>
        <w:rPr>
          <w:spacing w:val="-2"/>
        </w:rPr>
        <w:t>引重建；</w:t>
      </w:r>
    </w:p>
    <w:p w14:paraId="03BDE20D">
      <w:pPr>
        <w:pStyle w:val="2"/>
        <w:spacing w:before="91" w:line="352" w:lineRule="auto"/>
        <w:ind w:left="6" w:right="106" w:firstLine="547"/>
      </w:pPr>
      <w:r>
        <w:rPr>
          <w:rFonts w:ascii="Times New Roman" w:hAnsi="Times New Roman" w:eastAsia="Times New Roman" w:cs="Times New Roman"/>
          <w:spacing w:val="4"/>
        </w:rPr>
        <w:t xml:space="preserve">b)  </w:t>
      </w:r>
      <w:r>
        <w:rPr>
          <w:spacing w:val="4"/>
        </w:rPr>
        <w:t>完成跨平台缺失特征补全与异常修正闭</w:t>
      </w:r>
      <w:r>
        <w:rPr>
          <w:spacing w:val="3"/>
        </w:rPr>
        <w:t>环，提供置信度与一致性校验机</w:t>
      </w:r>
      <w:r>
        <w:rPr>
          <w:spacing w:val="-20"/>
        </w:rPr>
        <w:t>制；</w:t>
      </w:r>
    </w:p>
    <w:p w14:paraId="628610ED">
      <w:pPr>
        <w:pStyle w:val="2"/>
        <w:spacing w:before="23" w:line="359" w:lineRule="auto"/>
        <w:ind w:left="6" w:right="98" w:firstLine="557"/>
        <w:rPr>
          <w:spacing w:val="-1"/>
        </w:rPr>
        <w:sectPr>
          <w:headerReference r:id="rId76" w:type="default"/>
          <w:footerReference r:id="rId77" w:type="default"/>
          <w:pgSz w:w="11907" w:h="16839"/>
          <w:pgMar w:top="400" w:right="1066" w:bottom="1550" w:left="1065" w:header="0" w:footer="1350" w:gutter="0"/>
          <w:cols w:space="720" w:num="1"/>
        </w:sectPr>
      </w:pPr>
      <w:r>
        <w:rPr>
          <w:rFonts w:ascii="Times New Roman" w:hAnsi="Times New Roman" w:eastAsia="Times New Roman" w:cs="Times New Roman"/>
          <w:spacing w:val="-5"/>
        </w:rPr>
        <w:t xml:space="preserve">c)  </w:t>
      </w:r>
      <w:r>
        <w:rPr>
          <w:spacing w:val="-5"/>
        </w:rPr>
        <w:t>在按平台构建的</w:t>
      </w:r>
      <w:r>
        <w:rPr>
          <w:rFonts w:ascii="Times New Roman" w:hAnsi="Times New Roman" w:eastAsia="Times New Roman" w:cs="Times New Roman"/>
          <w:spacing w:val="-5"/>
        </w:rPr>
        <w:t>“</w:t>
      </w:r>
      <w:r>
        <w:rPr>
          <w:spacing w:val="-5"/>
        </w:rPr>
        <w:t>用户综合属性预测</w:t>
      </w:r>
      <w:r>
        <w:rPr>
          <w:rFonts w:ascii="Times New Roman" w:hAnsi="Times New Roman" w:eastAsia="Times New Roman" w:cs="Times New Roman"/>
          <w:spacing w:val="-5"/>
        </w:rPr>
        <w:t>”</w:t>
      </w:r>
      <w:r>
        <w:rPr>
          <w:spacing w:val="-5"/>
        </w:rPr>
        <w:t>数据集（规模</w:t>
      </w:r>
      <w:r>
        <w:rPr>
          <w:rFonts w:ascii="Times New Roman" w:hAnsi="Times New Roman" w:eastAsia="Times New Roman" w:cs="Times New Roman"/>
          <w:spacing w:val="-5"/>
        </w:rPr>
        <w:t>≥10,000</w:t>
      </w:r>
      <w:r>
        <w:rPr>
          <w:spacing w:val="-5"/>
        </w:rPr>
        <w:t>）上，经统一评</w:t>
      </w:r>
      <w:r>
        <w:rPr>
          <w:spacing w:val="-1"/>
        </w:rPr>
        <w:t>测口径，达到平均召回率</w:t>
      </w:r>
      <w:r>
        <w:rPr>
          <w:rFonts w:ascii="Times New Roman" w:hAnsi="Times New Roman" w:eastAsia="Times New Roman" w:cs="Times New Roman"/>
          <w:spacing w:val="-1"/>
        </w:rPr>
        <w:t>≥75%</w:t>
      </w:r>
      <w:r>
        <w:rPr>
          <w:spacing w:val="-1"/>
        </w:rPr>
        <w:t>，准确率</w:t>
      </w:r>
      <w:r>
        <w:rPr>
          <w:rFonts w:ascii="Times New Roman" w:hAnsi="Times New Roman" w:eastAsia="Times New Roman" w:cs="Times New Roman"/>
          <w:spacing w:val="-1"/>
        </w:rPr>
        <w:t>≥80%</w:t>
      </w:r>
      <w:r>
        <w:rPr>
          <w:spacing w:val="-1"/>
        </w:rPr>
        <w:t>；</w:t>
      </w:r>
    </w:p>
    <w:p w14:paraId="08ABF5CD">
      <w:pPr>
        <w:spacing w:before="91" w:line="219" w:lineRule="auto"/>
        <w:outlineLvl w:val="0"/>
        <w:rPr>
          <w:rFonts w:hint="eastAsia" w:ascii="宋体" w:hAnsi="宋体" w:eastAsia="宋体" w:cs="宋体"/>
          <w:b/>
          <w:bCs/>
          <w:sz w:val="32"/>
          <w:szCs w:val="32"/>
        </w:rPr>
      </w:pPr>
      <w:bookmarkStart w:id="31" w:name="_Toc29110"/>
      <w:r>
        <w:rPr>
          <w:rFonts w:hint="eastAsia" w:ascii="宋体" w:hAnsi="宋体" w:eastAsia="宋体" w:cs="宋体"/>
          <w:b/>
          <w:bCs/>
          <w:spacing w:val="-1"/>
          <w:sz w:val="32"/>
          <w:szCs w:val="32"/>
          <w:lang w:val="en-US" w:eastAsia="zh-CN"/>
        </w:rPr>
        <w:t>六、</w:t>
      </w:r>
      <w:r>
        <w:rPr>
          <w:rFonts w:hint="eastAsia" w:ascii="宋体" w:hAnsi="宋体" w:eastAsia="宋体" w:cs="宋体"/>
          <w:b/>
          <w:bCs/>
          <w:spacing w:val="-1"/>
          <w:sz w:val="32"/>
          <w:szCs w:val="32"/>
        </w:rPr>
        <w:t>关键指标测试方法</w:t>
      </w:r>
      <w:bookmarkEnd w:id="31"/>
    </w:p>
    <w:p w14:paraId="70183986">
      <w:pPr>
        <w:pStyle w:val="2"/>
        <w:spacing w:before="213" w:line="219" w:lineRule="auto"/>
        <w:ind w:left="586"/>
      </w:pPr>
      <w:r>
        <w:rPr>
          <w:spacing w:val="-2"/>
        </w:rPr>
        <w:t>本课题各个研究内容所涉及的关键指标、测试方法如下所示。</w:t>
      </w:r>
    </w:p>
    <w:p w14:paraId="44B60EE7">
      <w:pPr>
        <w:pStyle w:val="2"/>
        <w:spacing w:before="211" w:line="235" w:lineRule="auto"/>
        <w:ind w:left="593"/>
        <w:outlineLvl w:val="1"/>
      </w:pPr>
      <w:bookmarkStart w:id="32" w:name="_Toc27586"/>
      <w:r>
        <w:rPr>
          <w:spacing w:val="-3"/>
        </w:rPr>
        <w:t>（</w:t>
      </w:r>
      <w:r>
        <w:rPr>
          <w:rFonts w:ascii="Times New Roman" w:hAnsi="Times New Roman" w:eastAsia="Times New Roman" w:cs="Times New Roman"/>
          <w:spacing w:val="-3"/>
        </w:rPr>
        <w:t>1</w:t>
      </w:r>
      <w:r>
        <w:rPr>
          <w:spacing w:val="-3"/>
        </w:rPr>
        <w:t>）关键测试指标</w:t>
      </w:r>
      <w:bookmarkEnd w:id="32"/>
    </w:p>
    <w:p w14:paraId="3115F778">
      <w:pPr>
        <w:spacing w:line="147" w:lineRule="exact"/>
      </w:pPr>
    </w:p>
    <w:tbl>
      <w:tblPr>
        <w:tblStyle w:val="9"/>
        <w:tblW w:w="976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65"/>
        <w:gridCol w:w="2337"/>
        <w:gridCol w:w="2975"/>
        <w:gridCol w:w="3392"/>
      </w:tblGrid>
      <w:tr w14:paraId="67EF22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2" w:hRule="atLeast"/>
        </w:trPr>
        <w:tc>
          <w:tcPr>
            <w:tcW w:w="1065" w:type="dxa"/>
            <w:vAlign w:val="top"/>
          </w:tcPr>
          <w:p w14:paraId="3129F00E">
            <w:pPr>
              <w:pStyle w:val="10"/>
              <w:spacing w:before="43" w:line="210" w:lineRule="auto"/>
              <w:ind w:left="263"/>
            </w:pPr>
            <w:r>
              <w:rPr>
                <w:b/>
                <w:bCs/>
                <w:spacing w:val="-6"/>
              </w:rPr>
              <w:t>编号</w:t>
            </w:r>
          </w:p>
        </w:tc>
        <w:tc>
          <w:tcPr>
            <w:tcW w:w="2337" w:type="dxa"/>
            <w:vAlign w:val="top"/>
          </w:tcPr>
          <w:p w14:paraId="1ACC9490">
            <w:pPr>
              <w:pStyle w:val="10"/>
              <w:spacing w:before="43" w:line="210" w:lineRule="auto"/>
              <w:ind w:left="616"/>
            </w:pPr>
            <w:r>
              <w:rPr>
                <w:b/>
                <w:bCs/>
                <w:spacing w:val="-6"/>
              </w:rPr>
              <w:t>功能模块</w:t>
            </w:r>
          </w:p>
        </w:tc>
        <w:tc>
          <w:tcPr>
            <w:tcW w:w="2975" w:type="dxa"/>
            <w:vAlign w:val="top"/>
          </w:tcPr>
          <w:p w14:paraId="1EFE4176">
            <w:pPr>
              <w:pStyle w:val="10"/>
              <w:spacing w:before="43" w:line="210" w:lineRule="auto"/>
              <w:ind w:left="933"/>
            </w:pPr>
            <w:r>
              <w:rPr>
                <w:b/>
                <w:bCs/>
                <w:spacing w:val="-5"/>
              </w:rPr>
              <w:t>测试内容</w:t>
            </w:r>
          </w:p>
        </w:tc>
        <w:tc>
          <w:tcPr>
            <w:tcW w:w="3392" w:type="dxa"/>
            <w:vAlign w:val="top"/>
          </w:tcPr>
          <w:p w14:paraId="11703411">
            <w:pPr>
              <w:pStyle w:val="10"/>
              <w:spacing w:before="43" w:line="210" w:lineRule="auto"/>
              <w:ind w:left="1141"/>
            </w:pPr>
            <w:r>
              <w:rPr>
                <w:b/>
                <w:bCs/>
                <w:spacing w:val="-5"/>
              </w:rPr>
              <w:t>测试标准</w:t>
            </w:r>
          </w:p>
        </w:tc>
      </w:tr>
      <w:tr w14:paraId="50B860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72" w:hRule="atLeast"/>
        </w:trPr>
        <w:tc>
          <w:tcPr>
            <w:tcW w:w="1065" w:type="dxa"/>
            <w:vAlign w:val="top"/>
          </w:tcPr>
          <w:p w14:paraId="51AA7775">
            <w:pPr>
              <w:spacing w:line="242" w:lineRule="auto"/>
              <w:rPr>
                <w:rFonts w:ascii="Arial"/>
                <w:sz w:val="21"/>
              </w:rPr>
            </w:pPr>
          </w:p>
          <w:p w14:paraId="4B2A679B">
            <w:pPr>
              <w:spacing w:line="242" w:lineRule="auto"/>
              <w:rPr>
                <w:rFonts w:ascii="Arial"/>
                <w:sz w:val="21"/>
              </w:rPr>
            </w:pPr>
          </w:p>
          <w:p w14:paraId="3367BFEB">
            <w:pPr>
              <w:spacing w:line="242" w:lineRule="auto"/>
              <w:rPr>
                <w:rFonts w:ascii="Arial"/>
                <w:sz w:val="21"/>
              </w:rPr>
            </w:pPr>
          </w:p>
          <w:p w14:paraId="16BCC92F">
            <w:pPr>
              <w:spacing w:line="242" w:lineRule="auto"/>
              <w:rPr>
                <w:rFonts w:ascii="Arial"/>
                <w:sz w:val="21"/>
              </w:rPr>
            </w:pPr>
          </w:p>
          <w:p w14:paraId="0089BA12">
            <w:pPr>
              <w:spacing w:line="242" w:lineRule="auto"/>
              <w:rPr>
                <w:rFonts w:ascii="Arial"/>
                <w:sz w:val="21"/>
              </w:rPr>
            </w:pPr>
          </w:p>
          <w:p w14:paraId="4688EB33">
            <w:pPr>
              <w:spacing w:line="242" w:lineRule="auto"/>
              <w:rPr>
                <w:rFonts w:ascii="Arial"/>
                <w:sz w:val="21"/>
              </w:rPr>
            </w:pPr>
          </w:p>
          <w:p w14:paraId="4A242FBE">
            <w:pPr>
              <w:spacing w:before="81" w:line="235" w:lineRule="auto"/>
              <w:ind w:left="466"/>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2337" w:type="dxa"/>
            <w:vAlign w:val="top"/>
          </w:tcPr>
          <w:p w14:paraId="63180036">
            <w:pPr>
              <w:spacing w:line="258" w:lineRule="auto"/>
              <w:rPr>
                <w:rFonts w:ascii="Arial"/>
                <w:sz w:val="21"/>
              </w:rPr>
            </w:pPr>
          </w:p>
          <w:p w14:paraId="26FCC3B5">
            <w:pPr>
              <w:spacing w:line="258" w:lineRule="auto"/>
              <w:rPr>
                <w:rFonts w:ascii="Arial"/>
                <w:sz w:val="21"/>
              </w:rPr>
            </w:pPr>
          </w:p>
          <w:p w14:paraId="6AB27679">
            <w:pPr>
              <w:spacing w:line="258" w:lineRule="auto"/>
              <w:rPr>
                <w:rFonts w:ascii="Arial"/>
                <w:sz w:val="21"/>
              </w:rPr>
            </w:pPr>
          </w:p>
          <w:p w14:paraId="1D5FD12C">
            <w:pPr>
              <w:spacing w:line="258" w:lineRule="auto"/>
              <w:rPr>
                <w:rFonts w:ascii="Arial"/>
                <w:sz w:val="21"/>
              </w:rPr>
            </w:pPr>
          </w:p>
          <w:p w14:paraId="0BCD361F">
            <w:pPr>
              <w:pStyle w:val="10"/>
              <w:spacing w:before="91" w:line="241" w:lineRule="auto"/>
              <w:ind w:left="117" w:right="104"/>
              <w:jc w:val="both"/>
            </w:pPr>
            <w:r>
              <w:rPr>
                <w:spacing w:val="21"/>
              </w:rPr>
              <w:t>用户多元异质特征的表示学习技</w:t>
            </w:r>
            <w:r>
              <w:rPr>
                <w:spacing w:val="-2"/>
              </w:rPr>
              <w:t>术研究模块</w:t>
            </w:r>
          </w:p>
        </w:tc>
        <w:tc>
          <w:tcPr>
            <w:tcW w:w="2975" w:type="dxa"/>
            <w:vAlign w:val="top"/>
          </w:tcPr>
          <w:p w14:paraId="02F65875">
            <w:pPr>
              <w:pStyle w:val="10"/>
              <w:spacing w:before="40" w:line="236" w:lineRule="auto"/>
              <w:ind w:left="115" w:right="101" w:firstLine="2"/>
              <w:jc w:val="both"/>
            </w:pPr>
            <w:r>
              <w:rPr>
                <w:spacing w:val="25"/>
              </w:rPr>
              <w:t>测试每个平台的用户</w:t>
            </w:r>
            <w:r>
              <w:rPr>
                <w:spacing w:val="-5"/>
              </w:rPr>
              <w:t>对齐缺失特征的补全、修正情况，以及根据用</w:t>
            </w:r>
            <w:r>
              <w:rPr>
                <w:spacing w:val="25"/>
              </w:rPr>
              <w:t>户综合属性预测任务校验的表示学习有效</w:t>
            </w:r>
            <w:r>
              <w:rPr>
                <w:spacing w:val="-5"/>
              </w:rPr>
              <w:t>性，根据特定平台构建</w:t>
            </w:r>
            <w:r>
              <w:rPr>
                <w:spacing w:val="25"/>
              </w:rPr>
              <w:t>的用户综合属性预测任务数据集规模不小</w:t>
            </w:r>
            <w:r>
              <w:rPr>
                <w:spacing w:val="-9"/>
              </w:rPr>
              <w:t>于</w:t>
            </w:r>
            <w:r>
              <w:rPr>
                <w:spacing w:val="-34"/>
              </w:rPr>
              <w:t xml:space="preserve"> </w:t>
            </w:r>
            <w:r>
              <w:rPr>
                <w:rFonts w:ascii="Times New Roman" w:hAnsi="Times New Roman" w:eastAsia="Times New Roman" w:cs="Times New Roman"/>
                <w:spacing w:val="-9"/>
              </w:rPr>
              <w:t>10000</w:t>
            </w:r>
            <w:r>
              <w:rPr>
                <w:rFonts w:ascii="Times New Roman" w:hAnsi="Times New Roman" w:eastAsia="Times New Roman" w:cs="Times New Roman"/>
                <w:spacing w:val="12"/>
              </w:rPr>
              <w:t xml:space="preserve"> </w:t>
            </w:r>
            <w:r>
              <w:rPr>
                <w:spacing w:val="-9"/>
              </w:rPr>
              <w:t>条。</w:t>
            </w:r>
          </w:p>
        </w:tc>
        <w:tc>
          <w:tcPr>
            <w:tcW w:w="3392" w:type="dxa"/>
            <w:vAlign w:val="top"/>
          </w:tcPr>
          <w:p w14:paraId="49196590">
            <w:pPr>
              <w:spacing w:line="247" w:lineRule="auto"/>
              <w:rPr>
                <w:rFonts w:ascii="Arial"/>
                <w:sz w:val="21"/>
              </w:rPr>
            </w:pPr>
          </w:p>
          <w:p w14:paraId="2E6F876C">
            <w:pPr>
              <w:spacing w:line="247" w:lineRule="auto"/>
              <w:rPr>
                <w:rFonts w:ascii="Arial"/>
                <w:sz w:val="21"/>
              </w:rPr>
            </w:pPr>
          </w:p>
          <w:p w14:paraId="27F0BA48">
            <w:pPr>
              <w:pStyle w:val="10"/>
              <w:spacing w:before="91" w:line="245" w:lineRule="auto"/>
              <w:ind w:left="117" w:right="107" w:firstLine="1"/>
              <w:jc w:val="both"/>
            </w:pPr>
            <w:r>
              <w:rPr>
                <w:spacing w:val="7"/>
              </w:rPr>
              <w:t>要求对每个平台的用户对齐缺失特征进行补全、修正；进行用户综合属性预测任务，平均召回率不低</w:t>
            </w:r>
            <w:r>
              <w:rPr>
                <w:spacing w:val="13"/>
              </w:rPr>
              <w:t>于</w:t>
            </w:r>
            <w:r>
              <w:rPr>
                <w:spacing w:val="41"/>
              </w:rPr>
              <w:t xml:space="preserve"> </w:t>
            </w:r>
            <w:r>
              <w:rPr>
                <w:rFonts w:ascii="Times New Roman" w:hAnsi="Times New Roman" w:eastAsia="Times New Roman" w:cs="Times New Roman"/>
                <w:spacing w:val="13"/>
              </w:rPr>
              <w:t xml:space="preserve">75% </w:t>
            </w:r>
            <w:r>
              <w:rPr>
                <w:spacing w:val="13"/>
              </w:rPr>
              <w:t>，准确率不低于</w:t>
            </w:r>
            <w:r>
              <w:rPr>
                <w:rFonts w:ascii="Times New Roman" w:hAnsi="Times New Roman" w:eastAsia="Times New Roman" w:cs="Times New Roman"/>
                <w:spacing w:val="-2"/>
              </w:rPr>
              <w:t>80%</w:t>
            </w:r>
            <w:r>
              <w:rPr>
                <w:spacing w:val="-2"/>
              </w:rPr>
              <w:t>。</w:t>
            </w:r>
          </w:p>
        </w:tc>
      </w:tr>
    </w:tbl>
    <w:p w14:paraId="45D5920E">
      <w:pPr>
        <w:pStyle w:val="2"/>
        <w:spacing w:before="42" w:line="235" w:lineRule="auto"/>
        <w:ind w:left="593"/>
        <w:outlineLvl w:val="1"/>
      </w:pPr>
      <w:bookmarkStart w:id="33" w:name="_Toc14410"/>
      <w:r>
        <w:rPr>
          <w:spacing w:val="-3"/>
        </w:rPr>
        <w:t>（</w:t>
      </w:r>
      <w:r>
        <w:rPr>
          <w:rFonts w:ascii="Times New Roman" w:hAnsi="Times New Roman" w:eastAsia="Times New Roman" w:cs="Times New Roman"/>
          <w:spacing w:val="-3"/>
        </w:rPr>
        <w:t>2</w:t>
      </w:r>
      <w:r>
        <w:rPr>
          <w:spacing w:val="-3"/>
        </w:rPr>
        <w:t>）测试方法</w:t>
      </w:r>
      <w:bookmarkEnd w:id="33"/>
    </w:p>
    <w:p w14:paraId="09091433">
      <w:pPr>
        <w:pStyle w:val="2"/>
        <w:spacing w:before="3" w:line="350" w:lineRule="auto"/>
        <w:ind w:left="585" w:right="3053" w:hanging="6"/>
      </w:pPr>
      <w:r>
        <w:rPr>
          <w:rFonts w:ascii="Times New Roman" w:hAnsi="Times New Roman" w:eastAsia="Times New Roman" w:cs="Times New Roman"/>
        </w:rPr>
        <w:t xml:space="preserve">2.  </w:t>
      </w:r>
      <w:r>
        <w:t>用户多元异质特征的表示学习技术研</w:t>
      </w:r>
      <w:r>
        <w:rPr>
          <w:spacing w:val="-1"/>
        </w:rPr>
        <w:t>究模块测试</w:t>
      </w:r>
      <w:r>
        <w:rPr>
          <w:spacing w:val="-2"/>
        </w:rPr>
        <w:t>测试步骤：</w:t>
      </w:r>
    </w:p>
    <w:p w14:paraId="6AE6A261">
      <w:pPr>
        <w:pStyle w:val="2"/>
        <w:spacing w:before="91" w:line="359" w:lineRule="auto"/>
        <w:ind w:left="3" w:firstLine="565"/>
        <w:rPr>
          <w:spacing w:val="-11"/>
        </w:rPr>
      </w:pPr>
      <w:r>
        <w:rPr>
          <w:spacing w:val="-12"/>
        </w:rPr>
        <w:t>（</w:t>
      </w:r>
      <w:r>
        <w:rPr>
          <w:rFonts w:ascii="Times New Roman" w:hAnsi="Times New Roman" w:eastAsia="Times New Roman" w:cs="Times New Roman"/>
          <w:spacing w:val="-12"/>
        </w:rPr>
        <w:t>1</w:t>
      </w:r>
      <w:r>
        <w:rPr>
          <w:spacing w:val="-12"/>
        </w:rPr>
        <w:t>）数据集准备：为每个目标平台（境内重点平台、</w:t>
      </w:r>
      <w:r>
        <w:rPr>
          <w:spacing w:val="-13"/>
        </w:rPr>
        <w:t>推特等）构建包含</w:t>
      </w:r>
      <w:r>
        <w:rPr>
          <w:spacing w:val="-36"/>
        </w:rPr>
        <w:t xml:space="preserve"> </w:t>
      </w:r>
      <w:r>
        <w:rPr>
          <w:rFonts w:ascii="Times New Roman" w:hAnsi="Times New Roman" w:eastAsia="Times New Roman" w:cs="Times New Roman"/>
          <w:spacing w:val="-13"/>
        </w:rPr>
        <w:t>10000</w:t>
      </w:r>
      <w:r>
        <w:rPr>
          <w:spacing w:val="-2"/>
        </w:rPr>
        <w:t>条以上用户数据的测试集，每条数据包含完整特征（含部分缺失值，模拟真实场</w:t>
      </w:r>
      <w:r>
        <w:rPr>
          <w:spacing w:val="-11"/>
        </w:rPr>
        <w:t>景</w:t>
      </w:r>
      <w:r>
        <w:rPr>
          <w:spacing w:val="-25"/>
        </w:rPr>
        <w:t>），</w:t>
      </w:r>
      <w:r>
        <w:rPr>
          <w:spacing w:val="-11"/>
        </w:rPr>
        <w:t>并标注真实属性标签（如用户年龄、兴趣领域等）。</w:t>
      </w:r>
    </w:p>
    <w:p w14:paraId="0A239521">
      <w:pPr>
        <w:pStyle w:val="2"/>
        <w:spacing w:before="91" w:line="359" w:lineRule="auto"/>
        <w:ind w:left="3" w:firstLine="565"/>
      </w:pPr>
      <w:r>
        <w:rPr>
          <w:spacing w:val="-2"/>
        </w:rPr>
        <w:t>（</w:t>
      </w:r>
      <w:r>
        <w:rPr>
          <w:rFonts w:ascii="Times New Roman" w:hAnsi="Times New Roman" w:eastAsia="Times New Roman" w:cs="Times New Roman"/>
          <w:spacing w:val="-2"/>
        </w:rPr>
        <w:t>2</w:t>
      </w:r>
      <w:r>
        <w:rPr>
          <w:spacing w:val="-2"/>
        </w:rPr>
        <w:t>）缺失特征补全</w:t>
      </w:r>
      <w:r>
        <w:rPr>
          <w:rFonts w:ascii="Times New Roman" w:hAnsi="Times New Roman" w:eastAsia="Times New Roman" w:cs="Times New Roman"/>
          <w:spacing w:val="-2"/>
        </w:rPr>
        <w:t>/</w:t>
      </w:r>
      <w:r>
        <w:rPr>
          <w:spacing w:val="-2"/>
        </w:rPr>
        <w:t>修正校验：将测试集输</w:t>
      </w:r>
      <w:r>
        <w:rPr>
          <w:spacing w:val="-3"/>
        </w:rPr>
        <w:t>入模块，输出补全</w:t>
      </w:r>
      <w:r>
        <w:rPr>
          <w:rFonts w:ascii="Times New Roman" w:hAnsi="Times New Roman" w:eastAsia="Times New Roman" w:cs="Times New Roman"/>
          <w:spacing w:val="-3"/>
        </w:rPr>
        <w:t>/</w:t>
      </w:r>
      <w:r>
        <w:rPr>
          <w:spacing w:val="-3"/>
        </w:rPr>
        <w:t>修正后的特征</w:t>
      </w:r>
      <w:r>
        <w:rPr>
          <w:spacing w:val="-2"/>
        </w:rPr>
        <w:t>数据，通过与人工标注的</w:t>
      </w:r>
      <w:r>
        <w:rPr>
          <w:rFonts w:ascii="Times New Roman" w:hAnsi="Times New Roman" w:eastAsia="Times New Roman" w:cs="Times New Roman"/>
          <w:spacing w:val="-2"/>
        </w:rPr>
        <w:t>“</w:t>
      </w:r>
      <w:r>
        <w:rPr>
          <w:spacing w:val="-2"/>
        </w:rPr>
        <w:t>真实完整特征</w:t>
      </w:r>
      <w:r>
        <w:rPr>
          <w:rFonts w:ascii="Times New Roman" w:hAnsi="Times New Roman" w:eastAsia="Times New Roman" w:cs="Times New Roman"/>
          <w:spacing w:val="-2"/>
        </w:rPr>
        <w:t>”</w:t>
      </w:r>
      <w:r>
        <w:rPr>
          <w:rFonts w:ascii="Times New Roman" w:hAnsi="Times New Roman" w:eastAsia="Times New Roman" w:cs="Times New Roman"/>
          <w:spacing w:val="-28"/>
        </w:rPr>
        <w:t xml:space="preserve"> </w:t>
      </w:r>
      <w:r>
        <w:rPr>
          <w:spacing w:val="-2"/>
        </w:rPr>
        <w:t>比对，验证补全内容的</w:t>
      </w:r>
      <w:r>
        <w:rPr>
          <w:spacing w:val="-3"/>
        </w:rPr>
        <w:t>合理性（如缺失</w:t>
      </w:r>
      <w:r>
        <w:rPr>
          <w:spacing w:val="-6"/>
        </w:rPr>
        <w:t xml:space="preserve">的 </w:t>
      </w:r>
      <w:r>
        <w:rPr>
          <w:rFonts w:ascii="Times New Roman" w:hAnsi="Times New Roman" w:eastAsia="Times New Roman" w:cs="Times New Roman"/>
          <w:spacing w:val="-6"/>
        </w:rPr>
        <w:t>“</w:t>
      </w:r>
      <w:r>
        <w:rPr>
          <w:spacing w:val="-6"/>
        </w:rPr>
        <w:t>登录地域</w:t>
      </w:r>
      <w:r>
        <w:rPr>
          <w:rFonts w:ascii="Times New Roman" w:hAnsi="Times New Roman" w:eastAsia="Times New Roman" w:cs="Times New Roman"/>
          <w:spacing w:val="-6"/>
        </w:rPr>
        <w:t xml:space="preserve">”  </w:t>
      </w:r>
      <w:r>
        <w:rPr>
          <w:spacing w:val="-6"/>
        </w:rPr>
        <w:t xml:space="preserve">是否与历史 </w:t>
      </w:r>
      <w:r>
        <w:rPr>
          <w:rFonts w:ascii="Times New Roman" w:hAnsi="Times New Roman" w:eastAsia="Times New Roman" w:cs="Times New Roman"/>
          <w:spacing w:val="-6"/>
        </w:rPr>
        <w:t xml:space="preserve">IP  </w:t>
      </w:r>
      <w:r>
        <w:rPr>
          <w:spacing w:val="-6"/>
        </w:rPr>
        <w:t>地址匹配）、修正结果的准确性（</w:t>
      </w:r>
      <w:r>
        <w:rPr>
          <w:spacing w:val="-7"/>
        </w:rPr>
        <w:t xml:space="preserve">如错误的 </w:t>
      </w:r>
      <w:r>
        <w:rPr>
          <w:rFonts w:ascii="Times New Roman" w:hAnsi="Times New Roman" w:eastAsia="Times New Roman" w:cs="Times New Roman"/>
          <w:spacing w:val="-7"/>
        </w:rPr>
        <w:t>“</w:t>
      </w:r>
      <w:r>
        <w:rPr>
          <w:spacing w:val="-7"/>
        </w:rPr>
        <w:t>发布</w:t>
      </w:r>
      <w:r>
        <w:rPr>
          <w:spacing w:val="-10"/>
        </w:rPr>
        <w:t>时间戳</w:t>
      </w:r>
      <w:r>
        <w:rPr>
          <w:rFonts w:ascii="Times New Roman" w:hAnsi="Times New Roman" w:eastAsia="Times New Roman" w:cs="Times New Roman"/>
          <w:spacing w:val="-10"/>
        </w:rPr>
        <w:t xml:space="preserve">”  </w:t>
      </w:r>
      <w:r>
        <w:rPr>
          <w:spacing w:val="-10"/>
        </w:rPr>
        <w:t>是否修正为合理范围）。</w:t>
      </w:r>
    </w:p>
    <w:p w14:paraId="1E9CC945">
      <w:pPr>
        <w:pStyle w:val="2"/>
        <w:spacing w:before="3" w:line="359" w:lineRule="auto"/>
        <w:ind w:right="2" w:firstLine="568"/>
      </w:pPr>
      <w:r>
        <w:rPr>
          <w:spacing w:val="-8"/>
        </w:rPr>
        <w:t>（</w:t>
      </w:r>
      <w:r>
        <w:rPr>
          <w:rFonts w:ascii="Times New Roman" w:hAnsi="Times New Roman" w:eastAsia="Times New Roman" w:cs="Times New Roman"/>
          <w:spacing w:val="-8"/>
        </w:rPr>
        <w:t>3</w:t>
      </w:r>
      <w:r>
        <w:rPr>
          <w:spacing w:val="-8"/>
        </w:rPr>
        <w:t>）属性预测性能评估：使用补全</w:t>
      </w:r>
      <w:r>
        <w:rPr>
          <w:rFonts w:ascii="Times New Roman" w:hAnsi="Times New Roman" w:eastAsia="Times New Roman" w:cs="Times New Roman"/>
          <w:spacing w:val="-8"/>
        </w:rPr>
        <w:t>/</w:t>
      </w:r>
      <w:r>
        <w:rPr>
          <w:spacing w:val="-8"/>
        </w:rPr>
        <w:t>修正后的特征进</w:t>
      </w:r>
      <w:r>
        <w:rPr>
          <w:spacing w:val="-9"/>
        </w:rPr>
        <w:t>行用户综合属性预测（如</w:t>
      </w:r>
      <w:r>
        <w:t xml:space="preserve">预测用户 </w:t>
      </w:r>
      <w:r>
        <w:rPr>
          <w:rFonts w:ascii="Times New Roman" w:hAnsi="Times New Roman" w:eastAsia="Times New Roman" w:cs="Times New Roman"/>
        </w:rPr>
        <w:t>“</w:t>
      </w:r>
      <w:r>
        <w:t>职业</w:t>
      </w:r>
      <w:r>
        <w:rPr>
          <w:rFonts w:ascii="Times New Roman" w:hAnsi="Times New Roman" w:eastAsia="Times New Roman" w:cs="Times New Roman"/>
        </w:rPr>
        <w:t>”“</w:t>
      </w:r>
      <w:r>
        <w:t>活跃时段</w:t>
      </w:r>
      <w:r>
        <w:rPr>
          <w:rFonts w:ascii="Times New Roman" w:hAnsi="Times New Roman" w:eastAsia="Times New Roman" w:cs="Times New Roman"/>
        </w:rPr>
        <w:t>”</w:t>
      </w:r>
      <w:r>
        <w:rPr>
          <w:spacing w:val="-70"/>
        </w:rPr>
        <w:t>），</w:t>
      </w:r>
      <w:r>
        <w:t>计算模型在测试集上的平均召回率（正确预测的</w:t>
      </w:r>
      <w:r>
        <w:rPr>
          <w:spacing w:val="2"/>
        </w:rPr>
        <w:t>样本数</w:t>
      </w:r>
      <w:r>
        <w:rPr>
          <w:rFonts w:ascii="Times New Roman" w:hAnsi="Times New Roman" w:eastAsia="Times New Roman" w:cs="Times New Roman"/>
          <w:spacing w:val="2"/>
        </w:rPr>
        <w:t>/</w:t>
      </w:r>
      <w:r>
        <w:rPr>
          <w:spacing w:val="2"/>
        </w:rPr>
        <w:t>实际该属性的总样本数）和准确率（正确预测的</w:t>
      </w:r>
      <w:r>
        <w:rPr>
          <w:spacing w:val="1"/>
        </w:rPr>
        <w:t>样本数</w:t>
      </w:r>
      <w:r>
        <w:rPr>
          <w:rFonts w:ascii="Times New Roman" w:hAnsi="Times New Roman" w:eastAsia="Times New Roman" w:cs="Times New Roman"/>
          <w:spacing w:val="1"/>
        </w:rPr>
        <w:t>/</w:t>
      </w:r>
      <w:r>
        <w:rPr>
          <w:spacing w:val="1"/>
        </w:rPr>
        <w:t>所有预测为该属</w:t>
      </w:r>
      <w:r>
        <w:rPr>
          <w:spacing w:val="-3"/>
        </w:rPr>
        <w:t>性的样本数</w:t>
      </w:r>
      <w:r>
        <w:rPr>
          <w:spacing w:val="-39"/>
        </w:rPr>
        <w:t>），</w:t>
      </w:r>
      <w:r>
        <w:rPr>
          <w:spacing w:val="-3"/>
        </w:rPr>
        <w:t>确认召回率</w:t>
      </w:r>
      <w:r>
        <w:rPr>
          <w:rFonts w:ascii="Times New Roman" w:hAnsi="Times New Roman" w:eastAsia="Times New Roman" w:cs="Times New Roman"/>
          <w:spacing w:val="-3"/>
        </w:rPr>
        <w:t>≥75%</w:t>
      </w:r>
      <w:r>
        <w:rPr>
          <w:spacing w:val="-3"/>
        </w:rPr>
        <w:t>、准确率</w:t>
      </w:r>
      <w:r>
        <w:rPr>
          <w:rFonts w:ascii="Times New Roman" w:hAnsi="Times New Roman" w:eastAsia="Times New Roman" w:cs="Times New Roman"/>
          <w:spacing w:val="-3"/>
        </w:rPr>
        <w:t>≥80%</w:t>
      </w:r>
      <w:r>
        <w:rPr>
          <w:spacing w:val="-3"/>
        </w:rPr>
        <w:t>。</w:t>
      </w:r>
    </w:p>
    <w:sectPr>
      <w:headerReference r:id="rId78" w:type="default"/>
      <w:footerReference r:id="rId79" w:type="default"/>
      <w:pgSz w:w="11907" w:h="16839"/>
      <w:pgMar w:top="400" w:right="1075" w:bottom="1550" w:left="1089" w:header="0" w:footer="135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23389">
    <w:pPr>
      <w:spacing w:line="220" w:lineRule="auto"/>
      <w:ind w:left="497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6B38E">
    <w:pPr>
      <w:spacing w:line="223" w:lineRule="auto"/>
      <w:ind w:left="4967"/>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41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E924E">
    <w:pPr>
      <w:spacing w:line="220" w:lineRule="auto"/>
      <w:ind w:left="4917"/>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260</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E0BA8">
    <w:pPr>
      <w:spacing w:line="220" w:lineRule="auto"/>
      <w:ind w:left="492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303</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0D196">
    <w:pPr>
      <w:spacing w:line="220" w:lineRule="auto"/>
      <w:ind w:left="491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304</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BEBDC">
    <w:pPr>
      <w:spacing w:line="220" w:lineRule="auto"/>
      <w:ind w:left="492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305</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2DE46B">
    <w:pPr>
      <w:spacing w:line="220" w:lineRule="auto"/>
      <w:ind w:left="4928"/>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306</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54954">
    <w:pPr>
      <w:spacing w:line="220" w:lineRule="auto"/>
      <w:ind w:left="4929"/>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307</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68007">
    <w:pPr>
      <w:spacing w:line="220" w:lineRule="auto"/>
      <w:ind w:left="4978"/>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308</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263B8">
    <w:pPr>
      <w:spacing w:line="220" w:lineRule="auto"/>
      <w:ind w:left="491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309</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AA7116">
    <w:pPr>
      <w:spacing w:line="220" w:lineRule="auto"/>
      <w:ind w:left="4978"/>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310</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D5669F">
    <w:pPr>
      <w:spacing w:line="220" w:lineRule="auto"/>
      <w:ind w:left="4917"/>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311</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DF2A4">
    <w:pPr>
      <w:spacing w:line="220" w:lineRule="auto"/>
      <w:ind w:left="491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312</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10478">
    <w:pPr>
      <w:spacing w:line="220" w:lineRule="auto"/>
      <w:ind w:left="491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313</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CA58D">
    <w:pPr>
      <w:spacing w:line="220" w:lineRule="auto"/>
      <w:ind w:left="492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314</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AC44B">
    <w:pPr>
      <w:spacing w:line="220" w:lineRule="auto"/>
      <w:ind w:left="491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315</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6E069">
    <w:pPr>
      <w:spacing w:line="220" w:lineRule="auto"/>
      <w:ind w:left="491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316</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90AE3">
    <w:pPr>
      <w:spacing w:line="220" w:lineRule="auto"/>
      <w:ind w:left="491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317</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210CB">
    <w:pPr>
      <w:spacing w:line="220" w:lineRule="auto"/>
      <w:ind w:left="491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318</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A620CE">
    <w:pPr>
      <w:spacing w:line="220" w:lineRule="auto"/>
      <w:ind w:left="491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319</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E7CFF">
    <w:pPr>
      <w:spacing w:line="220" w:lineRule="auto"/>
      <w:ind w:left="4934"/>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320</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4D5DF">
    <w:pPr>
      <w:spacing w:line="220" w:lineRule="auto"/>
      <w:ind w:left="491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321</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DF97E">
    <w:pPr>
      <w:spacing w:line="220" w:lineRule="auto"/>
      <w:ind w:left="491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322</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EE0D5">
    <w:pPr>
      <w:spacing w:line="220" w:lineRule="auto"/>
      <w:ind w:left="491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323</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1B339">
    <w:pPr>
      <w:spacing w:line="220" w:lineRule="auto"/>
      <w:ind w:left="492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324</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2A95E">
    <w:pPr>
      <w:spacing w:line="220" w:lineRule="auto"/>
      <w:ind w:left="491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325</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58966">
    <w:pPr>
      <w:spacing w:line="220" w:lineRule="auto"/>
      <w:ind w:left="491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326</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719EE">
    <w:pPr>
      <w:spacing w:line="220" w:lineRule="auto"/>
      <w:ind w:left="491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327</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FCA0B">
    <w:pPr>
      <w:spacing w:line="220" w:lineRule="auto"/>
      <w:ind w:left="4915"/>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328</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F2410">
    <w:pPr>
      <w:spacing w:line="220" w:lineRule="auto"/>
      <w:ind w:left="491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329</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4CE74">
    <w:pPr>
      <w:spacing w:line="220" w:lineRule="auto"/>
      <w:ind w:left="4922"/>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330</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03431">
    <w:pPr>
      <w:spacing w:line="220" w:lineRule="auto"/>
      <w:ind w:left="491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331</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27EDE">
    <w:pPr>
      <w:spacing w:line="220" w:lineRule="auto"/>
      <w:ind w:left="491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332</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B8C95">
    <w:pPr>
      <w:spacing w:line="220" w:lineRule="auto"/>
      <w:ind w:left="492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333</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EB7DF">
    <w:pPr>
      <w:spacing w:line="220" w:lineRule="auto"/>
      <w:ind w:left="491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334</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061CAE">
    <w:pPr>
      <w:spacing w:line="220" w:lineRule="auto"/>
      <w:ind w:left="491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335</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4EA0E">
    <w:pPr>
      <w:spacing w:line="220" w:lineRule="auto"/>
      <w:ind w:left="4916"/>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336</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89817">
    <w:pPr>
      <w:spacing w:line="220" w:lineRule="auto"/>
      <w:ind w:left="491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503</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29C08">
    <w:pPr>
      <w:spacing w:line="220" w:lineRule="auto"/>
      <w:ind w:left="494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506</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EBC95">
    <w:pPr>
      <w:spacing w:line="220" w:lineRule="auto"/>
      <w:ind w:left="4917"/>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508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80513A">
    <w:pPr>
      <w:spacing w:line="14" w:lineRule="auto"/>
      <w:rPr>
        <w:rFonts w:ascii="Arial"/>
        <w:sz w:val="2"/>
      </w:rPr>
    </w:pPr>
    <w:r>
      <w:pict>
        <v:shape id="WordPictureWatermark2" o:spid="_x0000_s2049" o:spt="75" type="#_x0000_t75" style="position:absolute;left:0pt;margin-left:88.5pt;margin-top:209.45pt;height:415.05pt;width:404.55pt;mso-position-horizontal-relative:page;mso-position-vertical-relative:page;z-index:-251657216;mso-width-relative:page;mso-height-relative:page;" filled="f" stroked="f" coordsize="21600,21600" o:allowincell="f">
          <v:path/>
          <v:fill on="f" focussize="0,0"/>
          <v:stroke on="f"/>
          <v:imagedata r:id="rId1" o:title=""/>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9D239">
    <w:pPr>
      <w:spacing w:line="14" w:lineRule="auto"/>
      <w:rPr>
        <w:rFonts w:ascii="Arial"/>
        <w:sz w:val="2"/>
      </w:rPr>
    </w:pPr>
    <w:r>
      <w:pict>
        <v:shape id="WordPictureWatermark8" o:spid="_x0000_s2052" o:spt="75" type="#_x0000_t75" style="position:absolute;left:0pt;margin-left:88.5pt;margin-top:209.45pt;height:415.05pt;width:404.55pt;mso-position-horizontal-relative:page;mso-position-vertical-relative:page;z-index:-251655168;mso-width-relative:page;mso-height-relative:page;" filled="f" stroked="f" coordsize="21600,21600" o:allowincell="f">
          <v:path/>
          <v:fill on="f" focussize="0,0"/>
          <v:stroke on="f"/>
          <v:imagedata r:id="rId1" o:titl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F8C40">
    <w:pPr>
      <w:spacing w:line="14" w:lineRule="auto"/>
      <w:rPr>
        <w:rFonts w:ascii="Arial"/>
        <w:sz w:val="2"/>
      </w:rPr>
    </w:pPr>
    <w:r>
      <w:pict>
        <v:shape id="WordPictureWatermark12" o:spid="_x0000_s2054" o:spt="75" type="#_x0000_t75" style="position:absolute;left:0pt;margin-left:88.5pt;margin-top:282.2pt;height:342.35pt;width:339pt;mso-position-horizontal-relative:page;mso-position-vertical-relative:page;z-index:-251654144;mso-width-relative:page;mso-height-relative:page;" filled="f" stroked="f" coordsize="21600,21600" o:allowincell="f">
          <v:path/>
          <v:fill on="f" focussize="0,0"/>
          <v:stroke on="f"/>
          <v:imagedata r:id="rId1" o:title=""/>
          <o:lock v:ext="edit" aspectratio="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AB117">
    <w:pPr>
      <w:spacing w:line="14" w:lineRule="auto"/>
      <w:rPr>
        <w:rFonts w:ascii="Arial"/>
        <w:sz w:val="2"/>
      </w:rPr>
    </w:pPr>
    <w:r>
      <w:pict>
        <v:shape id="WordPictureWatermark14" o:spid="_x0000_s2055" o:spt="75" type="#_x0000_t75" style="position:absolute;left:0pt;margin-left:88.5pt;margin-top:209.45pt;height:415.05pt;width:404.55pt;mso-position-horizontal-relative:page;mso-position-vertical-relative:page;z-index:-251653120;mso-width-relative:page;mso-height-relative:page;" filled="f" stroked="f" coordsize="21600,21600" o:allowincell="f">
          <v:path/>
          <v:fill on="f" focussize="0,0"/>
          <v:stroke on="f"/>
          <v:imagedata r:id="rId1" o:title=""/>
          <o:lock v:ext="edit" aspectratio="t"/>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23837C">
    <w:pPr>
      <w:spacing w:line="14" w:lineRule="auto"/>
      <w:rPr>
        <w:rFonts w:ascii="Arial"/>
        <w:sz w:val="2"/>
      </w:rPr>
    </w:pPr>
    <w:r>
      <w:pict>
        <v:shape id="WordPictureWatermark16" o:spid="_x0000_s2056" o:spt="75" type="#_x0000_t75" style="position:absolute;left:0pt;margin-left:88.5pt;margin-top:209.45pt;height:415.05pt;width:404.5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541BE">
    <w:pPr>
      <w:spacing w:line="14" w:lineRule="auto"/>
      <w:rPr>
        <w:rFonts w:ascii="Arial"/>
        <w:sz w:val="2"/>
      </w:rPr>
    </w:pPr>
    <w:r>
      <w:pict>
        <v:shape id="WordPictureWatermark20" o:spid="_x0000_s2057" o:spt="75" type="#_x0000_t75" style="position:absolute;left:0pt;margin-left:88.5pt;margin-top:209.45pt;height:415.05pt;width:404.55pt;mso-position-horizontal-relative:page;mso-position-vertical-relative:page;z-index:-251651072;mso-width-relative:page;mso-height-relative:page;" filled="f" stroked="f" coordsize="21600,21600" o:allowincell="f">
          <v:path/>
          <v:fill on="f" focussize="0,0"/>
          <v:stroke on="f"/>
          <v:imagedata r:id="rId1" o:title=""/>
          <o:lock v:ext="edit" aspectratio="t"/>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A012F">
    <w:pPr>
      <w:spacing w:line="14" w:lineRule="auto"/>
      <w:rPr>
        <w:rFonts w:ascii="Arial"/>
        <w:sz w:val="2"/>
      </w:rPr>
    </w:pPr>
    <w:r>
      <w:pict>
        <v:shape id="WordPictureWatermark22" o:spid="_x0000_s2058" o:spt="75" type="#_x0000_t75" style="position:absolute;left:0pt;margin-left:88.5pt;margin-top:209.45pt;height:415.05pt;width:404.55pt;mso-position-horizontal-relative:page;mso-position-vertical-relative:page;z-index:-251650048;mso-width-relative:page;mso-height-relative:page;" filled="f" stroked="f" coordsize="21600,21600" o:allowincell="f">
          <v:path/>
          <v:fill on="f" focussize="0,0"/>
          <v:stroke on="f"/>
          <v:imagedata r:id="rId1" o:title=""/>
          <o:lock v:ext="edit" aspectratio="t"/>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41D60">
    <w:pPr>
      <w:spacing w:line="14" w:lineRule="auto"/>
      <w:rPr>
        <w:rFonts w:ascii="Arial"/>
        <w:sz w:val="2"/>
      </w:rPr>
    </w:pPr>
    <w:r>
      <w:pict>
        <v:shape id="WordPictureWatermark26" o:spid="_x0000_s2059" o:spt="75" type="#_x0000_t75" style="position:absolute;left:0pt;margin-left:88.5pt;margin-top:209.45pt;height:415.05pt;width:404.55pt;mso-position-horizontal-relative:page;mso-position-vertical-relative:page;z-index:-251649024;mso-width-relative:page;mso-height-relative:page;" filled="f" stroked="f" coordsize="21600,21600" o:allowincell="f">
          <v:path/>
          <v:fill on="f" focussize="0,0"/>
          <v:stroke on="f"/>
          <v:imagedata r:id="rId1" o:title=""/>
          <o:lock v:ext="edit" aspectratio="t"/>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DC23A">
    <w:pPr>
      <w:spacing w:line="14" w:lineRule="auto"/>
      <w:rPr>
        <w:rFonts w:ascii="Arial"/>
        <w:sz w:val="2"/>
      </w:rPr>
    </w:pPr>
    <w:r>
      <w:pict>
        <v:shape id="WordPictureWatermark28" o:spid="_x0000_s2060" o:spt="75" type="#_x0000_t75" style="position:absolute;left:0pt;margin-left:88.5pt;margin-top:209.45pt;height:415.05pt;width:404.55pt;mso-position-horizontal-relative:page;mso-position-vertical-relative:page;z-index:-251648000;mso-width-relative:page;mso-height-relative:page;" filled="f" stroked="f" coordsize="21600,21600" o:allowincell="f">
          <v:path/>
          <v:fill on="f" focussize="0,0"/>
          <v:stroke on="f"/>
          <v:imagedata r:id="rId1" o:title=""/>
          <o:lock v:ext="edit" aspectratio="t"/>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D1DBC">
    <w:pPr>
      <w:spacing w:line="14" w:lineRule="auto"/>
      <w:rPr>
        <w:rFonts w:ascii="Arial"/>
        <w:sz w:val="2"/>
      </w:rPr>
    </w:pPr>
    <w:r>
      <w:pict>
        <v:shape id="WordPictureWatermark30" o:spid="_x0000_s2061" o:spt="75" type="#_x0000_t75" style="position:absolute;left:0pt;margin-left:88.5pt;margin-top:209.45pt;height:415.05pt;width:404.55pt;mso-position-horizontal-relative:page;mso-position-vertical-relative:page;z-index:-251646976;mso-width-relative:page;mso-height-relative:page;" filled="f" stroked="f" coordsize="21600,21600" o:allowincell="f">
          <v:path/>
          <v:fill on="f" focussize="0,0"/>
          <v:stroke on="f"/>
          <v:imagedata r:id="rId1" o:title=""/>
          <o:lock v:ext="edit" aspectratio="t"/>
        </v:shape>
      </w:pic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D78B4">
    <w:pPr>
      <w:spacing w:line="14" w:lineRule="auto"/>
      <w:rPr>
        <w:rFonts w:ascii="Arial"/>
        <w:sz w:val="2"/>
      </w:rPr>
    </w:pPr>
    <w:r>
      <w:pict>
        <v:shape id="WordPictureWatermark32" o:spid="_x0000_s2062" o:spt="75" type="#_x0000_t75" style="position:absolute;left:0pt;margin-left:88.5pt;margin-top:209.45pt;height:415.05pt;width:404.55pt;mso-position-horizontal-relative:page;mso-position-vertical-relative:page;z-index:-251645952;mso-width-relative:page;mso-height-relative:page;" filled="f" stroked="f" coordsize="21600,21600" o:allowincell="f">
          <v:path/>
          <v:fill on="f" focussize="0,0"/>
          <v:stroke on="f"/>
          <v:imagedata r:id="rId1" o:title=""/>
          <o:lock v:ext="edit" aspectratio="t"/>
        </v:shape>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6DDB4">
    <w:pPr>
      <w:spacing w:line="14" w:lineRule="auto"/>
      <w:rPr>
        <w:rFonts w:ascii="Arial"/>
        <w:sz w:val="2"/>
      </w:rPr>
    </w:pPr>
    <w:r>
      <w:pict>
        <v:shape id="WordPictureWatermark34" o:spid="_x0000_s2063" o:spt="75" type="#_x0000_t75" style="position:absolute;left:0pt;margin-left:88.5pt;margin-top:209.45pt;height:415.05pt;width:404.55pt;mso-position-horizontal-relative:page;mso-position-vertical-relative:page;z-index:-251644928;mso-width-relative:page;mso-height-relative:page;" filled="f" stroked="f" coordsize="21600,21600" o:allowincell="f">
          <v:path/>
          <v:fill on="f" focussize="0,0"/>
          <v:stroke on="f"/>
          <v:imagedata r:id="rId1" o:title=""/>
          <o:lock v:ext="edit" aspectratio="t"/>
        </v:shape>
      </w:pic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8FB7B">
    <w:pPr>
      <w:spacing w:line="14" w:lineRule="auto"/>
      <w:rPr>
        <w:rFonts w:ascii="Arial"/>
        <w:sz w:val="2"/>
      </w:rPr>
    </w:pPr>
    <w:r>
      <w:pict>
        <v:shape id="WordPictureWatermark36" o:spid="_x0000_s2064" o:spt="75" type="#_x0000_t75" style="position:absolute;left:0pt;margin-left:88.5pt;margin-top:209.45pt;height:415.05pt;width:404.55pt;mso-position-horizontal-relative:page;mso-position-vertical-relative:page;z-index:-251643904;mso-width-relative:page;mso-height-relative:page;" filled="f" stroked="f" coordsize="21600,21600" o:allowincell="f">
          <v:path/>
          <v:fill on="f" focussize="0,0"/>
          <v:stroke on="f"/>
          <v:imagedata r:id="rId1" o:title=""/>
          <o:lock v:ext="edit" aspectratio="t"/>
        </v:shape>
      </w:pic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88DDB">
    <w:pPr>
      <w:spacing w:line="14" w:lineRule="auto"/>
      <w:rPr>
        <w:rFonts w:ascii="Arial"/>
        <w:sz w:val="2"/>
      </w:rPr>
    </w:pPr>
    <w:r>
      <w:pict>
        <v:shape id="WordPictureWatermark38" o:spid="_x0000_s2065" o:spt="75" type="#_x0000_t75" style="position:absolute;left:0pt;margin-left:88.5pt;margin-top:209.45pt;height:415.05pt;width:404.55pt;mso-position-horizontal-relative:page;mso-position-vertical-relative:page;z-index:-251642880;mso-width-relative:page;mso-height-relative:page;" filled="f" stroked="f" coordsize="21600,21600" o:allowincell="f">
          <v:path/>
          <v:fill on="f" focussize="0,0"/>
          <v:stroke on="f"/>
          <v:imagedata r:id="rId1" o:title=""/>
          <o:lock v:ext="edit" aspectratio="t"/>
        </v:shape>
      </w:pic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5BF2B9">
    <w:pPr>
      <w:spacing w:line="14" w:lineRule="auto"/>
      <w:rPr>
        <w:rFonts w:ascii="Arial"/>
        <w:sz w:val="2"/>
      </w:rPr>
    </w:pPr>
    <w:r>
      <w:pict>
        <v:shape id="WordPictureWatermark40" o:spid="_x0000_s2066" o:spt="75" type="#_x0000_t75" style="position:absolute;left:0pt;margin-left:88.5pt;margin-top:209.45pt;height:415.05pt;width:404.55pt;mso-position-horizontal-relative:page;mso-position-vertical-relative:page;z-index:-251641856;mso-width-relative:page;mso-height-relative:page;" filled="f" stroked="f" coordsize="21600,21600" o:allowincell="f">
          <v:path/>
          <v:fill on="f" focussize="0,0"/>
          <v:stroke on="f"/>
          <v:imagedata r:id="rId1" o:title=""/>
          <o:lock v:ext="edit" aspectratio="t"/>
        </v:shape>
      </w:pic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0A43A">
    <w:pPr>
      <w:spacing w:line="14" w:lineRule="auto"/>
      <w:rPr>
        <w:rFonts w:ascii="Arial"/>
        <w:sz w:val="2"/>
      </w:rPr>
    </w:pPr>
    <w:r>
      <w:pict>
        <v:shape id="WordPictureWatermark42" o:spid="_x0000_s2067" o:spt="75" type="#_x0000_t75" style="position:absolute;left:0pt;margin-left:88.5pt;margin-top:209.45pt;height:415.05pt;width:404.55pt;mso-position-horizontal-relative:page;mso-position-vertical-relative:page;z-index:-251640832;mso-width-relative:page;mso-height-relative:page;" filled="f" stroked="f" coordsize="21600,21600" o:allowincell="f">
          <v:path/>
          <v:fill on="f" focussize="0,0"/>
          <v:stroke on="f"/>
          <v:imagedata r:id="rId1" o:title=""/>
          <o:lock v:ext="edit" aspectratio="t"/>
        </v:shape>
      </w:pic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F485A">
    <w:pPr>
      <w:spacing w:line="14" w:lineRule="auto"/>
      <w:rPr>
        <w:rFonts w:ascii="Arial"/>
        <w:sz w:val="2"/>
      </w:rPr>
    </w:pPr>
    <w:r>
      <w:pict>
        <v:shape id="WordPictureWatermark44" o:spid="_x0000_s2068" o:spt="75" type="#_x0000_t75" style="position:absolute;left:0pt;margin-left:88.5pt;margin-top:209.45pt;height:415.05pt;width:404.55pt;mso-position-horizontal-relative:page;mso-position-vertical-relative:page;z-index:-251639808;mso-width-relative:page;mso-height-relative:page;" filled="f" stroked="f" coordsize="21600,21600" o:allowincell="f">
          <v:path/>
          <v:fill on="f" focussize="0,0"/>
          <v:stroke on="f"/>
          <v:imagedata r:id="rId1" o:title=""/>
          <o:lock v:ext="edit" aspectratio="t"/>
        </v:shape>
      </w:pic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187F5">
    <w:pPr>
      <w:spacing w:line="14" w:lineRule="auto"/>
      <w:rPr>
        <w:rFonts w:ascii="Arial"/>
        <w:sz w:val="2"/>
      </w:rPr>
    </w:pPr>
    <w:r>
      <w:pict>
        <v:shape id="WordPictureWatermark48" o:spid="_x0000_s2070" o:spt="75" type="#_x0000_t75" style="position:absolute;left:0pt;margin-left:88.5pt;margin-top:209.45pt;height:415.05pt;width:404.55pt;mso-position-horizontal-relative:page;mso-position-vertical-relative:page;z-index:-251638784;mso-width-relative:page;mso-height-relative:page;" filled="f" stroked="f" coordsize="21600,21600" o:allowincell="f">
          <v:path/>
          <v:fill on="f" focussize="0,0"/>
          <v:stroke on="f"/>
          <v:imagedata r:id="rId1" o:title=""/>
          <o:lock v:ext="edit" aspectratio="t"/>
        </v:shape>
      </w:pic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DC23A">
    <w:pPr>
      <w:spacing w:line="14" w:lineRule="auto"/>
      <w:rPr>
        <w:rFonts w:ascii="Arial"/>
        <w:sz w:val="2"/>
      </w:rPr>
    </w:pPr>
    <w:r>
      <w:pict>
        <v:shape id="WordPictureWatermark28" o:spid="_x0000_s2060" o:spt="75" type="#_x0000_t75" style="position:absolute;left:0pt;margin-left:88.5pt;margin-top:209.45pt;height:415.05pt;width:404.55pt;mso-position-horizontal-relative:page;mso-position-vertical-relative:page;z-index:-251648000;mso-width-relative:page;mso-height-relative:page;" filled="f" stroked="f" coordsize="21600,21600" o:allowincell="f">
          <v:path/>
          <v:fill on="f" focussize="0,0"/>
          <v:stroke on="f"/>
          <v:imagedata r:id="rId1" o:title=""/>
          <o:lock v:ext="edit" aspectratio="t"/>
        </v:shape>
      </w:pic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D6DF6">
    <w:pPr>
      <w:spacing w:line="14" w:lineRule="auto"/>
      <w:rPr>
        <w:rFonts w:ascii="Arial"/>
        <w:sz w:val="2"/>
      </w:rPr>
    </w:pPr>
    <w:r>
      <w:pict>
        <v:shape id="WordPictureWatermark52" o:spid="_x0000_s2072" o:spt="75" type="#_x0000_t75" style="position:absolute;left:0pt;margin-left:88.5pt;margin-top:209.45pt;height:415.05pt;width:404.55pt;mso-position-horizontal-relative:page;mso-position-vertical-relative:page;z-index:-251637760;mso-width-relative:page;mso-height-relative:page;" filled="f" stroked="f" coordsize="21600,21600" o:allowincell="f">
          <v:path/>
          <v:fill on="f" focussize="0,0"/>
          <v:stroke on="f"/>
          <v:imagedata r:id="rId1" o:title=""/>
          <o:lock v:ext="edit" aspectratio="t"/>
        </v:shape>
      </w:pic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E4D22">
    <w:pPr>
      <w:spacing w:line="14" w:lineRule="auto"/>
      <w:rPr>
        <w:rFonts w:ascii="Arial"/>
        <w:sz w:val="2"/>
      </w:rPr>
    </w:pPr>
    <w:r>
      <w:pict>
        <v:shape id="WordPictureWatermark54" o:spid="_x0000_s2073" o:spt="75" type="#_x0000_t75" style="position:absolute;left:0pt;margin-left:88.5pt;margin-top:209.45pt;height:415.05pt;width:404.55pt;mso-position-horizontal-relative:page;mso-position-vertical-relative:page;z-index:-251636736;mso-width-relative:page;mso-height-relative:page;" filled="f" stroked="f" coordsize="21600,21600" o:allowincell="f">
          <v:path/>
          <v:fill on="f" focussize="0,0"/>
          <v:stroke on="f"/>
          <v:imagedata r:id="rId1" o:title=""/>
          <o:lock v:ext="edit" aspectratio="t"/>
        </v:shape>
      </w:pic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0F691">
    <w:pPr>
      <w:spacing w:line="14" w:lineRule="auto"/>
      <w:rPr>
        <w:rFonts w:ascii="Arial"/>
        <w:sz w:val="2"/>
      </w:rPr>
    </w:pPr>
    <w:r>
      <w:pict>
        <v:shape id="WordPictureWatermark56" o:spid="_x0000_s2074" o:spt="75" type="#_x0000_t75" style="position:absolute;left:0pt;margin-left:88.5pt;margin-top:209.45pt;height:415.05pt;width:404.55pt;mso-position-horizontal-relative:page;mso-position-vertical-relative:page;z-index:-251635712;mso-width-relative:page;mso-height-relative:page;" filled="f" stroked="f" coordsize="21600,21600" o:allowincell="f">
          <v:path/>
          <v:fill on="f" focussize="0,0"/>
          <v:stroke on="f"/>
          <v:imagedata r:id="rId1" o:title=""/>
          <o:lock v:ext="edit" aspectratio="t"/>
        </v:shape>
      </w:pic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07F13">
    <w:pPr>
      <w:spacing w:line="14" w:lineRule="auto"/>
      <w:rPr>
        <w:rFonts w:ascii="Arial"/>
        <w:sz w:val="2"/>
      </w:rPr>
    </w:pPr>
    <w:r>
      <w:pict>
        <v:shape id="WordPictureWatermark58" o:spid="_x0000_s2075" o:spt="75" type="#_x0000_t75" style="position:absolute;left:0pt;margin-left:88.5pt;margin-top:209.45pt;height:415.05pt;width:404.55pt;mso-position-horizontal-relative:page;mso-position-vertical-relative:page;z-index:-251634688;mso-width-relative:page;mso-height-relative:page;" filled="f" stroked="f" coordsize="21600,21600" o:allowincell="f">
          <v:path/>
          <v:fill on="f" focussize="0,0"/>
          <v:stroke on="f"/>
          <v:imagedata r:id="rId1" o:title=""/>
          <o:lock v:ext="edit" aspectratio="t"/>
        </v:shape>
      </w:pic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6C01F">
    <w:pPr>
      <w:spacing w:line="14" w:lineRule="auto"/>
      <w:rPr>
        <w:rFonts w:ascii="Arial"/>
        <w:sz w:val="2"/>
      </w:rPr>
    </w:pPr>
    <w:r>
      <w:pict>
        <v:shape id="WordPictureWatermark60" o:spid="_x0000_s2076" o:spt="75" type="#_x0000_t75" style="position:absolute;left:0pt;margin-left:88.5pt;margin-top:209.45pt;height:415.05pt;width:404.55pt;mso-position-horizontal-relative:page;mso-position-vertical-relative:page;z-index:-251633664;mso-width-relative:page;mso-height-relative:page;" filled="f" stroked="f" coordsize="21600,21600" o:allowincell="f">
          <v:path/>
          <v:fill on="f" focussize="0,0"/>
          <v:stroke on="f"/>
          <v:imagedata r:id="rId1" o:title=""/>
          <o:lock v:ext="edit" aspectratio="t"/>
        </v:shape>
      </w:pic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8F769">
    <w:pPr>
      <w:spacing w:line="14" w:lineRule="auto"/>
      <w:rPr>
        <w:rFonts w:ascii="Arial"/>
        <w:sz w:val="2"/>
      </w:rPr>
    </w:pPr>
    <w:r>
      <w:pict>
        <v:shape id="WordPictureWatermark62" o:spid="_x0000_s2077" o:spt="75" type="#_x0000_t75" style="position:absolute;left:0pt;margin-left:88.5pt;margin-top:209.45pt;height:415.05pt;width:404.55pt;mso-position-horizontal-relative:page;mso-position-vertical-relative:page;z-index:-251632640;mso-width-relative:page;mso-height-relative:page;" filled="f" stroked="f" coordsize="21600,21600" o:allowincell="f">
          <v:path/>
          <v:fill on="f" focussize="0,0"/>
          <v:stroke on="f"/>
          <v:imagedata r:id="rId1" o:title=""/>
          <o:lock v:ext="edit" aspectratio="t"/>
        </v:shape>
      </w:pic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ADA9F">
    <w:pPr>
      <w:spacing w:line="14" w:lineRule="auto"/>
      <w:rPr>
        <w:rFonts w:ascii="Arial"/>
        <w:sz w:val="2"/>
      </w:rPr>
    </w:pPr>
    <w:r>
      <w:pict>
        <v:shape id="WordPictureWatermark64" o:spid="_x0000_s2078" o:spt="75" type="#_x0000_t75" style="position:absolute;left:0pt;margin-left:88.5pt;margin-top:209.45pt;height:415.05pt;width:404.55pt;mso-position-horizontal-relative:page;mso-position-vertical-relative:page;z-index:-251631616;mso-width-relative:page;mso-height-relative:page;" filled="f" stroked="f" coordsize="21600,21600" o:allowincell="f">
          <v:path/>
          <v:fill on="f" focussize="0,0"/>
          <v:stroke on="f"/>
          <v:imagedata r:id="rId1" o:title=""/>
          <o:lock v:ext="edit" aspectratio="t"/>
        </v:shape>
      </w:pic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F1A22">
    <w:pPr>
      <w:spacing w:line="14" w:lineRule="auto"/>
      <w:rPr>
        <w:rFonts w:ascii="Arial"/>
        <w:sz w:val="2"/>
      </w:rPr>
    </w:pPr>
    <w:r>
      <w:pict>
        <v:shape id="WordPictureWatermark66" o:spid="_x0000_s2079" o:spt="75" type="#_x0000_t75" style="position:absolute;left:0pt;margin-left:88.5pt;margin-top:209.45pt;height:415.05pt;width:404.55pt;mso-position-horizontal-relative:page;mso-position-vertical-relative:page;z-index:-251630592;mso-width-relative:page;mso-height-relative:page;" filled="f" stroked="f" coordsize="21600,21600" o:allowincell="f">
          <v:path/>
          <v:fill on="f" focussize="0,0"/>
          <v:stroke on="f"/>
          <v:imagedata r:id="rId1" o:title=""/>
          <o:lock v:ext="edit" aspectratio="t"/>
        </v:shape>
      </w:pic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1D11F">
    <w:pPr>
      <w:spacing w:line="14" w:lineRule="auto"/>
      <w:rPr>
        <w:rFonts w:ascii="Arial"/>
        <w:sz w:val="2"/>
      </w:rPr>
    </w:pPr>
    <w:r>
      <w:pict>
        <v:shape id="WordPictureWatermark68" o:spid="_x0000_s2080" o:spt="75" type="#_x0000_t75" style="position:absolute;left:0pt;margin-left:88.5pt;margin-top:209.45pt;height:415.05pt;width:404.55pt;mso-position-horizontal-relative:page;mso-position-vertical-relative:page;z-index:-251629568;mso-width-relative:page;mso-height-relative:page;" filled="f" stroked="f" coordsize="21600,21600" o:allowincell="f">
          <v:path/>
          <v:fill on="f" focussize="0,0"/>
          <v:stroke on="f"/>
          <v:imagedata r:id="rId1" o:title=""/>
          <o:lock v:ext="edit" aspectratio="t"/>
        </v:shape>
      </w:pic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1FA07">
    <w:pPr>
      <w:spacing w:line="14" w:lineRule="auto"/>
      <w:rPr>
        <w:rFonts w:ascii="Arial"/>
        <w:sz w:val="2"/>
      </w:rPr>
    </w:pPr>
    <w:r>
      <w:pict>
        <v:shape id="WordPictureWatermark70" o:spid="_x0000_s2081" o:spt="75" type="#_x0000_t75" style="position:absolute;left:0pt;margin-left:88.5pt;margin-top:209.45pt;height:415.05pt;width:404.55pt;mso-position-horizontal-relative:page;mso-position-vertical-relative:page;z-index:-251628544;mso-width-relative:page;mso-height-relative:page;" filled="f" stroked="f" coordsize="21600,21600" o:allowincell="f">
          <v:path/>
          <v:fill on="f" focussize="0,0"/>
          <v:stroke on="f"/>
          <v:imagedata r:id="rId1" o:title=""/>
          <o:lock v:ext="edit" aspectratio="t"/>
        </v:shape>
      </w:pic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35B6D">
    <w:pPr>
      <w:spacing w:line="14" w:lineRule="auto"/>
      <w:rPr>
        <w:rFonts w:ascii="Arial"/>
        <w:sz w:val="2"/>
      </w:rPr>
    </w:pPr>
    <w:r>
      <w:pict>
        <v:shape id="WordPictureWatermark72" o:spid="_x0000_s2082" o:spt="75" type="#_x0000_t75" style="position:absolute;left:0pt;margin-left:88.5pt;margin-top:209.45pt;height:415.05pt;width:404.55pt;mso-position-horizontal-relative:page;mso-position-vertical-relative:page;z-index:-251627520;mso-width-relative:page;mso-height-relative:page;" filled="f" stroked="f" coordsize="21600,21600" o:allowincell="f">
          <v:path/>
          <v:fill on="f" focussize="0,0"/>
          <v:stroke on="f"/>
          <v:imagedata r:id="rId1" o:title=""/>
          <o:lock v:ext="edit" aspectratio="t"/>
        </v:shape>
      </w:pic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10B32">
    <w:pPr>
      <w:spacing w:line="14" w:lineRule="auto"/>
      <w:rPr>
        <w:rFonts w:ascii="Arial"/>
        <w:sz w:val="2"/>
      </w:rPr>
    </w:pPr>
    <w:r>
      <w:pict>
        <v:shape id="WordPictureWatermark74" o:spid="_x0000_s2083" o:spt="75" type="#_x0000_t75" style="position:absolute;left:0pt;margin-left:88.5pt;margin-top:209.45pt;height:415.05pt;width:404.55pt;mso-position-horizontal-relative:page;mso-position-vertical-relative:page;z-index:-251626496;mso-width-relative:page;mso-height-relative:page;" filled="f" stroked="f" coordsize="21600,21600" o:allowincell="f">
          <v:path/>
          <v:fill on="f" focussize="0,0"/>
          <v:stroke on="f"/>
          <v:imagedata r:id="rId1" o:title=""/>
          <o:lock v:ext="edit" aspectratio="t"/>
        </v:shape>
      </w:pic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06DD1">
    <w:pPr>
      <w:spacing w:line="14" w:lineRule="auto"/>
      <w:rPr>
        <w:rFonts w:ascii="Arial"/>
        <w:sz w:val="2"/>
      </w:rPr>
    </w:pPr>
    <w:r>
      <w:pict>
        <v:shape id="WordPictureWatermark76" o:spid="_x0000_s2084" o:spt="75" type="#_x0000_t75" style="position:absolute;left:0pt;margin-left:88.5pt;margin-top:209.45pt;height:415.05pt;width:404.55pt;mso-position-horizontal-relative:page;mso-position-vertical-relative:page;z-index:-251625472;mso-width-relative:page;mso-height-relative:page;" filled="f" stroked="f" coordsize="21600,21600" o:allowincell="f">
          <v:path/>
          <v:fill on="f" focussize="0,0"/>
          <v:stroke on="f"/>
          <v:imagedata r:id="rId1" o:title=""/>
          <o:lock v:ext="edit" aspectratio="t"/>
        </v:shape>
      </w:pic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9CB4C">
    <w:pPr>
      <w:spacing w:line="14" w:lineRule="auto"/>
      <w:rPr>
        <w:rFonts w:ascii="Arial"/>
        <w:sz w:val="2"/>
      </w:rPr>
    </w:pPr>
    <w:r>
      <w:pict>
        <v:shape id="WordPictureWatermark82" o:spid="_x0000_s2087" o:spt="75" type="#_x0000_t75" style="position:absolute;left:0pt;margin-left:88.5pt;margin-top:209.45pt;height:415.05pt;width:404.55pt;mso-position-horizontal-relative:page;mso-position-vertical-relative:page;z-index:-251624448;mso-width-relative:page;mso-height-relative:page;" filled="f" stroked="f" coordsize="21600,21600" o:allowincell="f">
          <v:path/>
          <v:fill on="f" focussize="0,0"/>
          <v:stroke on="f"/>
          <v:imagedata r:id="rId1" o:title=""/>
          <o:lock v:ext="edit" aspectratio="t"/>
        </v:shape>
      </w:pic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B9D0D">
    <w:pPr>
      <w:spacing w:line="14" w:lineRule="auto"/>
      <w:rPr>
        <w:rFonts w:ascii="Arial"/>
        <w:sz w:val="2"/>
      </w:rPr>
    </w:pPr>
    <w:r>
      <w:pict>
        <v:shape id="WordPictureWatermark86" o:spid="_x0000_s2089" o:spt="75" type="#_x0000_t75" style="position:absolute;left:0pt;margin-left:88.5pt;margin-top:209.45pt;height:415.05pt;width:404.55pt;mso-position-horizontal-relative:page;mso-position-vertical-relative:page;z-index:-251623424;mso-width-relative:page;mso-height-relative:page;" filled="f" stroked="f" coordsize="21600,21600" o:allowincell="f">
          <v:path/>
          <v:fill on="f" focussize="0,0"/>
          <v:stroke on="f"/>
          <v:imagedata r:id="rId1" o:title=""/>
          <o:lock v:ext="edit" aspectratio="t"/>
        </v:shape>
      </w:pic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90276">
    <w:pPr>
      <w:spacing w:line="14" w:lineRule="auto"/>
      <w:rPr>
        <w:rFonts w:ascii="Arial"/>
        <w:sz w:val="2"/>
      </w:rPr>
    </w:pPr>
    <w:r>
      <w:pict>
        <v:shape id="WordPictureWatermark90" o:spid="_x0000_s2091" o:spt="75" type="#_x0000_t75" style="position:absolute;left:0pt;margin-left:88.5pt;margin-top:209.45pt;height:415.05pt;width:404.55pt;mso-position-horizontal-relative:page;mso-position-vertical-relative:page;z-index:-251622400;mso-width-relative:page;mso-height-relative:page;" filled="f" stroked="f" coordsize="21600,21600" o:allowincell="f">
          <v:path/>
          <v:fill on="f" focussize="0,0"/>
          <v:stroke on="f"/>
          <v:imagedata r:id="rId1" o:title=""/>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1E530EE"/>
    <w:rsid w:val="24EF23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8"/>
      <w:szCs w:val="28"/>
      <w:lang w:val="en-US" w:eastAsia="en-US" w:bidi="ar-SA"/>
    </w:rPr>
  </w:style>
  <w:style w:type="paragraph" w:styleId="3">
    <w:name w:val="toc 3"/>
    <w:basedOn w:val="1"/>
    <w:next w:val="1"/>
    <w:uiPriority w:val="0"/>
    <w:pPr>
      <w:ind w:left="840" w:leftChars="400"/>
    </w:pPr>
  </w:style>
  <w:style w:type="paragraph" w:styleId="4">
    <w:name w:val="toc 1"/>
    <w:basedOn w:val="1"/>
    <w:next w:val="1"/>
    <w:uiPriority w:val="0"/>
  </w:style>
  <w:style w:type="paragraph" w:styleId="5">
    <w:name w:val="toc 4"/>
    <w:basedOn w:val="1"/>
    <w:next w:val="1"/>
    <w:uiPriority w:val="0"/>
    <w:pPr>
      <w:ind w:left="1260" w:leftChars="600"/>
    </w:pPr>
  </w:style>
  <w:style w:type="paragraph" w:styleId="6">
    <w:name w:val="toc 2"/>
    <w:basedOn w:val="1"/>
    <w:next w:val="1"/>
    <w:uiPriority w:val="0"/>
    <w:pPr>
      <w:ind w:left="420" w:leftChars="200"/>
    </w:pPr>
  </w:style>
  <w:style w:type="table" w:customStyle="1" w:styleId="9">
    <w:name w:val="Table Normal"/>
    <w:semiHidden/>
    <w:unhideWhenUsed/>
    <w:qFormat/>
    <w:uiPriority w:val="0"/>
    <w:tblPr>
      <w:tblCellMar>
        <w:top w:w="0" w:type="dxa"/>
        <w:left w:w="0" w:type="dxa"/>
        <w:bottom w:w="0" w:type="dxa"/>
        <w:right w:w="0" w:type="dxa"/>
      </w:tblCellMar>
    </w:tblPr>
  </w:style>
  <w:style w:type="paragraph" w:customStyle="1" w:styleId="10">
    <w:name w:val="Table Text"/>
    <w:basedOn w:val="1"/>
    <w:semiHidden/>
    <w:qFormat/>
    <w:uiPriority w:val="0"/>
    <w:rPr>
      <w:rFonts w:ascii="宋体" w:hAnsi="宋体" w:eastAsia="宋体" w:cs="宋体"/>
      <w:sz w:val="28"/>
      <w:szCs w:val="2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21.png"/><Relationship Id="rId98" Type="http://schemas.openxmlformats.org/officeDocument/2006/relationships/image" Target="media/image20.png"/><Relationship Id="rId97" Type="http://schemas.openxmlformats.org/officeDocument/2006/relationships/image" Target="media/image19.png"/><Relationship Id="rId96" Type="http://schemas.openxmlformats.org/officeDocument/2006/relationships/image" Target="media/image18.png"/><Relationship Id="rId95" Type="http://schemas.openxmlformats.org/officeDocument/2006/relationships/image" Target="media/image17.png"/><Relationship Id="rId94" Type="http://schemas.openxmlformats.org/officeDocument/2006/relationships/image" Target="media/image16.png"/><Relationship Id="rId93" Type="http://schemas.openxmlformats.org/officeDocument/2006/relationships/image" Target="media/image15.png"/><Relationship Id="rId92" Type="http://schemas.openxmlformats.org/officeDocument/2006/relationships/image" Target="media/image14.png"/><Relationship Id="rId91" Type="http://schemas.openxmlformats.org/officeDocument/2006/relationships/image" Target="media/image13.png"/><Relationship Id="rId90" Type="http://schemas.openxmlformats.org/officeDocument/2006/relationships/image" Target="media/image12.png"/><Relationship Id="rId9" Type="http://schemas.openxmlformats.org/officeDocument/2006/relationships/footer" Target="footer3.xml"/><Relationship Id="rId89" Type="http://schemas.openxmlformats.org/officeDocument/2006/relationships/image" Target="media/image11.png"/><Relationship Id="rId88" Type="http://schemas.openxmlformats.org/officeDocument/2006/relationships/image" Target="media/image10.png"/><Relationship Id="rId87" Type="http://schemas.openxmlformats.org/officeDocument/2006/relationships/image" Target="media/image9.png"/><Relationship Id="rId86" Type="http://schemas.openxmlformats.org/officeDocument/2006/relationships/image" Target="media/image8.png"/><Relationship Id="rId85" Type="http://schemas.openxmlformats.org/officeDocument/2006/relationships/image" Target="media/image7.png"/><Relationship Id="rId84" Type="http://schemas.openxmlformats.org/officeDocument/2006/relationships/image" Target="media/image6.jpeg"/><Relationship Id="rId83" Type="http://schemas.openxmlformats.org/officeDocument/2006/relationships/image" Target="media/image5.png"/><Relationship Id="rId82" Type="http://schemas.openxmlformats.org/officeDocument/2006/relationships/image" Target="media/image4.png"/><Relationship Id="rId81" Type="http://schemas.openxmlformats.org/officeDocument/2006/relationships/image" Target="media/image3.png"/><Relationship Id="rId80" Type="http://schemas.openxmlformats.org/officeDocument/2006/relationships/theme" Target="theme/theme1.xml"/><Relationship Id="rId8" Type="http://schemas.openxmlformats.org/officeDocument/2006/relationships/header" Target="header2.xml"/><Relationship Id="rId79" Type="http://schemas.openxmlformats.org/officeDocument/2006/relationships/footer" Target="footer40.xml"/><Relationship Id="rId78" Type="http://schemas.openxmlformats.org/officeDocument/2006/relationships/header" Target="header35.xml"/><Relationship Id="rId77" Type="http://schemas.openxmlformats.org/officeDocument/2006/relationships/footer" Target="footer39.xml"/><Relationship Id="rId76" Type="http://schemas.openxmlformats.org/officeDocument/2006/relationships/header" Target="header34.xml"/><Relationship Id="rId75" Type="http://schemas.openxmlformats.org/officeDocument/2006/relationships/footer" Target="footer38.xml"/><Relationship Id="rId74" Type="http://schemas.openxmlformats.org/officeDocument/2006/relationships/header" Target="header33.xml"/><Relationship Id="rId73" Type="http://schemas.openxmlformats.org/officeDocument/2006/relationships/footer" Target="footer37.xml"/><Relationship Id="rId72" Type="http://schemas.openxmlformats.org/officeDocument/2006/relationships/header" Target="header32.xml"/><Relationship Id="rId71" Type="http://schemas.openxmlformats.org/officeDocument/2006/relationships/footer" Target="footer36.xml"/><Relationship Id="rId70" Type="http://schemas.openxmlformats.org/officeDocument/2006/relationships/header" Target="header31.xml"/><Relationship Id="rId7" Type="http://schemas.openxmlformats.org/officeDocument/2006/relationships/footer" Target="footer2.xml"/><Relationship Id="rId69" Type="http://schemas.openxmlformats.org/officeDocument/2006/relationships/footer" Target="footer35.xml"/><Relationship Id="rId68" Type="http://schemas.openxmlformats.org/officeDocument/2006/relationships/header" Target="header30.xml"/><Relationship Id="rId67" Type="http://schemas.openxmlformats.org/officeDocument/2006/relationships/footer" Target="footer34.xml"/><Relationship Id="rId66" Type="http://schemas.openxmlformats.org/officeDocument/2006/relationships/header" Target="header29.xml"/><Relationship Id="rId65" Type="http://schemas.openxmlformats.org/officeDocument/2006/relationships/footer" Target="footer33.xml"/><Relationship Id="rId64" Type="http://schemas.openxmlformats.org/officeDocument/2006/relationships/header" Target="header28.xml"/><Relationship Id="rId63" Type="http://schemas.openxmlformats.org/officeDocument/2006/relationships/footer" Target="footer32.xml"/><Relationship Id="rId62" Type="http://schemas.openxmlformats.org/officeDocument/2006/relationships/header" Target="header27.xml"/><Relationship Id="rId61" Type="http://schemas.openxmlformats.org/officeDocument/2006/relationships/footer" Target="footer31.xml"/><Relationship Id="rId60" Type="http://schemas.openxmlformats.org/officeDocument/2006/relationships/header" Target="header26.xml"/><Relationship Id="rId6" Type="http://schemas.openxmlformats.org/officeDocument/2006/relationships/footer" Target="footer1.xml"/><Relationship Id="rId59" Type="http://schemas.openxmlformats.org/officeDocument/2006/relationships/footer" Target="footer30.xml"/><Relationship Id="rId58" Type="http://schemas.openxmlformats.org/officeDocument/2006/relationships/header" Target="header25.xml"/><Relationship Id="rId57" Type="http://schemas.openxmlformats.org/officeDocument/2006/relationships/footer" Target="footer29.xml"/><Relationship Id="rId56" Type="http://schemas.openxmlformats.org/officeDocument/2006/relationships/header" Target="header24.xml"/><Relationship Id="rId55" Type="http://schemas.openxmlformats.org/officeDocument/2006/relationships/footer" Target="footer28.xml"/><Relationship Id="rId54" Type="http://schemas.openxmlformats.org/officeDocument/2006/relationships/header" Target="header23.xml"/><Relationship Id="rId53" Type="http://schemas.openxmlformats.org/officeDocument/2006/relationships/footer" Target="footer27.xml"/><Relationship Id="rId52" Type="http://schemas.openxmlformats.org/officeDocument/2006/relationships/header" Target="header22.xml"/><Relationship Id="rId51" Type="http://schemas.openxmlformats.org/officeDocument/2006/relationships/footer" Target="footer26.xml"/><Relationship Id="rId50" Type="http://schemas.openxmlformats.org/officeDocument/2006/relationships/header" Target="header21.xml"/><Relationship Id="rId5" Type="http://schemas.openxmlformats.org/officeDocument/2006/relationships/header" Target="header1.xml"/><Relationship Id="rId49" Type="http://schemas.openxmlformats.org/officeDocument/2006/relationships/footer" Target="footer25.xml"/><Relationship Id="rId48" Type="http://schemas.openxmlformats.org/officeDocument/2006/relationships/header" Target="header20.xml"/><Relationship Id="rId47" Type="http://schemas.openxmlformats.org/officeDocument/2006/relationships/footer" Target="footer24.xml"/><Relationship Id="rId46" Type="http://schemas.openxmlformats.org/officeDocument/2006/relationships/footer" Target="footer23.xml"/><Relationship Id="rId45" Type="http://schemas.openxmlformats.org/officeDocument/2006/relationships/footer" Target="footer22.xml"/><Relationship Id="rId44" Type="http://schemas.openxmlformats.org/officeDocument/2006/relationships/header" Target="header19.xml"/><Relationship Id="rId43" Type="http://schemas.openxmlformats.org/officeDocument/2006/relationships/footer" Target="footer21.xml"/><Relationship Id="rId42" Type="http://schemas.openxmlformats.org/officeDocument/2006/relationships/header" Target="header18.xml"/><Relationship Id="rId41" Type="http://schemas.openxmlformats.org/officeDocument/2006/relationships/footer" Target="footer20.xml"/><Relationship Id="rId40" Type="http://schemas.openxmlformats.org/officeDocument/2006/relationships/footer" Target="footer19.xml"/><Relationship Id="rId4" Type="http://schemas.openxmlformats.org/officeDocument/2006/relationships/endnotes" Target="endnotes.xml"/><Relationship Id="rId39" Type="http://schemas.openxmlformats.org/officeDocument/2006/relationships/header" Target="header17.xml"/><Relationship Id="rId38" Type="http://schemas.openxmlformats.org/officeDocument/2006/relationships/footer" Target="footer18.xml"/><Relationship Id="rId37" Type="http://schemas.openxmlformats.org/officeDocument/2006/relationships/header" Target="header16.xml"/><Relationship Id="rId36" Type="http://schemas.openxmlformats.org/officeDocument/2006/relationships/footer" Target="footer17.xml"/><Relationship Id="rId35" Type="http://schemas.openxmlformats.org/officeDocument/2006/relationships/header" Target="header15.xml"/><Relationship Id="rId34" Type="http://schemas.openxmlformats.org/officeDocument/2006/relationships/footer" Target="footer16.xml"/><Relationship Id="rId33" Type="http://schemas.openxmlformats.org/officeDocument/2006/relationships/header" Target="header14.xml"/><Relationship Id="rId32" Type="http://schemas.openxmlformats.org/officeDocument/2006/relationships/footer" Target="footer15.xml"/><Relationship Id="rId31" Type="http://schemas.openxmlformats.org/officeDocument/2006/relationships/header" Target="header13.xml"/><Relationship Id="rId30" Type="http://schemas.openxmlformats.org/officeDocument/2006/relationships/footer" Target="footer14.xml"/><Relationship Id="rId3" Type="http://schemas.openxmlformats.org/officeDocument/2006/relationships/footnotes" Target="footnotes.xml"/><Relationship Id="rId29" Type="http://schemas.openxmlformats.org/officeDocument/2006/relationships/header" Target="header12.xml"/><Relationship Id="rId28" Type="http://schemas.openxmlformats.org/officeDocument/2006/relationships/footer" Target="footer13.xml"/><Relationship Id="rId27" Type="http://schemas.openxmlformats.org/officeDocument/2006/relationships/footer" Target="footer12.xml"/><Relationship Id="rId26" Type="http://schemas.openxmlformats.org/officeDocument/2006/relationships/header" Target="header11.xml"/><Relationship Id="rId25" Type="http://schemas.openxmlformats.org/officeDocument/2006/relationships/footer" Target="footer11.xml"/><Relationship Id="rId24" Type="http://schemas.openxmlformats.org/officeDocument/2006/relationships/header" Target="header10.xml"/><Relationship Id="rId23" Type="http://schemas.openxmlformats.org/officeDocument/2006/relationships/footer" Target="footer10.xml"/><Relationship Id="rId22" Type="http://schemas.openxmlformats.org/officeDocument/2006/relationships/header" Target="header9.xml"/><Relationship Id="rId21" Type="http://schemas.openxmlformats.org/officeDocument/2006/relationships/footer" Target="foot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9" Type="http://schemas.openxmlformats.org/officeDocument/2006/relationships/fontTable" Target="fontTable.xml"/><Relationship Id="rId108" Type="http://schemas.openxmlformats.org/officeDocument/2006/relationships/customXml" Target="../customXml/item1.xml"/><Relationship Id="rId107" Type="http://schemas.openxmlformats.org/officeDocument/2006/relationships/image" Target="media/image29.png"/><Relationship Id="rId106" Type="http://schemas.openxmlformats.org/officeDocument/2006/relationships/image" Target="media/image28.png"/><Relationship Id="rId105" Type="http://schemas.openxmlformats.org/officeDocument/2006/relationships/image" Target="media/image27.png"/><Relationship Id="rId104" Type="http://schemas.openxmlformats.org/officeDocument/2006/relationships/image" Target="media/image26.png"/><Relationship Id="rId103" Type="http://schemas.openxmlformats.org/officeDocument/2006/relationships/image" Target="media/image25.png"/><Relationship Id="rId102" Type="http://schemas.openxmlformats.org/officeDocument/2006/relationships/image" Target="media/image24.png"/><Relationship Id="rId101" Type="http://schemas.openxmlformats.org/officeDocument/2006/relationships/image" Target="media/image23.png"/><Relationship Id="rId100" Type="http://schemas.openxmlformats.org/officeDocument/2006/relationships/image" Target="media/image22.png"/><Relationship Id="rId10" Type="http://schemas.openxmlformats.org/officeDocument/2006/relationships/header" Target="head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2"/>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70"/>
    <customShpInfo spid="_x0000_s2072"/>
    <customShpInfo spid="_x0000_s2073"/>
    <customShpInfo spid="_x0000_s2074"/>
    <customShpInfo spid="_x0000_s2075"/>
    <customShpInfo spid="_x0000_s2076"/>
    <customShpInfo spid="_x0000_s2077"/>
    <customShpInfo spid="_x0000_s2078"/>
    <customShpInfo spid="_x0000_s2079"/>
    <customShpInfo spid="_x0000_s2080"/>
    <customShpInfo spid="_x0000_s2081"/>
    <customShpInfo spid="_x0000_s2082"/>
    <customShpInfo spid="_x0000_s2083"/>
    <customShpInfo spid="_x0000_s2084"/>
    <customShpInfo spid="_x0000_s2087"/>
    <customShpInfo spid="_x0000_s2089"/>
    <customShpInfo spid="_x0000_s2091"/>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44</Pages>
  <Words>23445</Words>
  <Characters>24384</Characters>
  <TotalTime>26</TotalTime>
  <ScaleCrop>false</ScaleCrop>
  <LinksUpToDate>false</LinksUpToDate>
  <CharactersWithSpaces>25010</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2026-05-07T19:15:00Z</dcterms:created>
  <dc:creator>17870</dc:creator>
  <cp:lastModifiedBy>BAD</cp:lastModifiedBy>
  <dcterms:modified xsi:type="dcterms:W3CDTF">2026-05-07T11:45:21Z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2026-05-07T19:17:15Z</vt:filetime>
  </property>
  <property fmtid="{D5CDD505-2E9C-101B-9397-08002B2CF9AE}" pid="4" name="KSOTemplateDocerSaveRecord">
    <vt:lpwstr>eyJoZGlkIjoiMWVmMmZjZmMxYjU3ODcwOTE2ZTQxZDJhMzY2YmRhZTgiLCJ1c2VySWQiOiI4NDU1NzAyNTEifQ==</vt:lpwstr>
  </property>
  <property fmtid="{D5CDD505-2E9C-101B-9397-08002B2CF9AE}" pid="5" name="KSOProductBuildVer">
    <vt:lpwstr>2052-12.1.0.25225</vt:lpwstr>
  </property>
  <property fmtid="{D5CDD505-2E9C-101B-9397-08002B2CF9AE}" pid="6" name="ICV">
    <vt:lpwstr>8D62B5EB9F2B49AA9E8035A1502A4C5F_12</vt:lpwstr>
  </property>
</Properties>
</file>