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37D87" w14:textId="0EAE6426" w:rsidR="00243E51" w:rsidRDefault="00243E51" w:rsidP="005C1873">
      <w:pPr>
        <w:spacing w:before="100" w:beforeAutospacing="1" w:after="100" w:afterAutospacing="1" w:line="360" w:lineRule="auto"/>
        <w:jc w:val="both"/>
        <w:outlineLvl w:val="2"/>
        <w:rPr>
          <w:rFonts w:ascii="Amasis MT Pro" w:eastAsia="Times New Roman" w:hAnsi="Amasis MT Pro" w:cs="Times New Roman"/>
          <w:b/>
          <w:bCs/>
          <w:color w:val="000000" w:themeColor="text1"/>
          <w:kern w:val="0"/>
          <w:lang w:eastAsia="en-GB"/>
          <w14:ligatures w14:val="none"/>
        </w:rPr>
      </w:pPr>
    </w:p>
    <w:p w14:paraId="171CD18E" w14:textId="77777777" w:rsidR="00B26078" w:rsidRPr="00854540" w:rsidRDefault="00B26078" w:rsidP="00B26078">
      <w:pPr>
        <w:rPr>
          <w:rFonts w:ascii="Amasis MT Pro" w:hAnsi="Amasis MT Pro" w:cs="Times New Roman"/>
          <w:b/>
          <w:bCs/>
          <w:sz w:val="22"/>
          <w:szCs w:val="22"/>
        </w:rPr>
      </w:pPr>
    </w:p>
    <w:p w14:paraId="479FFD1E" w14:textId="6B7C4714" w:rsidR="00B26078" w:rsidRPr="00854540" w:rsidRDefault="00B26078" w:rsidP="00B26078">
      <w:pPr>
        <w:jc w:val="right"/>
        <w:rPr>
          <w:rFonts w:ascii="Amasis MT Pro" w:hAnsi="Amasis MT Pro" w:cs="Times New Roman"/>
          <w:b/>
          <w:bCs/>
          <w:sz w:val="22"/>
          <w:szCs w:val="22"/>
        </w:rPr>
      </w:pPr>
    </w:p>
    <w:p w14:paraId="5FBE3B24" w14:textId="1BAA1A4B" w:rsidR="00B26078" w:rsidRPr="00854540" w:rsidRDefault="00B26078" w:rsidP="00B26078">
      <w:pPr>
        <w:rPr>
          <w:rFonts w:ascii="Amasis MT Pro" w:hAnsi="Amasis MT Pro" w:cs="Times New Roman"/>
          <w:b/>
          <w:bCs/>
          <w:sz w:val="22"/>
          <w:szCs w:val="22"/>
        </w:rPr>
      </w:pPr>
      <w:r w:rsidRPr="00854540">
        <w:rPr>
          <w:rFonts w:ascii="Amasis MT Pro" w:hAnsi="Amasis MT Pro" w:cs="Times New Roman"/>
          <w:b/>
          <w:bCs/>
          <w:sz w:val="22"/>
          <w:szCs w:val="22"/>
        </w:rPr>
        <w:t xml:space="preserve">DR. </w:t>
      </w:r>
      <w:r w:rsidR="00A335D8">
        <w:rPr>
          <w:rFonts w:ascii="Amasis MT Pro" w:hAnsi="Amasis MT Pro" w:cs="Times New Roman"/>
          <w:b/>
          <w:bCs/>
          <w:sz w:val="22"/>
          <w:szCs w:val="22"/>
        </w:rPr>
        <w:t>TOMIWA SHODIPE</w:t>
      </w:r>
    </w:p>
    <w:p w14:paraId="4D8D4CE4" w14:textId="19BFB8A3" w:rsidR="00B26078" w:rsidRPr="00854540" w:rsidRDefault="00B26078" w:rsidP="00B26078">
      <w:pPr>
        <w:rPr>
          <w:rFonts w:ascii="Amasis MT Pro" w:hAnsi="Amasis MT Pro" w:cs="Times New Roman"/>
          <w:b/>
          <w:bCs/>
          <w:iCs/>
          <w:sz w:val="22"/>
          <w:szCs w:val="22"/>
        </w:rPr>
      </w:pPr>
    </w:p>
    <w:p w14:paraId="599CD2C4" w14:textId="77777777" w:rsidR="00441937" w:rsidRDefault="00483F1F" w:rsidP="005C1873">
      <w:pPr>
        <w:spacing w:before="100" w:beforeAutospacing="1" w:after="100" w:afterAutospacing="1" w:line="360" w:lineRule="auto"/>
        <w:jc w:val="both"/>
        <w:outlineLvl w:val="2"/>
        <w:rPr>
          <w:rFonts w:ascii="Amasis MT Pro" w:eastAsia="Times New Roman" w:hAnsi="Amasis MT Pro" w:cs="Times New Roman"/>
          <w:b/>
          <w:bCs/>
          <w:color w:val="000000" w:themeColor="text1"/>
          <w:kern w:val="0"/>
          <w:lang w:eastAsia="en-GB"/>
          <w14:ligatures w14:val="none"/>
        </w:rPr>
      </w:pPr>
      <w:r w:rsidRPr="00483F1F">
        <w:rPr>
          <w:rFonts w:ascii="Amasis MT Pro" w:eastAsia="Times New Roman" w:hAnsi="Amasis MT Pro" w:cs="Times New Roman"/>
          <w:b/>
          <w:bCs/>
          <w:color w:val="000000" w:themeColor="text1"/>
          <w:kern w:val="0"/>
          <w:lang w:eastAsia="en-GB"/>
          <w14:ligatures w14:val="none"/>
        </w:rPr>
        <w:t xml:space="preserve">Page 1: </w:t>
      </w:r>
      <w:r w:rsidR="00441937">
        <w:rPr>
          <w:rFonts w:ascii="Amasis MT Pro" w:eastAsia="Times New Roman" w:hAnsi="Amasis MT Pro" w:cs="Times New Roman"/>
          <w:b/>
          <w:bCs/>
          <w:color w:val="000000" w:themeColor="text1"/>
          <w:kern w:val="0"/>
          <w:lang w:eastAsia="en-GB"/>
          <w14:ligatures w14:val="none"/>
        </w:rPr>
        <w:t xml:space="preserve"> </w:t>
      </w:r>
    </w:p>
    <w:p w14:paraId="40DB5EF4" w14:textId="216277DB" w:rsidR="005C1873" w:rsidRPr="005C1873" w:rsidRDefault="005C1873" w:rsidP="005C1873">
      <w:pPr>
        <w:spacing w:before="100" w:beforeAutospacing="1" w:after="100" w:afterAutospacing="1" w:line="360" w:lineRule="auto"/>
        <w:jc w:val="both"/>
        <w:outlineLvl w:val="2"/>
        <w:rPr>
          <w:rFonts w:ascii="Amasis MT Pro" w:eastAsia="Times New Roman" w:hAnsi="Amasis MT Pro" w:cs="Times New Roman"/>
          <w:b/>
          <w:bCs/>
          <w:color w:val="262BDF"/>
          <w:kern w:val="0"/>
          <w:lang w:eastAsia="en-GB"/>
          <w14:ligatures w14:val="none"/>
        </w:rPr>
      </w:pPr>
      <w:r w:rsidRPr="005C1873">
        <w:rPr>
          <w:rFonts w:ascii="Amasis MT Pro" w:eastAsia="Times New Roman" w:hAnsi="Amasis MT Pro" w:cs="Times New Roman"/>
          <w:b/>
          <w:bCs/>
          <w:color w:val="262BDF"/>
          <w:kern w:val="0"/>
          <w:lang w:eastAsia="en-GB"/>
          <w14:ligatures w14:val="none"/>
        </w:rPr>
        <w:t>Welcome to My Webpage</w:t>
      </w:r>
    </w:p>
    <w:p w14:paraId="39F237B0" w14:textId="61880CE6" w:rsidR="00126DDF" w:rsidRPr="00126DDF" w:rsidRDefault="00126DDF" w:rsidP="00FE11CE">
      <w:pPr>
        <w:spacing w:line="360" w:lineRule="auto"/>
        <w:jc w:val="both"/>
        <w:rPr>
          <w:rFonts w:ascii="Amasis MT Pro" w:hAnsi="Amasis MT Pro"/>
          <w:sz w:val="22"/>
          <w:szCs w:val="22"/>
        </w:rPr>
      </w:pPr>
      <w:r w:rsidRPr="00126DDF">
        <w:rPr>
          <w:rFonts w:ascii="Amasis MT Pro" w:hAnsi="Amasis MT Pro"/>
          <w:sz w:val="22"/>
          <w:szCs w:val="22"/>
        </w:rPr>
        <w:t xml:space="preserve">I am </w:t>
      </w:r>
      <w:r w:rsidRPr="00126DDF">
        <w:rPr>
          <w:rStyle w:val="Strong"/>
          <w:rFonts w:ascii="Amasis MT Pro" w:hAnsi="Amasis MT Pro"/>
          <w:sz w:val="22"/>
          <w:szCs w:val="22"/>
        </w:rPr>
        <w:t xml:space="preserve">Tomiwa </w:t>
      </w:r>
      <w:proofErr w:type="spellStart"/>
      <w:r w:rsidRPr="00126DDF">
        <w:rPr>
          <w:rStyle w:val="Strong"/>
          <w:rFonts w:ascii="Amasis MT Pro" w:hAnsi="Amasis MT Pro"/>
          <w:sz w:val="22"/>
          <w:szCs w:val="22"/>
        </w:rPr>
        <w:t>Shodipe</w:t>
      </w:r>
      <w:proofErr w:type="spellEnd"/>
      <w:r w:rsidRPr="00126DDF">
        <w:rPr>
          <w:rFonts w:ascii="Amasis MT Pro" w:hAnsi="Amasis MT Pro"/>
          <w:sz w:val="22"/>
          <w:szCs w:val="22"/>
        </w:rPr>
        <w:t>, an Economist and Data Scientist whose scholarly trajectory resides at the intersection of econometrics, data engineering, and applied economics. My research integrates advanced statistical modelling, machine learning, and causal inference to address questions of enduring policy relevance and strategic import for business, governance, and society. Guided by methodological rigour and analytical precision, I seek to uncover the underlying dynamics of complex economic systems, to render their structures intelligible, and to transform empirical evidence into frameworks that foster judicious decision-making and sustainable development. By uniting computational sophistication with conceptual clarity, my work aspires to transcend the conventional divide between theoretical abstraction and practical application, thereby advancing a mode of inquiry that is at once epistemologically robust and socially consequential. This page offers an account of my academic formation, publications, and professional engagements, each reflecting a commitment to intellectual depth, methodological integrity, and purposeful scholarship.</w:t>
      </w:r>
      <w:r w:rsidRPr="00126DDF">
        <w:rPr>
          <w:rFonts w:ascii="Amasis MT Pro" w:hAnsi="Amasis MT Pro"/>
          <w:sz w:val="22"/>
          <w:szCs w:val="22"/>
        </w:rPr>
        <w:t xml:space="preserve"> </w:t>
      </w:r>
    </w:p>
    <w:p w14:paraId="7EE2351A" w14:textId="77777777" w:rsidR="00126DDF" w:rsidRDefault="00126DDF" w:rsidP="00FE11CE">
      <w:pPr>
        <w:spacing w:line="360" w:lineRule="auto"/>
        <w:jc w:val="both"/>
      </w:pPr>
    </w:p>
    <w:p w14:paraId="07AA50ED" w14:textId="5B920E13" w:rsidR="00FE11CE" w:rsidRPr="00627194" w:rsidRDefault="008F7C7C" w:rsidP="00FE11CE">
      <w:pPr>
        <w:spacing w:line="360" w:lineRule="auto"/>
        <w:jc w:val="both"/>
        <w:rPr>
          <w:rFonts w:ascii="Amasis MT Pro" w:hAnsi="Amasis MT Pro"/>
          <w:b/>
          <w:bCs/>
        </w:rPr>
      </w:pPr>
      <w:r w:rsidRPr="00627194">
        <w:rPr>
          <w:rFonts w:ascii="Amasis MT Pro" w:hAnsi="Amasis MT Pro"/>
          <w:b/>
          <w:bCs/>
          <w:color w:val="262BDF"/>
        </w:rPr>
        <w:t xml:space="preserve">Areas of </w:t>
      </w:r>
      <w:r w:rsidR="00FE11CE" w:rsidRPr="00627194">
        <w:rPr>
          <w:rFonts w:ascii="Amasis MT Pro" w:hAnsi="Amasis MT Pro"/>
          <w:b/>
          <w:bCs/>
          <w:color w:val="262BDF"/>
        </w:rPr>
        <w:t>Interest</w:t>
      </w:r>
    </w:p>
    <w:p w14:paraId="5BDE0021" w14:textId="30544472"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 xml:space="preserve">Macroeconomic Modelling </w:t>
      </w:r>
    </w:p>
    <w:p w14:paraId="6133A534" w14:textId="77777777"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 xml:space="preserve">Microeconomic modelling </w:t>
      </w:r>
    </w:p>
    <w:p w14:paraId="2BC2D000" w14:textId="3F4550A5"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Data Engineering</w:t>
      </w:r>
    </w:p>
    <w:p w14:paraId="6BB25083" w14:textId="2BD29A7D"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Cloud Computing</w:t>
      </w:r>
    </w:p>
    <w:p w14:paraId="32C79A7E" w14:textId="28CD5B03"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Applied Econometrics</w:t>
      </w:r>
    </w:p>
    <w:p w14:paraId="2E7E92A4" w14:textId="3FAACE32"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Machine Learning</w:t>
      </w:r>
    </w:p>
    <w:p w14:paraId="48CC6044" w14:textId="677DCBD0"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Business Intelligence</w:t>
      </w:r>
    </w:p>
    <w:p w14:paraId="6395DD81" w14:textId="0D1E6BC9"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Energy Analytics</w:t>
      </w:r>
    </w:p>
    <w:p w14:paraId="075F7EAD" w14:textId="497D756A"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Forecasting Models</w:t>
      </w:r>
    </w:p>
    <w:p w14:paraId="758B5A08" w14:textId="3056F84F"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Policy Analytics</w:t>
      </w:r>
    </w:p>
    <w:p w14:paraId="7E09E508" w14:textId="0ED244BE" w:rsidR="00A335D8" w:rsidRPr="00126DDF" w:rsidRDefault="00A335D8" w:rsidP="00126DDF">
      <w:pPr>
        <w:pStyle w:val="NormalWeb"/>
        <w:numPr>
          <w:ilvl w:val="0"/>
          <w:numId w:val="10"/>
        </w:numPr>
        <w:spacing w:before="0" w:beforeAutospacing="0" w:after="0" w:afterAutospacing="0" w:line="276" w:lineRule="auto"/>
        <w:rPr>
          <w:rFonts w:ascii="Amasis MT Pro" w:hAnsi="Amasis MT Pro"/>
          <w:sz w:val="22"/>
          <w:szCs w:val="22"/>
        </w:rPr>
      </w:pPr>
      <w:r w:rsidRPr="00126DDF">
        <w:rPr>
          <w:rFonts w:ascii="Amasis MT Pro" w:hAnsi="Amasis MT Pro"/>
          <w:sz w:val="22"/>
          <w:szCs w:val="22"/>
        </w:rPr>
        <w:t>Process Automation</w:t>
      </w:r>
    </w:p>
    <w:p w14:paraId="54481742" w14:textId="77777777" w:rsidR="00FE11CE" w:rsidRPr="00627194" w:rsidRDefault="00FE11CE" w:rsidP="00FE11CE">
      <w:pPr>
        <w:spacing w:line="360" w:lineRule="auto"/>
        <w:jc w:val="both"/>
        <w:rPr>
          <w:rFonts w:ascii="Amasis MT Pro" w:hAnsi="Amasis MT Pro"/>
          <w:sz w:val="20"/>
          <w:szCs w:val="20"/>
        </w:rPr>
      </w:pPr>
    </w:p>
    <w:p w14:paraId="720EE12B" w14:textId="77777777" w:rsidR="00A335D8" w:rsidRDefault="00A335D8" w:rsidP="00FE11CE">
      <w:pPr>
        <w:spacing w:line="360" w:lineRule="auto"/>
        <w:jc w:val="both"/>
        <w:rPr>
          <w:rFonts w:ascii="Amasis MT Pro" w:hAnsi="Amasis MT Pro"/>
          <w:b/>
          <w:bCs/>
          <w:color w:val="262BDF"/>
        </w:rPr>
      </w:pPr>
      <w:r>
        <w:rPr>
          <w:rFonts w:ascii="Amasis MT Pro" w:hAnsi="Amasis MT Pro"/>
          <w:b/>
          <w:bCs/>
          <w:color w:val="262BDF"/>
        </w:rPr>
        <w:t xml:space="preserve"> </w:t>
      </w:r>
    </w:p>
    <w:p w14:paraId="397B4CAE" w14:textId="77777777" w:rsidR="00A335D8" w:rsidRDefault="00A335D8" w:rsidP="00FE11CE">
      <w:pPr>
        <w:spacing w:line="360" w:lineRule="auto"/>
        <w:jc w:val="both"/>
        <w:rPr>
          <w:rFonts w:ascii="Amasis MT Pro" w:hAnsi="Amasis MT Pro"/>
          <w:b/>
          <w:bCs/>
          <w:color w:val="262BDF"/>
        </w:rPr>
      </w:pPr>
    </w:p>
    <w:p w14:paraId="1C1AAB98" w14:textId="77777777" w:rsidR="00A335D8" w:rsidRDefault="00A335D8" w:rsidP="00FE11CE">
      <w:pPr>
        <w:spacing w:line="360" w:lineRule="auto"/>
        <w:jc w:val="both"/>
        <w:rPr>
          <w:rFonts w:ascii="Amasis MT Pro" w:hAnsi="Amasis MT Pro"/>
          <w:b/>
          <w:bCs/>
          <w:color w:val="262BDF"/>
        </w:rPr>
      </w:pPr>
    </w:p>
    <w:p w14:paraId="1604BD69" w14:textId="77777777" w:rsidR="00A335D8" w:rsidRDefault="00A335D8" w:rsidP="00FE11CE">
      <w:pPr>
        <w:spacing w:line="360" w:lineRule="auto"/>
        <w:jc w:val="both"/>
        <w:rPr>
          <w:rFonts w:ascii="Amasis MT Pro" w:hAnsi="Amasis MT Pro"/>
          <w:b/>
          <w:bCs/>
          <w:color w:val="262BDF"/>
        </w:rPr>
      </w:pPr>
    </w:p>
    <w:p w14:paraId="6037656D" w14:textId="4635B8F1" w:rsidR="00FE11CE" w:rsidRPr="00627194" w:rsidRDefault="00FE11CE" w:rsidP="00FE11CE">
      <w:pPr>
        <w:spacing w:line="360" w:lineRule="auto"/>
        <w:jc w:val="both"/>
        <w:rPr>
          <w:rFonts w:ascii="Amasis MT Pro" w:hAnsi="Amasis MT Pro"/>
          <w:b/>
          <w:bCs/>
          <w:color w:val="262BDF"/>
        </w:rPr>
      </w:pPr>
      <w:r w:rsidRPr="00627194">
        <w:rPr>
          <w:rFonts w:ascii="Amasis MT Pro" w:hAnsi="Amasis MT Pro"/>
          <w:b/>
          <w:bCs/>
          <w:color w:val="262BDF"/>
        </w:rPr>
        <w:t xml:space="preserve">Education </w:t>
      </w:r>
    </w:p>
    <w:p w14:paraId="482BC36D" w14:textId="661FAA5C" w:rsidR="00FE11CE" w:rsidRPr="00627194" w:rsidRDefault="00A335D8" w:rsidP="00FE11CE">
      <w:pPr>
        <w:pStyle w:val="ListParagraph"/>
        <w:numPr>
          <w:ilvl w:val="0"/>
          <w:numId w:val="2"/>
        </w:numPr>
        <w:spacing w:line="360" w:lineRule="auto"/>
        <w:jc w:val="both"/>
        <w:rPr>
          <w:rFonts w:ascii="Amasis MT Pro" w:hAnsi="Amasis MT Pro"/>
          <w:b/>
          <w:bCs/>
          <w:sz w:val="22"/>
          <w:szCs w:val="22"/>
        </w:rPr>
      </w:pPr>
      <w:r>
        <w:rPr>
          <w:rFonts w:ascii="Amasis MT Pro" w:hAnsi="Amasis MT Pro"/>
          <w:b/>
          <w:bCs/>
          <w:sz w:val="22"/>
          <w:szCs w:val="22"/>
        </w:rPr>
        <w:t>Kansas State University, USA</w:t>
      </w:r>
    </w:p>
    <w:p w14:paraId="2EA924C6" w14:textId="622649E6" w:rsidR="00FE11CE" w:rsidRPr="00126DDF" w:rsidRDefault="00FE11CE" w:rsidP="00FE11CE">
      <w:pPr>
        <w:pStyle w:val="ListParagraph"/>
        <w:spacing w:line="360" w:lineRule="auto"/>
        <w:jc w:val="both"/>
        <w:rPr>
          <w:rFonts w:ascii="Amasis MT Pro" w:hAnsi="Amasis MT Pro"/>
          <w:i/>
          <w:iCs/>
          <w:sz w:val="22"/>
          <w:szCs w:val="22"/>
        </w:rPr>
      </w:pPr>
      <w:r w:rsidRPr="00126DDF">
        <w:rPr>
          <w:rFonts w:ascii="Amasis MT Pro" w:hAnsi="Amasis MT Pro"/>
          <w:i/>
          <w:iCs/>
          <w:sz w:val="22"/>
          <w:szCs w:val="22"/>
        </w:rPr>
        <w:t xml:space="preserve">PhD </w:t>
      </w:r>
      <w:r w:rsidR="007D6163" w:rsidRPr="00126DDF">
        <w:rPr>
          <w:rFonts w:ascii="Amasis MT Pro" w:hAnsi="Amasis MT Pro"/>
          <w:i/>
          <w:iCs/>
          <w:sz w:val="22"/>
          <w:szCs w:val="22"/>
        </w:rPr>
        <w:t xml:space="preserve">Energy </w:t>
      </w:r>
      <w:r w:rsidR="00A335D8" w:rsidRPr="00126DDF">
        <w:rPr>
          <w:rFonts w:ascii="Amasis MT Pro" w:hAnsi="Amasis MT Pro"/>
          <w:i/>
          <w:iCs/>
          <w:sz w:val="22"/>
          <w:szCs w:val="22"/>
        </w:rPr>
        <w:t>and Econometrics (2023)</w:t>
      </w:r>
    </w:p>
    <w:p w14:paraId="54EE05D3" w14:textId="6C3208EC" w:rsidR="00FE11CE" w:rsidRPr="00627194" w:rsidRDefault="00A335D8" w:rsidP="00FE11CE">
      <w:pPr>
        <w:pStyle w:val="ListParagraph"/>
        <w:numPr>
          <w:ilvl w:val="0"/>
          <w:numId w:val="2"/>
        </w:numPr>
        <w:spacing w:line="360" w:lineRule="auto"/>
        <w:jc w:val="both"/>
        <w:rPr>
          <w:rFonts w:ascii="Amasis MT Pro" w:hAnsi="Amasis MT Pro"/>
          <w:b/>
          <w:bCs/>
          <w:sz w:val="22"/>
          <w:szCs w:val="22"/>
        </w:rPr>
      </w:pPr>
      <w:r>
        <w:rPr>
          <w:rFonts w:ascii="Amasis MT Pro" w:hAnsi="Amasis MT Pro"/>
          <w:b/>
          <w:bCs/>
          <w:sz w:val="22"/>
          <w:szCs w:val="22"/>
        </w:rPr>
        <w:t>Eastern Illinois University, USA</w:t>
      </w:r>
    </w:p>
    <w:p w14:paraId="4A408A2C" w14:textId="78117E66" w:rsidR="00FE11CE" w:rsidRPr="00126DDF" w:rsidRDefault="00FE11CE" w:rsidP="00FE11CE">
      <w:pPr>
        <w:pStyle w:val="ListParagraph"/>
        <w:spacing w:line="360" w:lineRule="auto"/>
        <w:jc w:val="both"/>
        <w:rPr>
          <w:rFonts w:ascii="Amasis MT Pro" w:hAnsi="Amasis MT Pro"/>
          <w:i/>
          <w:iCs/>
          <w:sz w:val="22"/>
          <w:szCs w:val="22"/>
        </w:rPr>
      </w:pPr>
      <w:r w:rsidRPr="00126DDF">
        <w:rPr>
          <w:rFonts w:ascii="Amasis MT Pro" w:hAnsi="Amasis MT Pro"/>
          <w:i/>
          <w:iCs/>
          <w:sz w:val="22"/>
          <w:szCs w:val="22"/>
        </w:rPr>
        <w:t>MSc Economics 201</w:t>
      </w:r>
      <w:r w:rsidR="00A335D8" w:rsidRPr="00126DDF">
        <w:rPr>
          <w:rFonts w:ascii="Amasis MT Pro" w:hAnsi="Amasis MT Pro"/>
          <w:i/>
          <w:iCs/>
          <w:sz w:val="22"/>
          <w:szCs w:val="22"/>
        </w:rPr>
        <w:t>9</w:t>
      </w:r>
      <w:r w:rsidRPr="00126DDF">
        <w:rPr>
          <w:rFonts w:ascii="Amasis MT Pro" w:hAnsi="Amasis MT Pro"/>
          <w:i/>
          <w:iCs/>
          <w:sz w:val="22"/>
          <w:szCs w:val="22"/>
        </w:rPr>
        <w:t xml:space="preserve"> </w:t>
      </w:r>
    </w:p>
    <w:p w14:paraId="5B54587D" w14:textId="4D98DF87" w:rsidR="00FE11CE" w:rsidRPr="00A335D8" w:rsidRDefault="00FE11CE" w:rsidP="00A335D8">
      <w:pPr>
        <w:pStyle w:val="ListParagraph"/>
        <w:numPr>
          <w:ilvl w:val="0"/>
          <w:numId w:val="2"/>
        </w:numPr>
        <w:spacing w:line="360" w:lineRule="auto"/>
        <w:jc w:val="both"/>
        <w:rPr>
          <w:rFonts w:ascii="Amasis MT Pro" w:hAnsi="Amasis MT Pro"/>
          <w:b/>
          <w:bCs/>
          <w:sz w:val="22"/>
          <w:szCs w:val="22"/>
        </w:rPr>
      </w:pPr>
      <w:r w:rsidRPr="00A335D8">
        <w:rPr>
          <w:rFonts w:ascii="Amasis MT Pro" w:hAnsi="Amasis MT Pro"/>
          <w:b/>
          <w:bCs/>
          <w:sz w:val="22"/>
          <w:szCs w:val="22"/>
        </w:rPr>
        <w:t>University</w:t>
      </w:r>
      <w:r w:rsidR="00A335D8">
        <w:rPr>
          <w:rFonts w:ascii="Amasis MT Pro" w:hAnsi="Amasis MT Pro"/>
          <w:b/>
          <w:bCs/>
          <w:sz w:val="22"/>
          <w:szCs w:val="22"/>
        </w:rPr>
        <w:t xml:space="preserve"> of Lagos</w:t>
      </w:r>
      <w:r w:rsidRPr="00A335D8">
        <w:rPr>
          <w:rFonts w:ascii="Amasis MT Pro" w:hAnsi="Amasis MT Pro"/>
          <w:b/>
          <w:bCs/>
          <w:sz w:val="22"/>
          <w:szCs w:val="22"/>
        </w:rPr>
        <w:t xml:space="preserve">, Nigeria </w:t>
      </w:r>
    </w:p>
    <w:p w14:paraId="462691E7" w14:textId="2B42BE82" w:rsidR="00FE11CE" w:rsidRPr="00126DDF" w:rsidRDefault="00FE11CE" w:rsidP="00FE11CE">
      <w:pPr>
        <w:pStyle w:val="ListParagraph"/>
        <w:spacing w:line="360" w:lineRule="auto"/>
        <w:jc w:val="both"/>
        <w:rPr>
          <w:rFonts w:ascii="Amasis MT Pro" w:hAnsi="Amasis MT Pro"/>
          <w:i/>
          <w:iCs/>
          <w:sz w:val="22"/>
          <w:szCs w:val="22"/>
        </w:rPr>
      </w:pPr>
      <w:r w:rsidRPr="00126DDF">
        <w:rPr>
          <w:rFonts w:ascii="Amasis MT Pro" w:hAnsi="Amasis MT Pro"/>
          <w:i/>
          <w:iCs/>
          <w:sz w:val="22"/>
          <w:szCs w:val="22"/>
        </w:rPr>
        <w:t xml:space="preserve">BSc </w:t>
      </w:r>
      <w:r w:rsidR="007C5E94" w:rsidRPr="00126DDF">
        <w:rPr>
          <w:rFonts w:ascii="Amasis MT Pro" w:hAnsi="Amasis MT Pro"/>
          <w:i/>
          <w:iCs/>
          <w:sz w:val="22"/>
          <w:szCs w:val="22"/>
        </w:rPr>
        <w:t>Economics 201</w:t>
      </w:r>
      <w:r w:rsidR="00011E68" w:rsidRPr="00126DDF">
        <w:rPr>
          <w:rFonts w:ascii="Amasis MT Pro" w:hAnsi="Amasis MT Pro"/>
          <w:i/>
          <w:iCs/>
          <w:sz w:val="22"/>
          <w:szCs w:val="22"/>
        </w:rPr>
        <w:t xml:space="preserve">6 </w:t>
      </w:r>
    </w:p>
    <w:p w14:paraId="74FEFAE8" w14:textId="32D88483" w:rsidR="00011E68" w:rsidRPr="00A335D8" w:rsidRDefault="00011E68" w:rsidP="00011E68">
      <w:pPr>
        <w:pStyle w:val="ListParagraph"/>
        <w:numPr>
          <w:ilvl w:val="0"/>
          <w:numId w:val="2"/>
        </w:numPr>
        <w:spacing w:line="360" w:lineRule="auto"/>
        <w:jc w:val="both"/>
        <w:rPr>
          <w:rFonts w:ascii="Amasis MT Pro" w:hAnsi="Amasis MT Pro"/>
          <w:b/>
          <w:bCs/>
          <w:sz w:val="22"/>
          <w:szCs w:val="22"/>
        </w:rPr>
      </w:pPr>
      <w:r>
        <w:rPr>
          <w:rFonts w:ascii="Amasis MT Pro" w:hAnsi="Amasis MT Pro"/>
          <w:b/>
          <w:bCs/>
          <w:sz w:val="22"/>
          <w:szCs w:val="22"/>
        </w:rPr>
        <w:t xml:space="preserve">Federal Polytechnic </w:t>
      </w:r>
      <w:proofErr w:type="spellStart"/>
      <w:r w:rsidR="00126DDF">
        <w:rPr>
          <w:rFonts w:ascii="Amasis MT Pro" w:hAnsi="Amasis MT Pro"/>
          <w:b/>
          <w:bCs/>
          <w:sz w:val="22"/>
          <w:szCs w:val="22"/>
        </w:rPr>
        <w:t>Il</w:t>
      </w:r>
      <w:r>
        <w:rPr>
          <w:rFonts w:ascii="Amasis MT Pro" w:hAnsi="Amasis MT Pro"/>
          <w:b/>
          <w:bCs/>
          <w:sz w:val="22"/>
          <w:szCs w:val="22"/>
        </w:rPr>
        <w:t>aro</w:t>
      </w:r>
      <w:proofErr w:type="spellEnd"/>
      <w:r w:rsidRPr="00A335D8">
        <w:rPr>
          <w:rFonts w:ascii="Amasis MT Pro" w:hAnsi="Amasis MT Pro"/>
          <w:b/>
          <w:bCs/>
          <w:sz w:val="22"/>
          <w:szCs w:val="22"/>
        </w:rPr>
        <w:t xml:space="preserve">, Nigeria </w:t>
      </w:r>
    </w:p>
    <w:p w14:paraId="74EC8459" w14:textId="1B0DE1A6" w:rsidR="00011E68" w:rsidRPr="00126DDF" w:rsidRDefault="00011E68" w:rsidP="00011E68">
      <w:pPr>
        <w:pStyle w:val="ListParagraph"/>
        <w:spacing w:line="360" w:lineRule="auto"/>
        <w:jc w:val="both"/>
        <w:rPr>
          <w:rFonts w:ascii="Amasis MT Pro" w:hAnsi="Amasis MT Pro"/>
          <w:i/>
          <w:iCs/>
          <w:sz w:val="22"/>
          <w:szCs w:val="22"/>
        </w:rPr>
      </w:pPr>
      <w:r w:rsidRPr="00126DDF">
        <w:rPr>
          <w:rFonts w:ascii="Amasis MT Pro" w:hAnsi="Amasis MT Pro"/>
          <w:i/>
          <w:iCs/>
          <w:sz w:val="22"/>
          <w:szCs w:val="22"/>
        </w:rPr>
        <w:t>AS</w:t>
      </w:r>
      <w:r w:rsidRPr="00126DDF">
        <w:rPr>
          <w:rFonts w:ascii="Amasis MT Pro" w:hAnsi="Amasis MT Pro"/>
          <w:i/>
          <w:iCs/>
          <w:sz w:val="22"/>
          <w:szCs w:val="22"/>
        </w:rPr>
        <w:t xml:space="preserve"> </w:t>
      </w:r>
      <w:r w:rsidRPr="00126DDF">
        <w:rPr>
          <w:rFonts w:ascii="Amasis MT Pro" w:hAnsi="Amasis MT Pro"/>
          <w:i/>
          <w:iCs/>
          <w:sz w:val="22"/>
          <w:szCs w:val="22"/>
        </w:rPr>
        <w:t>Statistics</w:t>
      </w:r>
      <w:r w:rsidRPr="00126DDF">
        <w:rPr>
          <w:rFonts w:ascii="Amasis MT Pro" w:hAnsi="Amasis MT Pro"/>
          <w:i/>
          <w:iCs/>
          <w:sz w:val="22"/>
          <w:szCs w:val="22"/>
        </w:rPr>
        <w:t xml:space="preserve"> 201</w:t>
      </w:r>
      <w:r w:rsidRPr="00126DDF">
        <w:rPr>
          <w:rFonts w:ascii="Amasis MT Pro" w:hAnsi="Amasis MT Pro"/>
          <w:i/>
          <w:iCs/>
          <w:sz w:val="22"/>
          <w:szCs w:val="22"/>
        </w:rPr>
        <w:t>0</w:t>
      </w:r>
    </w:p>
    <w:p w14:paraId="0A38BE40" w14:textId="4E9FF419" w:rsidR="008F7C7C" w:rsidRPr="00627194" w:rsidRDefault="008F7C7C" w:rsidP="008F7C7C">
      <w:pPr>
        <w:spacing w:line="360" w:lineRule="auto"/>
        <w:ind w:right="810"/>
        <w:jc w:val="both"/>
        <w:rPr>
          <w:rFonts w:ascii="Amasis MT Pro" w:eastAsia="SimSun" w:hAnsi="Amasis MT Pro"/>
          <w:b/>
          <w:bCs/>
          <w:iCs/>
          <w:color w:val="002060"/>
          <w:kern w:val="3"/>
          <w:sz w:val="20"/>
          <w:szCs w:val="20"/>
          <w:lang w:val="en-US" w:eastAsia="zh-CN" w:bidi="hi-IN"/>
        </w:rPr>
      </w:pPr>
    </w:p>
    <w:p w14:paraId="7835568A" w14:textId="22A8FD92" w:rsidR="00441937" w:rsidRDefault="007E1D9F" w:rsidP="008F7C7C">
      <w:pPr>
        <w:spacing w:before="100" w:beforeAutospacing="1" w:after="100" w:afterAutospacing="1"/>
        <w:outlineLvl w:val="2"/>
        <w:rPr>
          <w:rFonts w:ascii="Amasis MT Pro" w:eastAsia="Times New Roman" w:hAnsi="Amasis MT Pro" w:cs="Times New Roman"/>
          <w:b/>
          <w:bCs/>
          <w:color w:val="000000" w:themeColor="text1"/>
          <w:kern w:val="0"/>
          <w:lang w:eastAsia="en-GB"/>
          <w14:ligatures w14:val="none"/>
        </w:rPr>
      </w:pPr>
      <w:r w:rsidRPr="00483F1F">
        <w:rPr>
          <w:rFonts w:ascii="Amasis MT Pro" w:eastAsia="Times New Roman" w:hAnsi="Amasis MT Pro" w:cs="Times New Roman"/>
          <w:b/>
          <w:bCs/>
          <w:color w:val="000000" w:themeColor="text1"/>
          <w:kern w:val="0"/>
          <w:lang w:eastAsia="en-GB"/>
          <w14:ligatures w14:val="none"/>
        </w:rPr>
        <w:t xml:space="preserve">Page </w:t>
      </w:r>
      <w:r w:rsidR="00126DDF">
        <w:rPr>
          <w:rFonts w:ascii="Amasis MT Pro" w:eastAsia="Times New Roman" w:hAnsi="Amasis MT Pro" w:cs="Times New Roman"/>
          <w:b/>
          <w:bCs/>
          <w:color w:val="000000" w:themeColor="text1"/>
          <w:kern w:val="0"/>
          <w:lang w:eastAsia="en-GB"/>
          <w14:ligatures w14:val="none"/>
        </w:rPr>
        <w:t>2</w:t>
      </w:r>
      <w:r w:rsidRPr="00483F1F">
        <w:rPr>
          <w:rFonts w:ascii="Amasis MT Pro" w:eastAsia="Times New Roman" w:hAnsi="Amasis MT Pro" w:cs="Times New Roman"/>
          <w:b/>
          <w:bCs/>
          <w:color w:val="000000" w:themeColor="text1"/>
          <w:kern w:val="0"/>
          <w:lang w:eastAsia="en-GB"/>
          <w14:ligatures w14:val="none"/>
        </w:rPr>
        <w:t xml:space="preserve">: </w:t>
      </w:r>
      <w:r w:rsidR="00441937">
        <w:rPr>
          <w:rFonts w:ascii="Amasis MT Pro" w:eastAsia="Times New Roman" w:hAnsi="Amasis MT Pro" w:cs="Times New Roman"/>
          <w:b/>
          <w:bCs/>
          <w:color w:val="000000" w:themeColor="text1"/>
          <w:kern w:val="0"/>
          <w:lang w:eastAsia="en-GB"/>
          <w14:ligatures w14:val="none"/>
        </w:rPr>
        <w:t xml:space="preserve"> </w:t>
      </w:r>
    </w:p>
    <w:p w14:paraId="6AD53A9D" w14:textId="1028619C" w:rsidR="008F7C7C" w:rsidRPr="008F7C7C" w:rsidRDefault="008F7C7C" w:rsidP="008F7C7C">
      <w:pPr>
        <w:spacing w:before="100" w:beforeAutospacing="1" w:after="100" w:afterAutospacing="1"/>
        <w:outlineLvl w:val="2"/>
        <w:rPr>
          <w:rFonts w:ascii="Amasis MT Pro" w:eastAsia="Times New Roman" w:hAnsi="Amasis MT Pro" w:cs="Times New Roman"/>
          <w:b/>
          <w:bCs/>
          <w:color w:val="262BDF"/>
          <w:kern w:val="0"/>
          <w:lang w:eastAsia="en-GB"/>
          <w14:ligatures w14:val="none"/>
        </w:rPr>
      </w:pPr>
      <w:r w:rsidRPr="008F7C7C">
        <w:rPr>
          <w:rFonts w:ascii="Amasis MT Pro" w:eastAsia="Times New Roman" w:hAnsi="Amasis MT Pro" w:cs="Times New Roman"/>
          <w:b/>
          <w:bCs/>
          <w:color w:val="262BDF"/>
          <w:kern w:val="0"/>
          <w:lang w:eastAsia="en-GB"/>
          <w14:ligatures w14:val="none"/>
        </w:rPr>
        <w:t>Awards, Fellowships, and Grants</w:t>
      </w:r>
    </w:p>
    <w:p w14:paraId="743DAEAD" w14:textId="496B8B3C" w:rsidR="00126DDF" w:rsidRDefault="00126DDF" w:rsidP="00126DDF">
      <w:pPr>
        <w:pStyle w:val="NormalWeb"/>
        <w:numPr>
          <w:ilvl w:val="0"/>
          <w:numId w:val="13"/>
        </w:numPr>
        <w:spacing w:line="360" w:lineRule="auto"/>
      </w:pPr>
      <w:r>
        <w:t>John A. Nordin Memorial Scholarship, Kansas State University (2021), USA</w:t>
      </w:r>
    </w:p>
    <w:p w14:paraId="7D63181B" w14:textId="6BB29498" w:rsidR="00126DDF" w:rsidRDefault="00126DDF" w:rsidP="00126DDF">
      <w:pPr>
        <w:pStyle w:val="NormalWeb"/>
        <w:numPr>
          <w:ilvl w:val="0"/>
          <w:numId w:val="13"/>
        </w:numPr>
        <w:spacing w:line="360" w:lineRule="auto"/>
      </w:pPr>
      <w:r>
        <w:t>Graduate Student Investigator Award, Eastern Illinois University (2018, 2019), USA</w:t>
      </w:r>
    </w:p>
    <w:p w14:paraId="5DA0CE59" w14:textId="3CFB6D27" w:rsidR="00126DDF" w:rsidRDefault="00126DDF" w:rsidP="00126DDF">
      <w:pPr>
        <w:pStyle w:val="NormalWeb"/>
        <w:numPr>
          <w:ilvl w:val="0"/>
          <w:numId w:val="13"/>
        </w:numPr>
        <w:spacing w:line="360" w:lineRule="auto"/>
      </w:pPr>
      <w:r>
        <w:t>Distinguished International Student Award, Eastern Illinois University (2018), USA</w:t>
      </w:r>
    </w:p>
    <w:p w14:paraId="7D1926FC" w14:textId="1497343B" w:rsidR="00126DDF" w:rsidRDefault="00126DDF" w:rsidP="00126DDF">
      <w:pPr>
        <w:pStyle w:val="NormalWeb"/>
        <w:numPr>
          <w:ilvl w:val="0"/>
          <w:numId w:val="13"/>
        </w:numPr>
        <w:spacing w:line="360" w:lineRule="auto"/>
      </w:pPr>
      <w:r>
        <w:t>Booth Library Award, Eastern Illinois University (2018), USA</w:t>
      </w:r>
    </w:p>
    <w:p w14:paraId="48F99F03" w14:textId="07BB84B8" w:rsidR="00126DDF" w:rsidRDefault="00126DDF" w:rsidP="00126DDF">
      <w:pPr>
        <w:pStyle w:val="NormalWeb"/>
        <w:numPr>
          <w:ilvl w:val="0"/>
          <w:numId w:val="13"/>
        </w:numPr>
        <w:spacing w:line="360" w:lineRule="auto"/>
      </w:pPr>
      <w:r>
        <w:t>First Class Student Endowment Scholarship, University of Lagos (2013–2015), Nigeria</w:t>
      </w:r>
    </w:p>
    <w:p w14:paraId="2B560D88" w14:textId="3FDF2CAF" w:rsidR="00126DDF" w:rsidRDefault="00126DDF" w:rsidP="00126DDF">
      <w:pPr>
        <w:pStyle w:val="NormalWeb"/>
        <w:numPr>
          <w:ilvl w:val="0"/>
          <w:numId w:val="13"/>
        </w:numPr>
        <w:spacing w:line="360" w:lineRule="auto"/>
      </w:pPr>
      <w:r>
        <w:t xml:space="preserve">Best Graduating Student Award in Statistics, Federal Polytechnic </w:t>
      </w:r>
      <w:proofErr w:type="spellStart"/>
      <w:r>
        <w:t>Ilaro</w:t>
      </w:r>
      <w:proofErr w:type="spellEnd"/>
      <w:r>
        <w:t xml:space="preserve"> (2010), Nigeria</w:t>
      </w:r>
    </w:p>
    <w:p w14:paraId="68541D95" w14:textId="77777777" w:rsidR="00126DDF" w:rsidRDefault="00126DDF" w:rsidP="00FE11CE">
      <w:pPr>
        <w:spacing w:line="360" w:lineRule="auto"/>
        <w:jc w:val="both"/>
        <w:rPr>
          <w:rFonts w:ascii="Amasis MT Pro" w:eastAsia="Times New Roman" w:hAnsi="Amasis MT Pro" w:cs="Times New Roman"/>
          <w:b/>
          <w:bCs/>
          <w:color w:val="000000" w:themeColor="text1"/>
          <w:kern w:val="0"/>
          <w:lang w:eastAsia="en-GB"/>
          <w14:ligatures w14:val="none"/>
        </w:rPr>
      </w:pPr>
      <w:r>
        <w:rPr>
          <w:rFonts w:ascii="Amasis MT Pro" w:eastAsia="Times New Roman" w:hAnsi="Amasis MT Pro" w:cs="Times New Roman"/>
          <w:b/>
          <w:bCs/>
          <w:color w:val="000000" w:themeColor="text1"/>
          <w:kern w:val="0"/>
          <w:lang w:eastAsia="en-GB"/>
          <w14:ligatures w14:val="none"/>
        </w:rPr>
        <w:t xml:space="preserve"> </w:t>
      </w:r>
    </w:p>
    <w:p w14:paraId="547B18E9" w14:textId="55763EBF" w:rsidR="00441937" w:rsidRDefault="007E1D9F" w:rsidP="00FE11CE">
      <w:pPr>
        <w:spacing w:line="360" w:lineRule="auto"/>
        <w:jc w:val="both"/>
        <w:rPr>
          <w:rFonts w:ascii="Amasis MT Pro" w:eastAsia="Times New Roman" w:hAnsi="Amasis MT Pro" w:cs="Times New Roman"/>
          <w:b/>
          <w:bCs/>
          <w:color w:val="000000" w:themeColor="text1"/>
          <w:kern w:val="0"/>
          <w:lang w:eastAsia="en-GB"/>
          <w14:ligatures w14:val="none"/>
        </w:rPr>
      </w:pPr>
      <w:r w:rsidRPr="00483F1F">
        <w:rPr>
          <w:rFonts w:ascii="Amasis MT Pro" w:eastAsia="Times New Roman" w:hAnsi="Amasis MT Pro" w:cs="Times New Roman"/>
          <w:b/>
          <w:bCs/>
          <w:color w:val="000000" w:themeColor="text1"/>
          <w:kern w:val="0"/>
          <w:lang w:eastAsia="en-GB"/>
          <w14:ligatures w14:val="none"/>
        </w:rPr>
        <w:t xml:space="preserve">Page </w:t>
      </w:r>
      <w:r w:rsidR="00126DDF">
        <w:rPr>
          <w:rFonts w:ascii="Amasis MT Pro" w:eastAsia="Times New Roman" w:hAnsi="Amasis MT Pro" w:cs="Times New Roman"/>
          <w:b/>
          <w:bCs/>
          <w:color w:val="000000" w:themeColor="text1"/>
          <w:kern w:val="0"/>
          <w:lang w:eastAsia="en-GB"/>
          <w14:ligatures w14:val="none"/>
        </w:rPr>
        <w:t>3</w:t>
      </w:r>
      <w:r w:rsidRPr="00483F1F">
        <w:rPr>
          <w:rFonts w:ascii="Amasis MT Pro" w:eastAsia="Times New Roman" w:hAnsi="Amasis MT Pro" w:cs="Times New Roman"/>
          <w:b/>
          <w:bCs/>
          <w:color w:val="000000" w:themeColor="text1"/>
          <w:kern w:val="0"/>
          <w:lang w:eastAsia="en-GB"/>
          <w14:ligatures w14:val="none"/>
        </w:rPr>
        <w:t xml:space="preserve">: </w:t>
      </w:r>
      <w:r w:rsidR="00441937">
        <w:rPr>
          <w:rFonts w:ascii="Amasis MT Pro" w:eastAsia="Times New Roman" w:hAnsi="Amasis MT Pro" w:cs="Times New Roman"/>
          <w:b/>
          <w:bCs/>
          <w:color w:val="000000" w:themeColor="text1"/>
          <w:kern w:val="0"/>
          <w:lang w:eastAsia="en-GB"/>
          <w14:ligatures w14:val="none"/>
        </w:rPr>
        <w:t xml:space="preserve"> </w:t>
      </w:r>
    </w:p>
    <w:p w14:paraId="1E2F7AC2" w14:textId="20061A7E" w:rsidR="00FE11CE" w:rsidRDefault="007D6163" w:rsidP="00FE11CE">
      <w:pPr>
        <w:spacing w:line="360" w:lineRule="auto"/>
        <w:jc w:val="both"/>
        <w:rPr>
          <w:rFonts w:ascii="Amasis MT Pro" w:hAnsi="Amasis MT Pro"/>
          <w:b/>
          <w:bCs/>
          <w:color w:val="262BDF"/>
          <w:sz w:val="22"/>
          <w:szCs w:val="22"/>
        </w:rPr>
      </w:pPr>
      <w:r w:rsidRPr="00627194">
        <w:rPr>
          <w:rFonts w:ascii="Amasis MT Pro" w:hAnsi="Amasis MT Pro"/>
          <w:b/>
          <w:bCs/>
          <w:color w:val="262BDF"/>
          <w:sz w:val="22"/>
          <w:szCs w:val="22"/>
        </w:rPr>
        <w:t>Publications</w:t>
      </w:r>
      <w:r w:rsidR="00441937">
        <w:rPr>
          <w:rFonts w:ascii="Amasis MT Pro" w:hAnsi="Amasis MT Pro"/>
          <w:b/>
          <w:bCs/>
          <w:color w:val="262BDF"/>
          <w:sz w:val="22"/>
          <w:szCs w:val="22"/>
        </w:rPr>
        <w:t xml:space="preserve"> </w:t>
      </w:r>
    </w:p>
    <w:p w14:paraId="36CE78B1" w14:textId="77777777" w:rsidR="00441937" w:rsidRPr="00627194" w:rsidRDefault="00441937" w:rsidP="00FE11CE">
      <w:pPr>
        <w:spacing w:line="360" w:lineRule="auto"/>
        <w:jc w:val="both"/>
        <w:rPr>
          <w:rFonts w:ascii="Amasis MT Pro" w:hAnsi="Amasis MT Pro"/>
          <w:b/>
          <w:bCs/>
          <w:color w:val="262BDF"/>
          <w:sz w:val="22"/>
          <w:szCs w:val="22"/>
        </w:rPr>
      </w:pPr>
    </w:p>
    <w:p w14:paraId="63271F5F" w14:textId="77777777" w:rsidR="00126DDF" w:rsidRPr="00126DDF" w:rsidRDefault="00126DDF" w:rsidP="00126DDF">
      <w:pPr>
        <w:pStyle w:val="NormalWeb"/>
        <w:numPr>
          <w:ilvl w:val="0"/>
          <w:numId w:val="12"/>
        </w:numPr>
        <w:spacing w:line="360" w:lineRule="auto"/>
        <w:jc w:val="both"/>
        <w:rPr>
          <w:rFonts w:ascii="Amasis MT Pro" w:hAnsi="Amasis MT Pro"/>
          <w:sz w:val="22"/>
          <w:szCs w:val="22"/>
        </w:rPr>
      </w:pPr>
      <w:proofErr w:type="spellStart"/>
      <w:r w:rsidRPr="00126DDF">
        <w:rPr>
          <w:rFonts w:ascii="Amasis MT Pro" w:hAnsi="Amasis MT Pro"/>
          <w:sz w:val="22"/>
          <w:szCs w:val="22"/>
        </w:rPr>
        <w:t>Shodipe</w:t>
      </w:r>
      <w:proofErr w:type="spellEnd"/>
      <w:r w:rsidRPr="00126DDF">
        <w:rPr>
          <w:rFonts w:ascii="Amasis MT Pro" w:hAnsi="Amasis MT Pro"/>
          <w:sz w:val="22"/>
          <w:szCs w:val="22"/>
        </w:rPr>
        <w:t xml:space="preserve">, T., &amp; Shobande, O. A. (2021). Monetary policy dynamics in the United States. </w:t>
      </w:r>
      <w:r w:rsidRPr="00126DDF">
        <w:rPr>
          <w:rStyle w:val="Emphasis"/>
          <w:rFonts w:ascii="Amasis MT Pro" w:eastAsiaTheme="majorEastAsia" w:hAnsi="Amasis MT Pro"/>
          <w:sz w:val="22"/>
          <w:szCs w:val="22"/>
        </w:rPr>
        <w:t>Open Economics, 4</w:t>
      </w:r>
      <w:r w:rsidRPr="00126DDF">
        <w:rPr>
          <w:rFonts w:ascii="Amasis MT Pro" w:hAnsi="Amasis MT Pro"/>
          <w:sz w:val="22"/>
          <w:szCs w:val="22"/>
        </w:rPr>
        <w:t>(1), 14–30.</w:t>
      </w:r>
    </w:p>
    <w:p w14:paraId="6EEB59CC" w14:textId="77777777" w:rsidR="00126DDF" w:rsidRPr="00126DDF" w:rsidRDefault="00126DDF" w:rsidP="00126DDF">
      <w:pPr>
        <w:pStyle w:val="NormalWeb"/>
        <w:numPr>
          <w:ilvl w:val="0"/>
          <w:numId w:val="12"/>
        </w:numPr>
        <w:spacing w:line="360" w:lineRule="auto"/>
        <w:jc w:val="both"/>
        <w:rPr>
          <w:rFonts w:ascii="Amasis MT Pro" w:hAnsi="Amasis MT Pro"/>
          <w:sz w:val="22"/>
          <w:szCs w:val="22"/>
        </w:rPr>
      </w:pPr>
      <w:proofErr w:type="spellStart"/>
      <w:r w:rsidRPr="00126DDF">
        <w:rPr>
          <w:rFonts w:ascii="Amasis MT Pro" w:hAnsi="Amasis MT Pro"/>
          <w:sz w:val="22"/>
          <w:szCs w:val="22"/>
        </w:rPr>
        <w:t>Shodipe</w:t>
      </w:r>
      <w:proofErr w:type="spellEnd"/>
      <w:r w:rsidRPr="00126DDF">
        <w:rPr>
          <w:rFonts w:ascii="Amasis MT Pro" w:hAnsi="Amasis MT Pro"/>
          <w:sz w:val="22"/>
          <w:szCs w:val="22"/>
        </w:rPr>
        <w:t xml:space="preserve">, T., &amp; Shobande, O. A. (2021). Price stickiness in the U.S. corn market: Evidence from DSGE-VAR simulation. </w:t>
      </w:r>
      <w:r w:rsidRPr="00126DDF">
        <w:rPr>
          <w:rStyle w:val="Emphasis"/>
          <w:rFonts w:ascii="Amasis MT Pro" w:eastAsiaTheme="majorEastAsia" w:hAnsi="Amasis MT Pro"/>
          <w:sz w:val="22"/>
          <w:szCs w:val="22"/>
        </w:rPr>
        <w:t xml:space="preserve">Studia Universitatis Vasile </w:t>
      </w:r>
      <w:proofErr w:type="spellStart"/>
      <w:r w:rsidRPr="00126DDF">
        <w:rPr>
          <w:rStyle w:val="Emphasis"/>
          <w:rFonts w:ascii="Amasis MT Pro" w:eastAsiaTheme="majorEastAsia" w:hAnsi="Amasis MT Pro"/>
          <w:sz w:val="22"/>
          <w:szCs w:val="22"/>
        </w:rPr>
        <w:t>Goldiș</w:t>
      </w:r>
      <w:proofErr w:type="spellEnd"/>
      <w:r w:rsidRPr="00126DDF">
        <w:rPr>
          <w:rStyle w:val="Emphasis"/>
          <w:rFonts w:ascii="Amasis MT Pro" w:eastAsiaTheme="majorEastAsia" w:hAnsi="Amasis MT Pro"/>
          <w:sz w:val="22"/>
          <w:szCs w:val="22"/>
        </w:rPr>
        <w:t xml:space="preserve">, Arad, Seria </w:t>
      </w:r>
      <w:proofErr w:type="spellStart"/>
      <w:r w:rsidRPr="00126DDF">
        <w:rPr>
          <w:rStyle w:val="Emphasis"/>
          <w:rFonts w:ascii="Amasis MT Pro" w:eastAsiaTheme="majorEastAsia" w:hAnsi="Amasis MT Pro"/>
          <w:sz w:val="22"/>
          <w:szCs w:val="22"/>
        </w:rPr>
        <w:t>Științe</w:t>
      </w:r>
      <w:proofErr w:type="spellEnd"/>
      <w:r w:rsidRPr="00126DDF">
        <w:rPr>
          <w:rStyle w:val="Emphasis"/>
          <w:rFonts w:ascii="Amasis MT Pro" w:eastAsiaTheme="majorEastAsia" w:hAnsi="Amasis MT Pro"/>
          <w:sz w:val="22"/>
          <w:szCs w:val="22"/>
        </w:rPr>
        <w:t xml:space="preserve"> </w:t>
      </w:r>
      <w:proofErr w:type="spellStart"/>
      <w:r w:rsidRPr="00126DDF">
        <w:rPr>
          <w:rStyle w:val="Emphasis"/>
          <w:rFonts w:ascii="Amasis MT Pro" w:eastAsiaTheme="majorEastAsia" w:hAnsi="Amasis MT Pro"/>
          <w:sz w:val="22"/>
          <w:szCs w:val="22"/>
        </w:rPr>
        <w:t>Economice</w:t>
      </w:r>
      <w:proofErr w:type="spellEnd"/>
      <w:r w:rsidRPr="00126DDF">
        <w:rPr>
          <w:rStyle w:val="Emphasis"/>
          <w:rFonts w:ascii="Amasis MT Pro" w:eastAsiaTheme="majorEastAsia" w:hAnsi="Amasis MT Pro"/>
          <w:sz w:val="22"/>
          <w:szCs w:val="22"/>
        </w:rPr>
        <w:t>, 31</w:t>
      </w:r>
      <w:r w:rsidRPr="00126DDF">
        <w:rPr>
          <w:rFonts w:ascii="Amasis MT Pro" w:hAnsi="Amasis MT Pro"/>
          <w:sz w:val="22"/>
          <w:szCs w:val="22"/>
        </w:rPr>
        <w:t>(2), 45–63.</w:t>
      </w:r>
    </w:p>
    <w:p w14:paraId="55E0E297" w14:textId="77777777" w:rsidR="00126DDF" w:rsidRPr="00126DDF" w:rsidRDefault="00126DDF" w:rsidP="00126DDF">
      <w:pPr>
        <w:pStyle w:val="NormalWeb"/>
        <w:numPr>
          <w:ilvl w:val="0"/>
          <w:numId w:val="12"/>
        </w:numPr>
        <w:spacing w:line="360" w:lineRule="auto"/>
        <w:jc w:val="both"/>
        <w:rPr>
          <w:rFonts w:ascii="Amasis MT Pro" w:hAnsi="Amasis MT Pro"/>
          <w:sz w:val="22"/>
          <w:szCs w:val="22"/>
        </w:rPr>
      </w:pPr>
      <w:proofErr w:type="spellStart"/>
      <w:r w:rsidRPr="00126DDF">
        <w:rPr>
          <w:rFonts w:ascii="Amasis MT Pro" w:hAnsi="Amasis MT Pro"/>
          <w:sz w:val="22"/>
          <w:szCs w:val="22"/>
        </w:rPr>
        <w:lastRenderedPageBreak/>
        <w:t>Shodipe</w:t>
      </w:r>
      <w:proofErr w:type="spellEnd"/>
      <w:r w:rsidRPr="00126DDF">
        <w:rPr>
          <w:rFonts w:ascii="Amasis MT Pro" w:hAnsi="Amasis MT Pro"/>
          <w:sz w:val="22"/>
          <w:szCs w:val="22"/>
        </w:rPr>
        <w:t xml:space="preserve">, T., &amp; Shobande, O. A. (2021). Monetary policy inter-dependency in Fisher effect: Comparative evidence. </w:t>
      </w:r>
      <w:r w:rsidRPr="00126DDF">
        <w:rPr>
          <w:rStyle w:val="Emphasis"/>
          <w:rFonts w:ascii="Amasis MT Pro" w:eastAsiaTheme="majorEastAsia" w:hAnsi="Amasis MT Pro"/>
          <w:sz w:val="22"/>
          <w:szCs w:val="22"/>
        </w:rPr>
        <w:t>Journal of Central Banking Theory and Practice, 10</w:t>
      </w:r>
      <w:r w:rsidRPr="00126DDF">
        <w:rPr>
          <w:rFonts w:ascii="Amasis MT Pro" w:hAnsi="Amasis MT Pro"/>
          <w:sz w:val="22"/>
          <w:szCs w:val="22"/>
        </w:rPr>
        <w:t>(1), 203–226.</w:t>
      </w:r>
    </w:p>
    <w:p w14:paraId="2F61A1E2" w14:textId="77777777" w:rsidR="00126DDF" w:rsidRPr="00126DDF" w:rsidRDefault="00126DDF" w:rsidP="00126DDF">
      <w:pPr>
        <w:pStyle w:val="NormalWeb"/>
        <w:numPr>
          <w:ilvl w:val="0"/>
          <w:numId w:val="12"/>
        </w:numPr>
        <w:spacing w:line="360" w:lineRule="auto"/>
        <w:jc w:val="both"/>
        <w:rPr>
          <w:rFonts w:ascii="Amasis MT Pro" w:hAnsi="Amasis MT Pro"/>
          <w:sz w:val="22"/>
          <w:szCs w:val="22"/>
        </w:rPr>
      </w:pPr>
      <w:proofErr w:type="spellStart"/>
      <w:r w:rsidRPr="00126DDF">
        <w:rPr>
          <w:rFonts w:ascii="Amasis MT Pro" w:hAnsi="Amasis MT Pro"/>
          <w:sz w:val="22"/>
          <w:szCs w:val="22"/>
        </w:rPr>
        <w:t>Shodipe</w:t>
      </w:r>
      <w:proofErr w:type="spellEnd"/>
      <w:r w:rsidRPr="00126DDF">
        <w:rPr>
          <w:rFonts w:ascii="Amasis MT Pro" w:hAnsi="Amasis MT Pro"/>
          <w:sz w:val="22"/>
          <w:szCs w:val="22"/>
        </w:rPr>
        <w:t xml:space="preserve">, T., &amp; Shobande, O. A. (2020). Re-evaluation of world population figures: Politics and forecasting mechanics. </w:t>
      </w:r>
      <w:r w:rsidRPr="00126DDF">
        <w:rPr>
          <w:rStyle w:val="Emphasis"/>
          <w:rFonts w:ascii="Amasis MT Pro" w:eastAsiaTheme="majorEastAsia" w:hAnsi="Amasis MT Pro"/>
          <w:sz w:val="22"/>
          <w:szCs w:val="22"/>
        </w:rPr>
        <w:t>Economics and Business, 34</w:t>
      </w:r>
      <w:r w:rsidRPr="00126DDF">
        <w:rPr>
          <w:rFonts w:ascii="Amasis MT Pro" w:hAnsi="Amasis MT Pro"/>
          <w:sz w:val="22"/>
          <w:szCs w:val="22"/>
        </w:rPr>
        <w:t>(1), 25–39.</w:t>
      </w:r>
    </w:p>
    <w:p w14:paraId="4F8C2B93" w14:textId="77777777" w:rsidR="00126DDF" w:rsidRPr="00126DDF" w:rsidRDefault="00126DDF" w:rsidP="00126DDF">
      <w:pPr>
        <w:pStyle w:val="NormalWeb"/>
        <w:numPr>
          <w:ilvl w:val="0"/>
          <w:numId w:val="12"/>
        </w:numPr>
        <w:spacing w:line="360" w:lineRule="auto"/>
        <w:jc w:val="both"/>
        <w:rPr>
          <w:rFonts w:ascii="Amasis MT Pro" w:hAnsi="Amasis MT Pro"/>
          <w:sz w:val="22"/>
          <w:szCs w:val="22"/>
        </w:rPr>
      </w:pPr>
      <w:proofErr w:type="spellStart"/>
      <w:r w:rsidRPr="00126DDF">
        <w:rPr>
          <w:rFonts w:ascii="Amasis MT Pro" w:hAnsi="Amasis MT Pro"/>
          <w:sz w:val="22"/>
          <w:szCs w:val="22"/>
        </w:rPr>
        <w:t>Shodipe</w:t>
      </w:r>
      <w:proofErr w:type="spellEnd"/>
      <w:r w:rsidRPr="00126DDF">
        <w:rPr>
          <w:rFonts w:ascii="Amasis MT Pro" w:hAnsi="Amasis MT Pro"/>
          <w:sz w:val="22"/>
          <w:szCs w:val="22"/>
        </w:rPr>
        <w:t xml:space="preserve">, T., &amp; Shobande, O. A. (2019). New Keynesian liquidity trap and conventional fiscal stance: An estimated DSGE model. </w:t>
      </w:r>
      <w:r w:rsidRPr="00126DDF">
        <w:rPr>
          <w:rStyle w:val="Emphasis"/>
          <w:rFonts w:ascii="Amasis MT Pro" w:eastAsiaTheme="majorEastAsia" w:hAnsi="Amasis MT Pro"/>
          <w:sz w:val="22"/>
          <w:szCs w:val="22"/>
        </w:rPr>
        <w:t>Economics and Business, 33</w:t>
      </w:r>
      <w:r w:rsidRPr="00126DDF">
        <w:rPr>
          <w:rFonts w:ascii="Amasis MT Pro" w:hAnsi="Amasis MT Pro"/>
          <w:sz w:val="22"/>
          <w:szCs w:val="22"/>
        </w:rPr>
        <w:t>(1), 152–169.</w:t>
      </w:r>
    </w:p>
    <w:p w14:paraId="4F708363" w14:textId="77777777" w:rsidR="00126DDF" w:rsidRPr="00126DDF" w:rsidRDefault="00126DDF" w:rsidP="00126DDF">
      <w:pPr>
        <w:pStyle w:val="NormalWeb"/>
        <w:numPr>
          <w:ilvl w:val="0"/>
          <w:numId w:val="12"/>
        </w:numPr>
        <w:spacing w:line="360" w:lineRule="auto"/>
        <w:jc w:val="both"/>
        <w:rPr>
          <w:rFonts w:ascii="Amasis MT Pro" w:hAnsi="Amasis MT Pro"/>
          <w:sz w:val="22"/>
          <w:szCs w:val="22"/>
        </w:rPr>
      </w:pPr>
      <w:proofErr w:type="spellStart"/>
      <w:r w:rsidRPr="00126DDF">
        <w:rPr>
          <w:rFonts w:ascii="Amasis MT Pro" w:hAnsi="Amasis MT Pro"/>
          <w:sz w:val="22"/>
          <w:szCs w:val="22"/>
        </w:rPr>
        <w:t>Shodipe</w:t>
      </w:r>
      <w:proofErr w:type="spellEnd"/>
      <w:r w:rsidRPr="00126DDF">
        <w:rPr>
          <w:rFonts w:ascii="Amasis MT Pro" w:hAnsi="Amasis MT Pro"/>
          <w:sz w:val="22"/>
          <w:szCs w:val="22"/>
        </w:rPr>
        <w:t xml:space="preserve">, T., &amp; Shobande, O. A. (2019). Remittances and real exchange rate: Latest evidence from Cochrane-Orcutt econometric model. </w:t>
      </w:r>
      <w:r w:rsidRPr="00126DDF">
        <w:rPr>
          <w:rStyle w:val="Emphasis"/>
          <w:rFonts w:ascii="Amasis MT Pro" w:eastAsiaTheme="majorEastAsia" w:hAnsi="Amasis MT Pro"/>
          <w:sz w:val="22"/>
          <w:szCs w:val="22"/>
        </w:rPr>
        <w:t>Academic Journal of Economic Studies, 5</w:t>
      </w:r>
      <w:r w:rsidRPr="00126DDF">
        <w:rPr>
          <w:rFonts w:ascii="Amasis MT Pro" w:hAnsi="Amasis MT Pro"/>
          <w:sz w:val="22"/>
          <w:szCs w:val="22"/>
        </w:rPr>
        <w:t>(2), 166–172.</w:t>
      </w:r>
    </w:p>
    <w:p w14:paraId="2A6D56C4" w14:textId="77777777" w:rsidR="00126DDF" w:rsidRPr="00126DDF" w:rsidRDefault="00126DDF" w:rsidP="00126DDF">
      <w:pPr>
        <w:pStyle w:val="NormalWeb"/>
        <w:numPr>
          <w:ilvl w:val="0"/>
          <w:numId w:val="12"/>
        </w:numPr>
        <w:spacing w:line="360" w:lineRule="auto"/>
        <w:jc w:val="both"/>
        <w:rPr>
          <w:rFonts w:ascii="Amasis MT Pro" w:hAnsi="Amasis MT Pro"/>
          <w:sz w:val="22"/>
          <w:szCs w:val="22"/>
        </w:rPr>
      </w:pPr>
      <w:proofErr w:type="spellStart"/>
      <w:r w:rsidRPr="00126DDF">
        <w:rPr>
          <w:rFonts w:ascii="Amasis MT Pro" w:hAnsi="Amasis MT Pro"/>
          <w:sz w:val="22"/>
          <w:szCs w:val="22"/>
        </w:rPr>
        <w:t>Shodipe</w:t>
      </w:r>
      <w:proofErr w:type="spellEnd"/>
      <w:r w:rsidRPr="00126DDF">
        <w:rPr>
          <w:rFonts w:ascii="Amasis MT Pro" w:hAnsi="Amasis MT Pro"/>
          <w:sz w:val="22"/>
          <w:szCs w:val="22"/>
        </w:rPr>
        <w:t xml:space="preserve">, T., &amp; Shobande, O. A. (2019). Mechanics of investment drivers in the Chinese economy. </w:t>
      </w:r>
      <w:r w:rsidRPr="00126DDF">
        <w:rPr>
          <w:rStyle w:val="Emphasis"/>
          <w:rFonts w:ascii="Amasis MT Pro" w:eastAsiaTheme="majorEastAsia" w:hAnsi="Amasis MT Pro"/>
          <w:sz w:val="22"/>
          <w:szCs w:val="22"/>
        </w:rPr>
        <w:t>Review of Economic and Business Studies, 12</w:t>
      </w:r>
      <w:r w:rsidRPr="00126DDF">
        <w:rPr>
          <w:rFonts w:ascii="Amasis MT Pro" w:hAnsi="Amasis MT Pro"/>
          <w:sz w:val="22"/>
          <w:szCs w:val="22"/>
        </w:rPr>
        <w:t>(1), 7–32.</w:t>
      </w:r>
    </w:p>
    <w:p w14:paraId="3FA662F6" w14:textId="77777777" w:rsidR="00126DDF" w:rsidRPr="00126DDF" w:rsidRDefault="00126DDF" w:rsidP="00126DDF">
      <w:pPr>
        <w:pStyle w:val="NormalWeb"/>
        <w:numPr>
          <w:ilvl w:val="0"/>
          <w:numId w:val="12"/>
        </w:numPr>
        <w:spacing w:line="360" w:lineRule="auto"/>
        <w:jc w:val="both"/>
        <w:rPr>
          <w:rFonts w:ascii="Amasis MT Pro" w:hAnsi="Amasis MT Pro"/>
          <w:sz w:val="22"/>
          <w:szCs w:val="22"/>
        </w:rPr>
      </w:pPr>
      <w:proofErr w:type="spellStart"/>
      <w:r w:rsidRPr="00126DDF">
        <w:rPr>
          <w:rFonts w:ascii="Amasis MT Pro" w:hAnsi="Amasis MT Pro"/>
          <w:sz w:val="22"/>
          <w:szCs w:val="22"/>
        </w:rPr>
        <w:t>Shodipe</w:t>
      </w:r>
      <w:proofErr w:type="spellEnd"/>
      <w:r w:rsidRPr="00126DDF">
        <w:rPr>
          <w:rFonts w:ascii="Amasis MT Pro" w:hAnsi="Amasis MT Pro"/>
          <w:sz w:val="22"/>
          <w:szCs w:val="22"/>
        </w:rPr>
        <w:t>, T. (2019). A comparative analysis on output gap–inflation relation: The New Keynesian approach [</w:t>
      </w:r>
      <w:proofErr w:type="gramStart"/>
      <w:r w:rsidRPr="00126DDF">
        <w:rPr>
          <w:rFonts w:ascii="Amasis MT Pro" w:hAnsi="Amasis MT Pro"/>
          <w:sz w:val="22"/>
          <w:szCs w:val="22"/>
        </w:rPr>
        <w:t>Master’s</w:t>
      </w:r>
      <w:proofErr w:type="gramEnd"/>
      <w:r w:rsidRPr="00126DDF">
        <w:rPr>
          <w:rFonts w:ascii="Amasis MT Pro" w:hAnsi="Amasis MT Pro"/>
          <w:sz w:val="22"/>
          <w:szCs w:val="22"/>
        </w:rPr>
        <w:t xml:space="preserve"> thesis, Eastern Illinois University]. The Keep, EIU. </w:t>
      </w:r>
      <w:hyperlink r:id="rId5" w:tgtFrame="_new" w:history="1">
        <w:r w:rsidRPr="00126DDF">
          <w:rPr>
            <w:rStyle w:val="Hyperlink"/>
            <w:rFonts w:ascii="Amasis MT Pro" w:eastAsiaTheme="majorEastAsia" w:hAnsi="Amasis MT Pro"/>
            <w:sz w:val="22"/>
            <w:szCs w:val="22"/>
          </w:rPr>
          <w:t>https://thekeep.eiu.edu/theses/4465</w:t>
        </w:r>
      </w:hyperlink>
    </w:p>
    <w:p w14:paraId="66288D83" w14:textId="575875A8" w:rsidR="007D6163" w:rsidRPr="00126DDF" w:rsidRDefault="00126DDF" w:rsidP="00126DDF">
      <w:pPr>
        <w:pStyle w:val="NormalWeb"/>
        <w:numPr>
          <w:ilvl w:val="0"/>
          <w:numId w:val="12"/>
        </w:numPr>
        <w:spacing w:line="360" w:lineRule="auto"/>
        <w:jc w:val="both"/>
        <w:rPr>
          <w:rFonts w:ascii="Amasis MT Pro" w:hAnsi="Amasis MT Pro"/>
          <w:sz w:val="22"/>
          <w:szCs w:val="22"/>
        </w:rPr>
      </w:pPr>
      <w:proofErr w:type="spellStart"/>
      <w:r w:rsidRPr="00126DDF">
        <w:rPr>
          <w:rFonts w:ascii="Amasis MT Pro" w:hAnsi="Amasis MT Pro"/>
          <w:sz w:val="22"/>
          <w:szCs w:val="22"/>
        </w:rPr>
        <w:t>Shodipe</w:t>
      </w:r>
      <w:proofErr w:type="spellEnd"/>
      <w:r w:rsidRPr="00126DDF">
        <w:rPr>
          <w:rFonts w:ascii="Amasis MT Pro" w:hAnsi="Amasis MT Pro"/>
          <w:sz w:val="22"/>
          <w:szCs w:val="22"/>
        </w:rPr>
        <w:t xml:space="preserve">, T. (2018). The impact of real interest rate on real exchange rate: Empirical evidence from Japan [Undergraduate research award paper]. The Keep, EIU. </w:t>
      </w:r>
      <w:hyperlink r:id="rId6" w:tgtFrame="_new" w:history="1">
        <w:r w:rsidRPr="00126DDF">
          <w:rPr>
            <w:rStyle w:val="Hyperlink"/>
            <w:rFonts w:ascii="Amasis MT Pro" w:eastAsiaTheme="majorEastAsia" w:hAnsi="Amasis MT Pro"/>
            <w:sz w:val="22"/>
            <w:szCs w:val="22"/>
          </w:rPr>
          <w:t>https://thekeep.eiu.edu/libawards2018docs/5</w:t>
        </w:r>
      </w:hyperlink>
    </w:p>
    <w:p w14:paraId="7A8C3CFC" w14:textId="4D0A4CEA" w:rsidR="00441937" w:rsidRDefault="007E1D9F" w:rsidP="007D6163">
      <w:pPr>
        <w:spacing w:before="100" w:beforeAutospacing="1" w:after="100" w:afterAutospacing="1"/>
        <w:outlineLvl w:val="2"/>
        <w:rPr>
          <w:rFonts w:ascii="Amasis MT Pro" w:eastAsia="Times New Roman" w:hAnsi="Amasis MT Pro" w:cs="Times New Roman"/>
          <w:b/>
          <w:bCs/>
          <w:color w:val="000000" w:themeColor="text1"/>
          <w:kern w:val="0"/>
          <w:lang w:eastAsia="en-GB"/>
          <w14:ligatures w14:val="none"/>
        </w:rPr>
      </w:pPr>
      <w:r w:rsidRPr="00483F1F">
        <w:rPr>
          <w:rFonts w:ascii="Amasis MT Pro" w:eastAsia="Times New Roman" w:hAnsi="Amasis MT Pro" w:cs="Times New Roman"/>
          <w:b/>
          <w:bCs/>
          <w:color w:val="000000" w:themeColor="text1"/>
          <w:kern w:val="0"/>
          <w:lang w:eastAsia="en-GB"/>
          <w14:ligatures w14:val="none"/>
        </w:rPr>
        <w:t xml:space="preserve">Page </w:t>
      </w:r>
      <w:r w:rsidR="00126DDF">
        <w:rPr>
          <w:rFonts w:ascii="Amasis MT Pro" w:eastAsia="Times New Roman" w:hAnsi="Amasis MT Pro" w:cs="Times New Roman"/>
          <w:b/>
          <w:bCs/>
          <w:color w:val="000000" w:themeColor="text1"/>
          <w:kern w:val="0"/>
          <w:lang w:eastAsia="en-GB"/>
          <w14:ligatures w14:val="none"/>
        </w:rPr>
        <w:t>4</w:t>
      </w:r>
      <w:r w:rsidRPr="00483F1F">
        <w:rPr>
          <w:rFonts w:ascii="Amasis MT Pro" w:eastAsia="Times New Roman" w:hAnsi="Amasis MT Pro" w:cs="Times New Roman"/>
          <w:b/>
          <w:bCs/>
          <w:color w:val="000000" w:themeColor="text1"/>
          <w:kern w:val="0"/>
          <w:lang w:eastAsia="en-GB"/>
          <w14:ligatures w14:val="none"/>
        </w:rPr>
        <w:t xml:space="preserve">: </w:t>
      </w:r>
      <w:r w:rsidR="00441937">
        <w:rPr>
          <w:rFonts w:ascii="Amasis MT Pro" w:eastAsia="Times New Roman" w:hAnsi="Amasis MT Pro" w:cs="Times New Roman"/>
          <w:b/>
          <w:bCs/>
          <w:color w:val="000000" w:themeColor="text1"/>
          <w:kern w:val="0"/>
          <w:lang w:eastAsia="en-GB"/>
          <w14:ligatures w14:val="none"/>
        </w:rPr>
        <w:t xml:space="preserve"> </w:t>
      </w:r>
    </w:p>
    <w:p w14:paraId="1E5894BA" w14:textId="106129C6" w:rsidR="007D6163" w:rsidRPr="00627194" w:rsidRDefault="007D6163" w:rsidP="007D6163">
      <w:pPr>
        <w:spacing w:before="100" w:beforeAutospacing="1" w:after="100" w:afterAutospacing="1"/>
        <w:outlineLvl w:val="2"/>
        <w:rPr>
          <w:rFonts w:ascii="Amasis MT Pro" w:eastAsia="Times New Roman" w:hAnsi="Amasis MT Pro" w:cs="Times New Roman"/>
          <w:b/>
          <w:bCs/>
          <w:color w:val="262BDF"/>
          <w:kern w:val="0"/>
          <w:lang w:eastAsia="en-GB"/>
          <w14:ligatures w14:val="none"/>
        </w:rPr>
      </w:pPr>
      <w:r w:rsidRPr="00627194">
        <w:rPr>
          <w:rFonts w:ascii="Amasis MT Pro" w:eastAsia="Times New Roman" w:hAnsi="Amasis MT Pro" w:cs="Times New Roman"/>
          <w:b/>
          <w:bCs/>
          <w:color w:val="262BDF"/>
          <w:kern w:val="0"/>
          <w:lang w:eastAsia="en-GB"/>
          <w14:ligatures w14:val="none"/>
        </w:rPr>
        <w:t>Research Statement</w:t>
      </w:r>
    </w:p>
    <w:p w14:paraId="76770233" w14:textId="5B3CC7A3" w:rsidR="00126DDF" w:rsidRPr="00126DDF" w:rsidRDefault="00126DDF" w:rsidP="00126DDF">
      <w:pPr>
        <w:pStyle w:val="NormalWeb"/>
        <w:spacing w:line="360" w:lineRule="auto"/>
        <w:jc w:val="both"/>
        <w:rPr>
          <w:rFonts w:ascii="Amasis MT Pro" w:hAnsi="Amasis MT Pro"/>
          <w:sz w:val="22"/>
          <w:szCs w:val="22"/>
        </w:rPr>
      </w:pPr>
      <w:r w:rsidRPr="00126DDF">
        <w:rPr>
          <w:rFonts w:ascii="Amasis MT Pro" w:hAnsi="Amasis MT Pro"/>
          <w:sz w:val="22"/>
          <w:szCs w:val="22"/>
        </w:rPr>
        <w:t>My research is situated at the intersection of data science, econometrics, and applied economics, cultivated through doctoral training in economics and refined by expertise in data engineering, causal inference, and computational modelling. It reflects a sustained commitment to methodological rigour and analytical clarity, guided by the conviction that scalable data systems, when combined with theoretical precision, can illuminate economic dynamics and support decisions of lasting consequence for policy, business, and society.</w:t>
      </w:r>
      <w:r w:rsidRPr="00126DDF">
        <w:rPr>
          <w:rFonts w:ascii="Amasis MT Pro" w:hAnsi="Amasis MT Pro"/>
          <w:sz w:val="22"/>
          <w:szCs w:val="22"/>
        </w:rPr>
        <w:t xml:space="preserve"> </w:t>
      </w:r>
      <w:r w:rsidRPr="00126DDF">
        <w:rPr>
          <w:rFonts w:ascii="Amasis MT Pro" w:hAnsi="Amasis MT Pro"/>
          <w:sz w:val="22"/>
          <w:szCs w:val="22"/>
        </w:rPr>
        <w:t xml:space="preserve">The first dimension of my scholarship advances </w:t>
      </w:r>
      <w:r w:rsidRPr="00126DDF">
        <w:rPr>
          <w:rStyle w:val="Strong"/>
          <w:rFonts w:ascii="Amasis MT Pro" w:eastAsiaTheme="majorEastAsia" w:hAnsi="Amasis MT Pro"/>
          <w:b w:val="0"/>
          <w:bCs w:val="0"/>
          <w:sz w:val="22"/>
          <w:szCs w:val="22"/>
        </w:rPr>
        <w:t>Data Engineering and Applied Econometrics</w:t>
      </w:r>
      <w:r w:rsidRPr="00126DDF">
        <w:rPr>
          <w:rFonts w:ascii="Amasis MT Pro" w:hAnsi="Amasis MT Pro"/>
          <w:b/>
          <w:bCs/>
          <w:sz w:val="22"/>
          <w:szCs w:val="22"/>
        </w:rPr>
        <w:t>,</w:t>
      </w:r>
      <w:r w:rsidRPr="00126DDF">
        <w:rPr>
          <w:rFonts w:ascii="Amasis MT Pro" w:hAnsi="Amasis MT Pro"/>
          <w:sz w:val="22"/>
          <w:szCs w:val="22"/>
        </w:rPr>
        <w:t xml:space="preserve"> where I design pipelines, integrate large-scale datasets, and employ econometric frameworks to uncover causal mechanisms shaping economic behaviour. Bayesian inference, Monte Carlo simulation, and machine learning algorithms provide the methodological foundation for this work.</w:t>
      </w:r>
      <w:r w:rsidRPr="00126DDF">
        <w:rPr>
          <w:rFonts w:ascii="Amasis MT Pro" w:hAnsi="Amasis MT Pro"/>
          <w:sz w:val="22"/>
          <w:szCs w:val="22"/>
        </w:rPr>
        <w:t xml:space="preserve"> </w:t>
      </w:r>
      <w:r w:rsidRPr="00126DDF">
        <w:rPr>
          <w:rFonts w:ascii="Amasis MT Pro" w:hAnsi="Amasis MT Pro"/>
          <w:sz w:val="22"/>
          <w:szCs w:val="22"/>
        </w:rPr>
        <w:t xml:space="preserve">The </w:t>
      </w:r>
      <w:proofErr w:type="gramStart"/>
      <w:r w:rsidRPr="00126DDF">
        <w:rPr>
          <w:rFonts w:ascii="Amasis MT Pro" w:hAnsi="Amasis MT Pro"/>
          <w:sz w:val="22"/>
          <w:szCs w:val="22"/>
        </w:rPr>
        <w:t>second-dimension</w:t>
      </w:r>
      <w:proofErr w:type="gramEnd"/>
      <w:r w:rsidRPr="00126DDF">
        <w:rPr>
          <w:rFonts w:ascii="Amasis MT Pro" w:hAnsi="Amasis MT Pro"/>
          <w:sz w:val="22"/>
          <w:szCs w:val="22"/>
        </w:rPr>
        <w:t xml:space="preserve"> addresses </w:t>
      </w:r>
      <w:r w:rsidRPr="00126DDF">
        <w:rPr>
          <w:rStyle w:val="Strong"/>
          <w:rFonts w:ascii="Amasis MT Pro" w:eastAsiaTheme="majorEastAsia" w:hAnsi="Amasis MT Pro"/>
          <w:b w:val="0"/>
          <w:bCs w:val="0"/>
          <w:sz w:val="22"/>
          <w:szCs w:val="22"/>
        </w:rPr>
        <w:t>Machine Learning and Policy Analytics</w:t>
      </w:r>
      <w:r w:rsidRPr="00126DDF">
        <w:rPr>
          <w:rFonts w:ascii="Amasis MT Pro" w:hAnsi="Amasis MT Pro"/>
          <w:sz w:val="22"/>
          <w:szCs w:val="22"/>
        </w:rPr>
        <w:t>, reinterpreting predictive algorithms—such as neural networks and LASSO estimators—not as ends in themselves, but as instruments of causal discovery and counterfactual reasoning. This perspective yields insights into energy markets, labour dynamics, and managerial decision-making, offering relevance across both public and private spheres.</w:t>
      </w:r>
      <w:r w:rsidRPr="00126DDF">
        <w:rPr>
          <w:rFonts w:ascii="Amasis MT Pro" w:hAnsi="Amasis MT Pro"/>
          <w:sz w:val="22"/>
          <w:szCs w:val="22"/>
        </w:rPr>
        <w:t xml:space="preserve"> </w:t>
      </w:r>
      <w:r w:rsidRPr="00126DDF">
        <w:rPr>
          <w:rFonts w:ascii="Amasis MT Pro" w:hAnsi="Amasis MT Pro"/>
          <w:sz w:val="22"/>
          <w:szCs w:val="22"/>
        </w:rPr>
        <w:t xml:space="preserve">The third dimension turns to </w:t>
      </w:r>
      <w:r w:rsidRPr="00126DDF">
        <w:rPr>
          <w:rStyle w:val="Strong"/>
          <w:rFonts w:ascii="Amasis MT Pro" w:eastAsiaTheme="majorEastAsia" w:hAnsi="Amasis MT Pro"/>
          <w:b w:val="0"/>
          <w:bCs w:val="0"/>
          <w:sz w:val="22"/>
          <w:szCs w:val="22"/>
        </w:rPr>
        <w:t xml:space="preserve">Sustainable Energy and Business </w:t>
      </w:r>
      <w:r w:rsidRPr="00126DDF">
        <w:rPr>
          <w:rStyle w:val="Strong"/>
          <w:rFonts w:ascii="Amasis MT Pro" w:eastAsiaTheme="majorEastAsia" w:hAnsi="Amasis MT Pro"/>
          <w:b w:val="0"/>
          <w:bCs w:val="0"/>
          <w:sz w:val="22"/>
          <w:szCs w:val="22"/>
        </w:rPr>
        <w:lastRenderedPageBreak/>
        <w:t>Strategy</w:t>
      </w:r>
      <w:r w:rsidRPr="00126DDF">
        <w:rPr>
          <w:rFonts w:ascii="Amasis MT Pro" w:hAnsi="Amasis MT Pro"/>
          <w:b/>
          <w:bCs/>
          <w:sz w:val="22"/>
          <w:szCs w:val="22"/>
        </w:rPr>
        <w:t xml:space="preserve">, </w:t>
      </w:r>
      <w:r w:rsidRPr="00126DDF">
        <w:rPr>
          <w:rFonts w:ascii="Amasis MT Pro" w:hAnsi="Amasis MT Pro"/>
          <w:sz w:val="22"/>
          <w:szCs w:val="22"/>
        </w:rPr>
        <w:t xml:space="preserve">interrogating renewable transitions, market volatility, and resource dependence. By integrating econometric modelling with business intelligence tools, I generate analyses that connect technological innovation with strategic and policy </w:t>
      </w:r>
      <w:r w:rsidRPr="00126DDF">
        <w:rPr>
          <w:rFonts w:ascii="Amasis MT Pro" w:hAnsi="Amasis MT Pro"/>
          <w:sz w:val="22"/>
          <w:szCs w:val="22"/>
        </w:rPr>
        <w:t>imperatives. Through</w:t>
      </w:r>
      <w:r w:rsidRPr="00126DDF">
        <w:rPr>
          <w:rFonts w:ascii="Amasis MT Pro" w:hAnsi="Amasis MT Pro"/>
          <w:sz w:val="22"/>
          <w:szCs w:val="22"/>
        </w:rPr>
        <w:t xml:space="preserve"> the synthesis of automation, scalable computation, and dynamic optimisation, I aim to advance economics as a data-intensive discipline that is simultaneously rigorous in theory and consequential in practice, contributing to institutional resilience and sustainable transformation.</w:t>
      </w:r>
    </w:p>
    <w:p w14:paraId="4B93AD81" w14:textId="6DA88407" w:rsidR="00441937" w:rsidRDefault="00441937" w:rsidP="00441937">
      <w:pPr>
        <w:spacing w:line="360" w:lineRule="auto"/>
        <w:rPr>
          <w:rFonts w:ascii="Amasis MT Pro" w:eastAsia="Times New Roman" w:hAnsi="Amasis MT Pro" w:cs="Times New Roman"/>
          <w:b/>
          <w:bCs/>
          <w:color w:val="000000" w:themeColor="text1"/>
          <w:kern w:val="0"/>
          <w:lang w:eastAsia="en-GB"/>
          <w14:ligatures w14:val="none"/>
        </w:rPr>
      </w:pPr>
      <w:r w:rsidRPr="00483F1F">
        <w:rPr>
          <w:rFonts w:ascii="Amasis MT Pro" w:eastAsia="Times New Roman" w:hAnsi="Amasis MT Pro" w:cs="Times New Roman"/>
          <w:b/>
          <w:bCs/>
          <w:color w:val="000000" w:themeColor="text1"/>
          <w:kern w:val="0"/>
          <w:lang w:eastAsia="en-GB"/>
          <w14:ligatures w14:val="none"/>
        </w:rPr>
        <w:t>Page</w:t>
      </w:r>
      <w:r>
        <w:rPr>
          <w:rFonts w:ascii="Amasis MT Pro" w:eastAsia="Times New Roman" w:hAnsi="Amasis MT Pro" w:cs="Times New Roman"/>
          <w:b/>
          <w:bCs/>
          <w:color w:val="000000" w:themeColor="text1"/>
          <w:kern w:val="0"/>
          <w:lang w:eastAsia="en-GB"/>
          <w14:ligatures w14:val="none"/>
        </w:rPr>
        <w:t xml:space="preserve"> </w:t>
      </w:r>
      <w:r w:rsidR="00126DDF">
        <w:rPr>
          <w:rFonts w:ascii="Amasis MT Pro" w:eastAsia="Times New Roman" w:hAnsi="Amasis MT Pro" w:cs="Times New Roman"/>
          <w:b/>
          <w:bCs/>
          <w:color w:val="000000" w:themeColor="text1"/>
          <w:kern w:val="0"/>
          <w:lang w:eastAsia="en-GB"/>
          <w14:ligatures w14:val="none"/>
        </w:rPr>
        <w:t>5</w:t>
      </w:r>
    </w:p>
    <w:p w14:paraId="2047455E" w14:textId="08D4176F" w:rsidR="00441937" w:rsidRPr="00627194" w:rsidRDefault="00441937" w:rsidP="00441937">
      <w:pPr>
        <w:spacing w:line="360" w:lineRule="auto"/>
        <w:rPr>
          <w:rFonts w:ascii="Amasis MT Pro" w:hAnsi="Amasis MT Pro"/>
          <w:b/>
          <w:bCs/>
          <w:color w:val="262BDF"/>
          <w:shd w:val="clear" w:color="auto" w:fill="FFFFFF"/>
        </w:rPr>
      </w:pPr>
      <w:r w:rsidRPr="00627194">
        <w:rPr>
          <w:rFonts w:ascii="Amasis MT Pro" w:hAnsi="Amasis MT Pro"/>
          <w:b/>
          <w:bCs/>
          <w:color w:val="262BDF"/>
          <w:shd w:val="clear" w:color="auto" w:fill="FFFFFF"/>
        </w:rPr>
        <w:t xml:space="preserve">Editorial and Academic Services </w:t>
      </w:r>
    </w:p>
    <w:p w14:paraId="2E8CCF9A" w14:textId="77777777" w:rsidR="00011E68" w:rsidRPr="00126DDF" w:rsidRDefault="00011E68" w:rsidP="00011E68">
      <w:pPr>
        <w:pStyle w:val="NormalWeb"/>
        <w:numPr>
          <w:ilvl w:val="0"/>
          <w:numId w:val="11"/>
        </w:numPr>
        <w:spacing w:line="360" w:lineRule="auto"/>
        <w:rPr>
          <w:rFonts w:ascii="Amasis MT Pro" w:hAnsi="Amasis MT Pro"/>
          <w:sz w:val="22"/>
          <w:szCs w:val="22"/>
        </w:rPr>
      </w:pPr>
      <w:r w:rsidRPr="00126DDF">
        <w:rPr>
          <w:rFonts w:ascii="Amasis MT Pro" w:hAnsi="Amasis MT Pro"/>
          <w:sz w:val="22"/>
          <w:szCs w:val="22"/>
        </w:rPr>
        <w:t xml:space="preserve">Reviewer: </w:t>
      </w:r>
      <w:r w:rsidRPr="00126DDF">
        <w:rPr>
          <w:rStyle w:val="Emphasis"/>
          <w:rFonts w:ascii="Amasis MT Pro" w:eastAsiaTheme="majorEastAsia" w:hAnsi="Amasis MT Pro"/>
          <w:sz w:val="22"/>
          <w:szCs w:val="22"/>
        </w:rPr>
        <w:t>Journal of African Business</w:t>
      </w:r>
    </w:p>
    <w:p w14:paraId="6B050BE1" w14:textId="77777777" w:rsidR="00011E68" w:rsidRPr="00126DDF" w:rsidRDefault="00011E68" w:rsidP="00011E68">
      <w:pPr>
        <w:pStyle w:val="NormalWeb"/>
        <w:numPr>
          <w:ilvl w:val="0"/>
          <w:numId w:val="11"/>
        </w:numPr>
        <w:spacing w:line="360" w:lineRule="auto"/>
        <w:rPr>
          <w:rFonts w:ascii="Amasis MT Pro" w:hAnsi="Amasis MT Pro"/>
          <w:sz w:val="22"/>
          <w:szCs w:val="22"/>
        </w:rPr>
      </w:pPr>
      <w:r w:rsidRPr="00126DDF">
        <w:rPr>
          <w:rFonts w:ascii="Amasis MT Pro" w:hAnsi="Amasis MT Pro"/>
          <w:sz w:val="22"/>
          <w:szCs w:val="22"/>
        </w:rPr>
        <w:t xml:space="preserve">Reviewer: </w:t>
      </w:r>
      <w:r w:rsidRPr="00126DDF">
        <w:rPr>
          <w:rStyle w:val="Emphasis"/>
          <w:rFonts w:ascii="Amasis MT Pro" w:eastAsiaTheme="majorEastAsia" w:hAnsi="Amasis MT Pro"/>
          <w:sz w:val="22"/>
          <w:szCs w:val="22"/>
        </w:rPr>
        <w:t>Journal of Public Affairs</w:t>
      </w:r>
    </w:p>
    <w:p w14:paraId="3BA5A329" w14:textId="77777777" w:rsidR="00011E68" w:rsidRPr="00126DDF" w:rsidRDefault="00011E68" w:rsidP="00011E68">
      <w:pPr>
        <w:pStyle w:val="NormalWeb"/>
        <w:numPr>
          <w:ilvl w:val="0"/>
          <w:numId w:val="11"/>
        </w:numPr>
        <w:spacing w:line="360" w:lineRule="auto"/>
        <w:rPr>
          <w:rFonts w:ascii="Amasis MT Pro" w:hAnsi="Amasis MT Pro"/>
          <w:sz w:val="22"/>
          <w:szCs w:val="22"/>
        </w:rPr>
      </w:pPr>
      <w:r w:rsidRPr="00126DDF">
        <w:rPr>
          <w:rFonts w:ascii="Amasis MT Pro" w:hAnsi="Amasis MT Pro"/>
          <w:sz w:val="22"/>
          <w:szCs w:val="22"/>
        </w:rPr>
        <w:t xml:space="preserve">Reviewer: </w:t>
      </w:r>
      <w:r w:rsidRPr="00126DDF">
        <w:rPr>
          <w:rStyle w:val="Emphasis"/>
          <w:rFonts w:ascii="Amasis MT Pro" w:eastAsiaTheme="majorEastAsia" w:hAnsi="Amasis MT Pro"/>
          <w:sz w:val="22"/>
          <w:szCs w:val="22"/>
        </w:rPr>
        <w:t>International Journal of Finance and Economics</w:t>
      </w:r>
    </w:p>
    <w:p w14:paraId="5C712F70" w14:textId="77777777" w:rsidR="00011E68" w:rsidRPr="00126DDF" w:rsidRDefault="00011E68" w:rsidP="00011E68">
      <w:pPr>
        <w:pStyle w:val="NormalWeb"/>
        <w:numPr>
          <w:ilvl w:val="0"/>
          <w:numId w:val="11"/>
        </w:numPr>
        <w:spacing w:line="360" w:lineRule="auto"/>
        <w:rPr>
          <w:rFonts w:ascii="Amasis MT Pro" w:hAnsi="Amasis MT Pro"/>
          <w:sz w:val="22"/>
          <w:szCs w:val="22"/>
        </w:rPr>
      </w:pPr>
      <w:r w:rsidRPr="00126DDF">
        <w:rPr>
          <w:rFonts w:ascii="Amasis MT Pro" w:hAnsi="Amasis MT Pro"/>
          <w:sz w:val="22"/>
          <w:szCs w:val="22"/>
        </w:rPr>
        <w:t xml:space="preserve">Reviewer: </w:t>
      </w:r>
      <w:r w:rsidRPr="00126DDF">
        <w:rPr>
          <w:rStyle w:val="Emphasis"/>
          <w:rFonts w:ascii="Amasis MT Pro" w:eastAsiaTheme="majorEastAsia" w:hAnsi="Amasis MT Pro"/>
          <w:sz w:val="22"/>
          <w:szCs w:val="22"/>
        </w:rPr>
        <w:t>International Journal of Sustainable and World Ecology</w:t>
      </w:r>
    </w:p>
    <w:p w14:paraId="7524CE2A" w14:textId="20F892A9" w:rsidR="00441937" w:rsidRPr="00E2047C" w:rsidRDefault="00011E68" w:rsidP="00E2047C">
      <w:pPr>
        <w:pStyle w:val="NormalWeb"/>
        <w:numPr>
          <w:ilvl w:val="0"/>
          <w:numId w:val="11"/>
        </w:numPr>
        <w:spacing w:line="360" w:lineRule="auto"/>
        <w:rPr>
          <w:rFonts w:ascii="Amasis MT Pro" w:hAnsi="Amasis MT Pro"/>
          <w:sz w:val="22"/>
          <w:szCs w:val="22"/>
        </w:rPr>
      </w:pPr>
      <w:r w:rsidRPr="00126DDF">
        <w:rPr>
          <w:rFonts w:ascii="Amasis MT Pro" w:hAnsi="Amasis MT Pro"/>
          <w:sz w:val="22"/>
          <w:szCs w:val="22"/>
        </w:rPr>
        <w:t>Member: African Student Association (ASU)</w:t>
      </w:r>
    </w:p>
    <w:p w14:paraId="2AE5D5AD" w14:textId="2F1A39C4" w:rsidR="00441937" w:rsidRDefault="007E1D9F" w:rsidP="007D6163">
      <w:pPr>
        <w:spacing w:line="360" w:lineRule="auto"/>
        <w:jc w:val="both"/>
        <w:rPr>
          <w:rFonts w:ascii="Amasis MT Pro" w:eastAsia="Times New Roman" w:hAnsi="Amasis MT Pro" w:cs="Times New Roman"/>
          <w:b/>
          <w:bCs/>
          <w:color w:val="000000" w:themeColor="text1"/>
          <w:kern w:val="0"/>
          <w:lang w:eastAsia="en-GB"/>
          <w14:ligatures w14:val="none"/>
        </w:rPr>
      </w:pPr>
      <w:r w:rsidRPr="00483F1F">
        <w:rPr>
          <w:rFonts w:ascii="Amasis MT Pro" w:eastAsia="Times New Roman" w:hAnsi="Amasis MT Pro" w:cs="Times New Roman"/>
          <w:b/>
          <w:bCs/>
          <w:color w:val="000000" w:themeColor="text1"/>
          <w:kern w:val="0"/>
          <w:lang w:eastAsia="en-GB"/>
          <w14:ligatures w14:val="none"/>
        </w:rPr>
        <w:t xml:space="preserve">Page </w:t>
      </w:r>
      <w:r w:rsidR="00126DDF">
        <w:rPr>
          <w:rFonts w:ascii="Amasis MT Pro" w:eastAsia="Times New Roman" w:hAnsi="Amasis MT Pro" w:cs="Times New Roman"/>
          <w:b/>
          <w:bCs/>
          <w:color w:val="000000" w:themeColor="text1"/>
          <w:kern w:val="0"/>
          <w:lang w:eastAsia="en-GB"/>
          <w14:ligatures w14:val="none"/>
        </w:rPr>
        <w:t>6</w:t>
      </w:r>
    </w:p>
    <w:p w14:paraId="6D8A6631" w14:textId="502EB515" w:rsidR="007D6163" w:rsidRPr="00627194" w:rsidRDefault="007D6163" w:rsidP="007D6163">
      <w:pPr>
        <w:spacing w:line="360" w:lineRule="auto"/>
        <w:jc w:val="both"/>
        <w:rPr>
          <w:rFonts w:ascii="Amasis MT Pro" w:hAnsi="Amasis MT Pro"/>
          <w:b/>
          <w:bCs/>
          <w:color w:val="262BDF"/>
        </w:rPr>
      </w:pPr>
      <w:r w:rsidRPr="00627194">
        <w:rPr>
          <w:rFonts w:ascii="Amasis MT Pro" w:hAnsi="Amasis MT Pro"/>
          <w:b/>
          <w:bCs/>
          <w:color w:val="262BDF"/>
        </w:rPr>
        <w:t xml:space="preserve">Contact </w:t>
      </w:r>
    </w:p>
    <w:p w14:paraId="50114FAC" w14:textId="77777777" w:rsidR="00627194" w:rsidRPr="00126DDF" w:rsidRDefault="00627194" w:rsidP="007D6163">
      <w:pPr>
        <w:spacing w:line="360" w:lineRule="auto"/>
        <w:jc w:val="both"/>
        <w:rPr>
          <w:rFonts w:ascii="Amasis MT Pro" w:hAnsi="Amasis MT Pro" w:cs="Arial"/>
          <w:b/>
          <w:bCs/>
          <w:color w:val="000000" w:themeColor="text1"/>
          <w:sz w:val="22"/>
          <w:szCs w:val="22"/>
        </w:rPr>
      </w:pPr>
      <w:r w:rsidRPr="00126DDF">
        <w:rPr>
          <w:rFonts w:ascii="Amasis MT Pro" w:hAnsi="Amasis MT Pro" w:cs="Arial"/>
          <w:b/>
          <w:bCs/>
          <w:color w:val="000000" w:themeColor="text1"/>
          <w:sz w:val="22"/>
          <w:szCs w:val="22"/>
        </w:rPr>
        <w:t xml:space="preserve">Office  </w:t>
      </w:r>
    </w:p>
    <w:p w14:paraId="19AB27CD" w14:textId="0586BEDA" w:rsidR="007D6163" w:rsidRPr="00126DDF" w:rsidRDefault="00011E68" w:rsidP="007D6163">
      <w:pPr>
        <w:spacing w:line="360" w:lineRule="auto"/>
        <w:jc w:val="both"/>
        <w:rPr>
          <w:rFonts w:ascii="Amasis MT Pro" w:hAnsi="Amasis MT Pro" w:cs="Arial"/>
          <w:color w:val="000000" w:themeColor="text1"/>
          <w:sz w:val="22"/>
          <w:szCs w:val="22"/>
        </w:rPr>
      </w:pPr>
      <w:r w:rsidRPr="00126DDF">
        <w:rPr>
          <w:rFonts w:ascii="Amasis MT Pro" w:hAnsi="Amasis MT Pro" w:cs="Arial"/>
          <w:color w:val="000000" w:themeColor="text1"/>
          <w:sz w:val="22"/>
          <w:szCs w:val="22"/>
        </w:rPr>
        <w:t>Kansas State University</w:t>
      </w:r>
    </w:p>
    <w:p w14:paraId="54859675" w14:textId="1EDBBAF3" w:rsidR="00627194" w:rsidRPr="00126DDF" w:rsidRDefault="00011E68" w:rsidP="007D6163">
      <w:pPr>
        <w:spacing w:line="360" w:lineRule="auto"/>
        <w:jc w:val="both"/>
        <w:rPr>
          <w:rFonts w:ascii="Amasis MT Pro" w:hAnsi="Amasis MT Pro" w:cs="Arial"/>
          <w:color w:val="000000" w:themeColor="text1"/>
          <w:sz w:val="22"/>
          <w:szCs w:val="22"/>
        </w:rPr>
      </w:pPr>
      <w:r w:rsidRPr="00126DDF">
        <w:rPr>
          <w:rFonts w:ascii="Amasis MT Pro" w:hAnsi="Amasis MT Pro" w:cs="Arial"/>
          <w:color w:val="000000" w:themeColor="text1"/>
          <w:sz w:val="22"/>
          <w:szCs w:val="22"/>
        </w:rPr>
        <w:t xml:space="preserve">I700 Hillcrest Dr </w:t>
      </w:r>
    </w:p>
    <w:p w14:paraId="00D85D43" w14:textId="744AAAC6" w:rsidR="00011E68" w:rsidRPr="00126DDF" w:rsidRDefault="00011E68" w:rsidP="007D6163">
      <w:pPr>
        <w:spacing w:line="360" w:lineRule="auto"/>
        <w:jc w:val="both"/>
        <w:rPr>
          <w:rFonts w:ascii="Amasis MT Pro" w:hAnsi="Amasis MT Pro" w:cs="Arial"/>
          <w:color w:val="000000" w:themeColor="text1"/>
          <w:sz w:val="22"/>
          <w:szCs w:val="22"/>
        </w:rPr>
      </w:pPr>
      <w:r w:rsidRPr="00126DDF">
        <w:rPr>
          <w:rFonts w:ascii="Amasis MT Pro" w:hAnsi="Amasis MT Pro" w:cs="Arial"/>
          <w:color w:val="000000" w:themeColor="text1"/>
          <w:sz w:val="22"/>
          <w:szCs w:val="22"/>
        </w:rPr>
        <w:t>Manhattan, KS 66502</w:t>
      </w:r>
    </w:p>
    <w:p w14:paraId="4F6ECE82" w14:textId="77777777" w:rsidR="00627194" w:rsidRPr="00126DDF" w:rsidRDefault="00627194" w:rsidP="007D6163">
      <w:pPr>
        <w:spacing w:line="360" w:lineRule="auto"/>
        <w:jc w:val="both"/>
        <w:rPr>
          <w:rFonts w:ascii="Amasis MT Pro" w:hAnsi="Amasis MT Pro"/>
          <w:b/>
          <w:bCs/>
          <w:color w:val="000000" w:themeColor="text1"/>
          <w:sz w:val="22"/>
          <w:szCs w:val="22"/>
        </w:rPr>
      </w:pPr>
      <w:r w:rsidRPr="00126DDF">
        <w:rPr>
          <w:rFonts w:ascii="Amasis MT Pro" w:hAnsi="Amasis MT Pro"/>
          <w:b/>
          <w:bCs/>
          <w:color w:val="000000" w:themeColor="text1"/>
          <w:sz w:val="22"/>
          <w:szCs w:val="22"/>
        </w:rPr>
        <w:t xml:space="preserve">Phone Number </w:t>
      </w:r>
    </w:p>
    <w:p w14:paraId="1E8E75F6" w14:textId="63D1F347" w:rsidR="007D6163" w:rsidRPr="00126DDF" w:rsidRDefault="00011E68" w:rsidP="007D6163">
      <w:pPr>
        <w:spacing w:line="360" w:lineRule="auto"/>
        <w:jc w:val="both"/>
        <w:rPr>
          <w:rFonts w:ascii="Amasis MT Pro" w:hAnsi="Amasis MT Pro" w:cs="Arial"/>
          <w:color w:val="000000" w:themeColor="text1"/>
          <w:sz w:val="22"/>
          <w:szCs w:val="22"/>
        </w:rPr>
      </w:pPr>
      <w:r w:rsidRPr="00126DDF">
        <w:rPr>
          <w:rFonts w:ascii="Amasis MT Pro" w:hAnsi="Amasis MT Pro"/>
          <w:color w:val="000000" w:themeColor="text1"/>
          <w:sz w:val="22"/>
          <w:szCs w:val="22"/>
        </w:rPr>
        <w:t>+(217) 549-5106</w:t>
      </w:r>
    </w:p>
    <w:p w14:paraId="211E60B0" w14:textId="6FA2A380" w:rsidR="00627194" w:rsidRPr="00126DDF" w:rsidRDefault="00627194" w:rsidP="007D6163">
      <w:pPr>
        <w:spacing w:line="360" w:lineRule="auto"/>
        <w:jc w:val="both"/>
        <w:rPr>
          <w:rFonts w:ascii="Amasis MT Pro" w:hAnsi="Amasis MT Pro" w:cs="Arial"/>
          <w:b/>
          <w:bCs/>
          <w:color w:val="000000" w:themeColor="text1"/>
          <w:sz w:val="22"/>
          <w:szCs w:val="22"/>
        </w:rPr>
      </w:pPr>
      <w:r w:rsidRPr="00126DDF">
        <w:rPr>
          <w:rFonts w:ascii="Amasis MT Pro" w:hAnsi="Amasis MT Pro" w:cs="Arial"/>
          <w:b/>
          <w:bCs/>
          <w:color w:val="000000" w:themeColor="text1"/>
          <w:sz w:val="22"/>
          <w:szCs w:val="22"/>
        </w:rPr>
        <w:t>Email</w:t>
      </w:r>
    </w:p>
    <w:p w14:paraId="084EF1A0" w14:textId="337EF5AB" w:rsidR="00627194" w:rsidRPr="00126DDF" w:rsidRDefault="00011E68" w:rsidP="00627194">
      <w:pPr>
        <w:spacing w:line="360" w:lineRule="auto"/>
        <w:jc w:val="both"/>
        <w:rPr>
          <w:rFonts w:ascii="Amasis MT Pro" w:hAnsi="Amasis MT Pro"/>
          <w:color w:val="000000" w:themeColor="text1"/>
          <w:sz w:val="22"/>
          <w:szCs w:val="22"/>
        </w:rPr>
      </w:pPr>
      <w:hyperlink r:id="rId7" w:history="1">
        <w:r w:rsidRPr="00126DDF">
          <w:rPr>
            <w:rStyle w:val="Hyperlink"/>
            <w:rFonts w:ascii="Amasis MT Pro" w:hAnsi="Amasis MT Pro"/>
            <w:color w:val="000000" w:themeColor="text1"/>
            <w:sz w:val="22"/>
            <w:szCs w:val="22"/>
          </w:rPr>
          <w:t>oladimejishodipe@gmail.com</w:t>
        </w:r>
      </w:hyperlink>
      <w:r w:rsidRPr="00126DDF">
        <w:rPr>
          <w:rFonts w:ascii="Amasis MT Pro" w:hAnsi="Amasis MT Pro"/>
          <w:color w:val="000000" w:themeColor="text1"/>
          <w:sz w:val="22"/>
          <w:szCs w:val="22"/>
        </w:rPr>
        <w:t xml:space="preserve"> </w:t>
      </w:r>
    </w:p>
    <w:p w14:paraId="65B2680F" w14:textId="77777777" w:rsidR="00627194" w:rsidRPr="00627194" w:rsidRDefault="00627194" w:rsidP="007D6163">
      <w:pPr>
        <w:spacing w:line="360" w:lineRule="auto"/>
        <w:jc w:val="both"/>
        <w:rPr>
          <w:rFonts w:ascii="Amasis MT Pro" w:hAnsi="Amasis MT Pro" w:cs="Arial"/>
          <w:color w:val="003359"/>
          <w:sz w:val="20"/>
          <w:szCs w:val="20"/>
        </w:rPr>
      </w:pPr>
    </w:p>
    <w:p w14:paraId="49C028E0" w14:textId="77777777" w:rsidR="007D6163" w:rsidRPr="00627194" w:rsidRDefault="007D6163" w:rsidP="007D6163">
      <w:pPr>
        <w:spacing w:line="360" w:lineRule="auto"/>
        <w:jc w:val="both"/>
        <w:rPr>
          <w:rFonts w:ascii="Amasis MT Pro" w:hAnsi="Amasis MT Pro"/>
          <w:b/>
          <w:bCs/>
          <w:color w:val="000000" w:themeColor="text1"/>
          <w:sz w:val="20"/>
          <w:szCs w:val="20"/>
        </w:rPr>
      </w:pPr>
    </w:p>
    <w:p w14:paraId="0B4A3452" w14:textId="77777777" w:rsidR="007D6163" w:rsidRPr="00627194" w:rsidRDefault="007D6163" w:rsidP="007D6163">
      <w:pPr>
        <w:spacing w:line="360" w:lineRule="auto"/>
        <w:jc w:val="both"/>
        <w:rPr>
          <w:rFonts w:ascii="Amasis MT Pro" w:hAnsi="Amasis MT Pro"/>
          <w:b/>
          <w:bCs/>
          <w:color w:val="262BDF"/>
          <w:sz w:val="22"/>
          <w:szCs w:val="22"/>
        </w:rPr>
      </w:pPr>
      <w:r w:rsidRPr="00627194">
        <w:rPr>
          <w:rFonts w:ascii="Amasis MT Pro" w:hAnsi="Amasis MT Pro"/>
          <w:b/>
          <w:bCs/>
          <w:color w:val="262BDF"/>
          <w:sz w:val="22"/>
          <w:szCs w:val="22"/>
        </w:rPr>
        <w:t xml:space="preserve"> </w:t>
      </w:r>
    </w:p>
    <w:p w14:paraId="24DBC671" w14:textId="1163DC6A" w:rsidR="007D6163" w:rsidRPr="00627194" w:rsidRDefault="007D6163" w:rsidP="007D6163">
      <w:pPr>
        <w:pStyle w:val="Standard"/>
        <w:spacing w:line="360" w:lineRule="auto"/>
        <w:jc w:val="both"/>
        <w:rPr>
          <w:rFonts w:ascii="Amasis MT Pro" w:hAnsi="Amasis MT Pro"/>
          <w:sz w:val="22"/>
          <w:szCs w:val="22"/>
        </w:rPr>
      </w:pPr>
    </w:p>
    <w:sectPr w:rsidR="007D6163" w:rsidRPr="00627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masis MT Pro">
    <w:panose1 w:val="02040504050005020304"/>
    <w:charset w:val="4D"/>
    <w:family w:val="roman"/>
    <w:pitch w:val="variable"/>
    <w:sig w:usb0="A00000AF" w:usb1="4000205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1F06"/>
    <w:multiLevelType w:val="hybridMultilevel"/>
    <w:tmpl w:val="C1B85E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A29A6"/>
    <w:multiLevelType w:val="hybridMultilevel"/>
    <w:tmpl w:val="F514B4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C76DC"/>
    <w:multiLevelType w:val="hybridMultilevel"/>
    <w:tmpl w:val="76B8F34C"/>
    <w:lvl w:ilvl="0" w:tplc="08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DE42C5"/>
    <w:multiLevelType w:val="hybridMultilevel"/>
    <w:tmpl w:val="B7024C9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F03253"/>
    <w:multiLevelType w:val="multilevel"/>
    <w:tmpl w:val="C4C8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6EF1"/>
    <w:multiLevelType w:val="hybridMultilevel"/>
    <w:tmpl w:val="DED090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7832C2"/>
    <w:multiLevelType w:val="hybridMultilevel"/>
    <w:tmpl w:val="FE3ABF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263CF"/>
    <w:multiLevelType w:val="hybridMultilevel"/>
    <w:tmpl w:val="9396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B02F11"/>
    <w:multiLevelType w:val="hybridMultilevel"/>
    <w:tmpl w:val="C8088C04"/>
    <w:lvl w:ilvl="0" w:tplc="4DD69F7C">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FD214A"/>
    <w:multiLevelType w:val="multilevel"/>
    <w:tmpl w:val="7B1C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44252"/>
    <w:multiLevelType w:val="hybridMultilevel"/>
    <w:tmpl w:val="31142C6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290881"/>
    <w:multiLevelType w:val="hybridMultilevel"/>
    <w:tmpl w:val="F2C616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64329B"/>
    <w:multiLevelType w:val="hybridMultilevel"/>
    <w:tmpl w:val="2FA659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837293"/>
    <w:multiLevelType w:val="hybridMultilevel"/>
    <w:tmpl w:val="A23EB7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6616019">
    <w:abstractNumId w:val="0"/>
  </w:num>
  <w:num w:numId="2" w16cid:durableId="610405449">
    <w:abstractNumId w:val="13"/>
  </w:num>
  <w:num w:numId="3" w16cid:durableId="672488445">
    <w:abstractNumId w:val="2"/>
  </w:num>
  <w:num w:numId="4" w16cid:durableId="1134716586">
    <w:abstractNumId w:val="3"/>
  </w:num>
  <w:num w:numId="5" w16cid:durableId="594705521">
    <w:abstractNumId w:val="11"/>
  </w:num>
  <w:num w:numId="6" w16cid:durableId="1956866138">
    <w:abstractNumId w:val="10"/>
  </w:num>
  <w:num w:numId="7" w16cid:durableId="883104490">
    <w:abstractNumId w:val="7"/>
  </w:num>
  <w:num w:numId="8" w16cid:durableId="509830445">
    <w:abstractNumId w:val="9"/>
  </w:num>
  <w:num w:numId="9" w16cid:durableId="289367065">
    <w:abstractNumId w:val="12"/>
  </w:num>
  <w:num w:numId="10" w16cid:durableId="2032147935">
    <w:abstractNumId w:val="6"/>
  </w:num>
  <w:num w:numId="11" w16cid:durableId="826819424">
    <w:abstractNumId w:val="4"/>
  </w:num>
  <w:num w:numId="12" w16cid:durableId="1444573669">
    <w:abstractNumId w:val="5"/>
  </w:num>
  <w:num w:numId="13" w16cid:durableId="1638100078">
    <w:abstractNumId w:val="1"/>
  </w:num>
  <w:num w:numId="14" w16cid:durableId="16092662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F1"/>
    <w:rsid w:val="00011E68"/>
    <w:rsid w:val="00042DA1"/>
    <w:rsid w:val="00044AE3"/>
    <w:rsid w:val="000E6688"/>
    <w:rsid w:val="00103567"/>
    <w:rsid w:val="00126DDF"/>
    <w:rsid w:val="00243E51"/>
    <w:rsid w:val="002D7EF8"/>
    <w:rsid w:val="002E04BB"/>
    <w:rsid w:val="002E4E35"/>
    <w:rsid w:val="0031775A"/>
    <w:rsid w:val="00374B96"/>
    <w:rsid w:val="003967AC"/>
    <w:rsid w:val="00430AB8"/>
    <w:rsid w:val="00441937"/>
    <w:rsid w:val="004709F1"/>
    <w:rsid w:val="00483F1F"/>
    <w:rsid w:val="004A4AB6"/>
    <w:rsid w:val="005801C4"/>
    <w:rsid w:val="005C1873"/>
    <w:rsid w:val="005E4619"/>
    <w:rsid w:val="005F1E6B"/>
    <w:rsid w:val="006263EE"/>
    <w:rsid w:val="00627194"/>
    <w:rsid w:val="007C5E94"/>
    <w:rsid w:val="007D6163"/>
    <w:rsid w:val="007E1D9F"/>
    <w:rsid w:val="007E6B5F"/>
    <w:rsid w:val="007E7281"/>
    <w:rsid w:val="008203AC"/>
    <w:rsid w:val="008F7C7C"/>
    <w:rsid w:val="00940251"/>
    <w:rsid w:val="00A335D8"/>
    <w:rsid w:val="00B26078"/>
    <w:rsid w:val="00D5454D"/>
    <w:rsid w:val="00D70D65"/>
    <w:rsid w:val="00D92384"/>
    <w:rsid w:val="00E2047C"/>
    <w:rsid w:val="00F07542"/>
    <w:rsid w:val="00F128F9"/>
    <w:rsid w:val="00F53D22"/>
    <w:rsid w:val="00F81D64"/>
    <w:rsid w:val="00FE1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CDC274"/>
  <w15:chartTrackingRefBased/>
  <w15:docId w15:val="{F70DABA5-D242-2841-884C-2EC7A2E0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0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9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9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9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9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0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9F1"/>
    <w:rPr>
      <w:rFonts w:eastAsiaTheme="majorEastAsia" w:cstheme="majorBidi"/>
      <w:color w:val="272727" w:themeColor="text1" w:themeTint="D8"/>
    </w:rPr>
  </w:style>
  <w:style w:type="paragraph" w:styleId="Title">
    <w:name w:val="Title"/>
    <w:basedOn w:val="Normal"/>
    <w:next w:val="Normal"/>
    <w:link w:val="TitleChar"/>
    <w:uiPriority w:val="10"/>
    <w:qFormat/>
    <w:rsid w:val="004709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9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9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09F1"/>
    <w:rPr>
      <w:i/>
      <w:iCs/>
      <w:color w:val="404040" w:themeColor="text1" w:themeTint="BF"/>
    </w:rPr>
  </w:style>
  <w:style w:type="paragraph" w:styleId="ListParagraph">
    <w:name w:val="List Paragraph"/>
    <w:basedOn w:val="Normal"/>
    <w:uiPriority w:val="34"/>
    <w:qFormat/>
    <w:rsid w:val="004709F1"/>
    <w:pPr>
      <w:ind w:left="720"/>
      <w:contextualSpacing/>
    </w:pPr>
  </w:style>
  <w:style w:type="character" w:styleId="IntenseEmphasis">
    <w:name w:val="Intense Emphasis"/>
    <w:basedOn w:val="DefaultParagraphFont"/>
    <w:uiPriority w:val="21"/>
    <w:qFormat/>
    <w:rsid w:val="004709F1"/>
    <w:rPr>
      <w:i/>
      <w:iCs/>
      <w:color w:val="0F4761" w:themeColor="accent1" w:themeShade="BF"/>
    </w:rPr>
  </w:style>
  <w:style w:type="paragraph" w:styleId="IntenseQuote">
    <w:name w:val="Intense Quote"/>
    <w:basedOn w:val="Normal"/>
    <w:next w:val="Normal"/>
    <w:link w:val="IntenseQuoteChar"/>
    <w:uiPriority w:val="30"/>
    <w:qFormat/>
    <w:rsid w:val="00470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9F1"/>
    <w:rPr>
      <w:i/>
      <w:iCs/>
      <w:color w:val="0F4761" w:themeColor="accent1" w:themeShade="BF"/>
    </w:rPr>
  </w:style>
  <w:style w:type="character" w:styleId="IntenseReference">
    <w:name w:val="Intense Reference"/>
    <w:basedOn w:val="DefaultParagraphFont"/>
    <w:uiPriority w:val="32"/>
    <w:qFormat/>
    <w:rsid w:val="004709F1"/>
    <w:rPr>
      <w:b/>
      <w:bCs/>
      <w:smallCaps/>
      <w:color w:val="0F4761" w:themeColor="accent1" w:themeShade="BF"/>
      <w:spacing w:val="5"/>
    </w:rPr>
  </w:style>
  <w:style w:type="character" w:styleId="Strong">
    <w:name w:val="Strong"/>
    <w:basedOn w:val="DefaultParagraphFont"/>
    <w:uiPriority w:val="22"/>
    <w:qFormat/>
    <w:rsid w:val="004709F1"/>
    <w:rPr>
      <w:b/>
      <w:bCs/>
    </w:rPr>
  </w:style>
  <w:style w:type="character" w:styleId="Hyperlink">
    <w:name w:val="Hyperlink"/>
    <w:basedOn w:val="DefaultParagraphFont"/>
    <w:uiPriority w:val="99"/>
    <w:unhideWhenUsed/>
    <w:rsid w:val="006263EE"/>
    <w:rPr>
      <w:color w:val="467886" w:themeColor="hyperlink"/>
      <w:u w:val="single"/>
    </w:rPr>
  </w:style>
  <w:style w:type="character" w:styleId="UnresolvedMention">
    <w:name w:val="Unresolved Mention"/>
    <w:basedOn w:val="DefaultParagraphFont"/>
    <w:uiPriority w:val="99"/>
    <w:semiHidden/>
    <w:unhideWhenUsed/>
    <w:rsid w:val="006263EE"/>
    <w:rPr>
      <w:color w:val="605E5C"/>
      <w:shd w:val="clear" w:color="auto" w:fill="E1DFDD"/>
    </w:rPr>
  </w:style>
  <w:style w:type="paragraph" w:customStyle="1" w:styleId="Standard">
    <w:name w:val="Standard"/>
    <w:rsid w:val="006263EE"/>
    <w:pPr>
      <w:widowControl w:val="0"/>
      <w:suppressAutoHyphens/>
      <w:autoSpaceDN w:val="0"/>
      <w:textAlignment w:val="baseline"/>
    </w:pPr>
    <w:rPr>
      <w:rFonts w:ascii="Times New Roman" w:eastAsia="SimSun" w:hAnsi="Times New Roman" w:cs="Mangal"/>
      <w:kern w:val="3"/>
      <w:lang w:val="en-US" w:eastAsia="zh-CN" w:bidi="hi-IN"/>
      <w14:ligatures w14:val="none"/>
    </w:rPr>
  </w:style>
  <w:style w:type="character" w:customStyle="1" w:styleId="apple-converted-space">
    <w:name w:val="apple-converted-space"/>
    <w:basedOn w:val="DefaultParagraphFont"/>
    <w:rsid w:val="006263EE"/>
  </w:style>
  <w:style w:type="paragraph" w:styleId="NormalWeb">
    <w:name w:val="Normal (Web)"/>
    <w:basedOn w:val="Normal"/>
    <w:uiPriority w:val="99"/>
    <w:unhideWhenUsed/>
    <w:rsid w:val="005C187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8F7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ladimejishodip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keep.eiu.edu/libawards2018docs/5" TargetMode="External"/><Relationship Id="rId5" Type="http://schemas.openxmlformats.org/officeDocument/2006/relationships/hyperlink" Target="https://thekeep.eiu.edu/theses/44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Shobande</dc:creator>
  <cp:keywords/>
  <dc:description/>
  <cp:lastModifiedBy>Olatunji Shobande</cp:lastModifiedBy>
  <cp:revision>2</cp:revision>
  <dcterms:created xsi:type="dcterms:W3CDTF">2025-09-13T19:54:00Z</dcterms:created>
  <dcterms:modified xsi:type="dcterms:W3CDTF">2025-09-13T19:54:00Z</dcterms:modified>
</cp:coreProperties>
</file>