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E" w:rsidRDefault="00FC6B7E" w:rsidP="00FC6B7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18415</wp:posOffset>
            </wp:positionV>
            <wp:extent cx="2510790" cy="368935"/>
            <wp:effectExtent l="1905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F95">
        <w:rPr>
          <w:rFonts w:ascii="Optima" w:hAnsi="Optima" w:cs="Times New Roman"/>
          <w:sz w:val="20"/>
          <w:szCs w:val="20"/>
        </w:rPr>
        <w:t xml:space="preserve">The </w:t>
      </w:r>
      <w:r w:rsidR="004112FD">
        <w:rPr>
          <w:rFonts w:ascii="Optima" w:hAnsi="Optima" w:cs="Times New Roman"/>
          <w:sz w:val="20"/>
          <w:szCs w:val="20"/>
        </w:rPr>
        <w:t xml:space="preserve">WP2 </w:t>
      </w:r>
      <w:r w:rsidR="00704F95">
        <w:rPr>
          <w:rFonts w:ascii="Optima" w:hAnsi="Optima" w:cs="Times New Roman"/>
          <w:sz w:val="20"/>
          <w:szCs w:val="20"/>
        </w:rPr>
        <w:t xml:space="preserve">EurValve File </w:t>
      </w:r>
      <w:r>
        <w:rPr>
          <w:rFonts w:ascii="Optima" w:hAnsi="Optima" w:cs="Times New Roman"/>
          <w:sz w:val="20"/>
          <w:szCs w:val="20"/>
        </w:rPr>
        <w:t xml:space="preserve">Store </w:t>
      </w:r>
      <w:r w:rsidR="00704F95">
        <w:rPr>
          <w:rFonts w:ascii="Optima" w:hAnsi="Optima" w:cs="Times New Roman"/>
          <w:sz w:val="20"/>
          <w:szCs w:val="20"/>
        </w:rPr>
        <w:t xml:space="preserve">is </w:t>
      </w:r>
      <w:r>
        <w:rPr>
          <w:rFonts w:ascii="Optima" w:hAnsi="Optima" w:cs="Times New Roman"/>
          <w:sz w:val="20"/>
          <w:szCs w:val="20"/>
        </w:rPr>
        <w:t xml:space="preserve">a remotely accessible service that provides a user overlay for the secure EurValve storage components. It enables users to access, upload and share folders and files pertinent to EurValve. Externally, it mimics a standard WebDAV server and can thus be accessed by any WebDAV-compliant library or </w:t>
      </w:r>
      <w:r w:rsidR="00B27470">
        <w:rPr>
          <w:rFonts w:ascii="Optima" w:hAnsi="Optima" w:cs="Times New Roman"/>
          <w:sz w:val="20"/>
          <w:szCs w:val="20"/>
        </w:rPr>
        <w:t xml:space="preserve">by </w:t>
      </w:r>
      <w:r>
        <w:rPr>
          <w:rFonts w:ascii="Optima" w:hAnsi="Optima" w:cs="Times New Roman"/>
          <w:sz w:val="20"/>
          <w:szCs w:val="20"/>
        </w:rPr>
        <w:t>standalone clients. It is also integrated with the EurValve security mechanisms.</w:t>
      </w:r>
    </w:p>
    <w:p w:rsidR="00FC6B7E" w:rsidRDefault="00FC6B7E" w:rsidP="00FC6B7E">
      <w:pPr>
        <w:keepNext/>
        <w:spacing w:after="120"/>
        <w:jc w:val="center"/>
      </w:pPr>
      <w:r>
        <w:rPr>
          <w:rFonts w:ascii="Optima" w:hAnsi="Optima" w:cs="Times New Roman"/>
          <w:noProof/>
          <w:sz w:val="20"/>
          <w:szCs w:val="20"/>
        </w:rPr>
        <w:drawing>
          <wp:inline distT="0" distB="0" distL="0" distR="0">
            <wp:extent cx="5400040" cy="3455035"/>
            <wp:effectExtent l="0" t="0" r="0" b="0"/>
            <wp:docPr id="2" name="Obraz 1" descr="filesto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tore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7E" w:rsidRPr="00FC6B7E" w:rsidRDefault="00FC6B7E" w:rsidP="00FC6B7E">
      <w:pPr>
        <w:pStyle w:val="Caption"/>
        <w:jc w:val="center"/>
        <w:rPr>
          <w:rFonts w:ascii="Optima" w:hAnsi="Optima" w:cs="Times New Roman"/>
          <w:i w:val="0"/>
          <w:color w:val="auto"/>
          <w:sz w:val="20"/>
          <w:szCs w:val="20"/>
        </w:rPr>
      </w:pPr>
      <w:r w:rsidRPr="00FC6B7E">
        <w:rPr>
          <w:i w:val="0"/>
          <w:color w:val="auto"/>
        </w:rPr>
        <w:t>Accessing the EurValve File Store in three different modes (green – through the EurValve portal; orange – through a standalone desktop client; purple – via API calls).</w:t>
      </w:r>
    </w:p>
    <w:p w:rsidR="00FC6B7E" w:rsidRDefault="00FC6B7E" w:rsidP="00FC6B7E">
      <w:pPr>
        <w:jc w:val="both"/>
        <w:rPr>
          <w:rFonts w:ascii="Optima" w:hAnsi="Optima" w:cs="Times New Roman"/>
          <w:b/>
          <w:bCs/>
          <w:sz w:val="20"/>
          <w:szCs w:val="20"/>
        </w:rPr>
      </w:pPr>
      <w:r w:rsidRPr="00A30BF5">
        <w:rPr>
          <w:rFonts w:ascii="Optima" w:hAnsi="Optima" w:cs="Times New Roman"/>
          <w:b/>
          <w:bCs/>
          <w:sz w:val="20"/>
          <w:szCs w:val="20"/>
        </w:rPr>
        <w:t>Access methods</w:t>
      </w:r>
    </w:p>
    <w:p w:rsidR="00FC6B7E" w:rsidRPr="00FC6B7E" w:rsidRDefault="00FC6B7E" w:rsidP="00FC6B7E">
      <w:p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A crucial design</w:t>
      </w:r>
      <w:r w:rsidR="00704F95">
        <w:rPr>
          <w:rFonts w:ascii="Optima" w:hAnsi="Optima" w:cs="Times New Roman"/>
          <w:bCs/>
          <w:sz w:val="20"/>
          <w:szCs w:val="20"/>
        </w:rPr>
        <w:t xml:space="preserve"> principle of the EurValve File </w:t>
      </w:r>
      <w:r>
        <w:rPr>
          <w:rFonts w:ascii="Optima" w:hAnsi="Optima" w:cs="Times New Roman"/>
          <w:bCs/>
          <w:sz w:val="20"/>
          <w:szCs w:val="20"/>
        </w:rPr>
        <w:t>Store is that it</w:t>
      </w:r>
      <w:r w:rsidR="00704F95">
        <w:rPr>
          <w:rFonts w:ascii="Optima" w:hAnsi="Optima" w:cs="Times New Roman"/>
          <w:bCs/>
          <w:sz w:val="20"/>
          <w:szCs w:val="20"/>
        </w:rPr>
        <w:t xml:space="preserve"> should be easily accessed by </w:t>
      </w:r>
      <w:r>
        <w:rPr>
          <w:rFonts w:ascii="Optima" w:hAnsi="Optima" w:cs="Times New Roman"/>
          <w:bCs/>
          <w:sz w:val="20"/>
          <w:szCs w:val="20"/>
        </w:rPr>
        <w:t>end users of the system and by developers working on software packages which interface with the storage components (such as the Decision Support</w:t>
      </w:r>
      <w:r w:rsidR="00704F95">
        <w:rPr>
          <w:rFonts w:ascii="Optima" w:hAnsi="Optima" w:cs="Times New Roman"/>
          <w:bCs/>
          <w:sz w:val="20"/>
          <w:szCs w:val="20"/>
        </w:rPr>
        <w:t xml:space="preserve"> System). Accordingly, the File </w:t>
      </w:r>
      <w:r>
        <w:rPr>
          <w:rFonts w:ascii="Optima" w:hAnsi="Optima" w:cs="Times New Roman"/>
          <w:bCs/>
          <w:sz w:val="20"/>
          <w:szCs w:val="20"/>
        </w:rPr>
        <w:t>Store provides several distinct access modes:</w:t>
      </w:r>
    </w:p>
    <w:p w:rsidR="00FC6B7E" w:rsidRPr="00A30BF5" w:rsidRDefault="00704F95" w:rsidP="00FC6B7E">
      <w:pPr>
        <w:pStyle w:val="ListParagraph"/>
        <w:numPr>
          <w:ilvl w:val="0"/>
          <w:numId w:val="1"/>
        </w:num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through the File</w:t>
      </w:r>
      <w:r w:rsidR="004112FD">
        <w:rPr>
          <w:rFonts w:ascii="Optima" w:hAnsi="Optima" w:cs="Times New Roman"/>
          <w:bCs/>
          <w:sz w:val="20"/>
          <w:szCs w:val="20"/>
        </w:rPr>
        <w:t xml:space="preserve"> </w:t>
      </w:r>
      <w:r w:rsidR="00FC6B7E">
        <w:rPr>
          <w:rFonts w:ascii="Optima" w:hAnsi="Optima" w:cs="Times New Roman"/>
          <w:bCs/>
          <w:sz w:val="20"/>
          <w:szCs w:val="20"/>
        </w:rPr>
        <w:t xml:space="preserve">Store Browser embedded in </w:t>
      </w:r>
      <w:r w:rsidR="00B27470">
        <w:rPr>
          <w:rFonts w:ascii="Optima" w:hAnsi="Optima" w:cs="Times New Roman"/>
          <w:bCs/>
          <w:sz w:val="20"/>
          <w:szCs w:val="20"/>
        </w:rPr>
        <w:t xml:space="preserve">the </w:t>
      </w:r>
      <w:r w:rsidR="00FC6B7E">
        <w:rPr>
          <w:rFonts w:ascii="Optima" w:hAnsi="Optima" w:cs="Times New Roman"/>
          <w:bCs/>
          <w:sz w:val="20"/>
          <w:szCs w:val="20"/>
        </w:rPr>
        <w:t xml:space="preserve">EurValve </w:t>
      </w:r>
      <w:r w:rsidR="00B27470">
        <w:rPr>
          <w:rFonts w:ascii="Optima" w:hAnsi="Optima" w:cs="Times New Roman"/>
          <w:bCs/>
          <w:sz w:val="20"/>
          <w:szCs w:val="20"/>
        </w:rPr>
        <w:t>p</w:t>
      </w:r>
      <w:r w:rsidR="00FC6B7E">
        <w:rPr>
          <w:rFonts w:ascii="Optima" w:hAnsi="Optima" w:cs="Times New Roman"/>
          <w:bCs/>
          <w:sz w:val="20"/>
          <w:szCs w:val="20"/>
        </w:rPr>
        <w:t xml:space="preserve">ortal (requires a </w:t>
      </w:r>
      <w:r w:rsidR="00B27470">
        <w:rPr>
          <w:rFonts w:ascii="Optima" w:hAnsi="Optima" w:cs="Times New Roman"/>
          <w:bCs/>
          <w:sz w:val="20"/>
          <w:szCs w:val="20"/>
        </w:rPr>
        <w:t>w</w:t>
      </w:r>
      <w:r w:rsidR="00FC6B7E">
        <w:rPr>
          <w:rFonts w:ascii="Optima" w:hAnsi="Optima" w:cs="Times New Roman"/>
          <w:bCs/>
          <w:sz w:val="20"/>
          <w:szCs w:val="20"/>
        </w:rPr>
        <w:t>eb browser)</w:t>
      </w:r>
      <w:r>
        <w:rPr>
          <w:rFonts w:ascii="Optima" w:hAnsi="Optima" w:cs="Times New Roman"/>
          <w:bCs/>
          <w:sz w:val="20"/>
          <w:szCs w:val="20"/>
        </w:rPr>
        <w:t>,</w:t>
      </w:r>
    </w:p>
    <w:p w:rsidR="00FC6B7E" w:rsidRPr="00A30BF5" w:rsidRDefault="00FC6B7E" w:rsidP="00FC6B7E">
      <w:pPr>
        <w:pStyle w:val="ListParagraph"/>
        <w:numPr>
          <w:ilvl w:val="0"/>
          <w:numId w:val="1"/>
        </w:num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through standard off-the-shelf WebDAV desktop clients</w:t>
      </w:r>
      <w:r w:rsidR="00704F95">
        <w:rPr>
          <w:rFonts w:ascii="Optima" w:hAnsi="Optima" w:cs="Times New Roman"/>
          <w:bCs/>
          <w:sz w:val="20"/>
          <w:szCs w:val="20"/>
        </w:rPr>
        <w:t>,</w:t>
      </w:r>
    </w:p>
    <w:p w:rsidR="00FC6B7E" w:rsidRPr="00750257" w:rsidRDefault="00FC6B7E" w:rsidP="00FC6B7E">
      <w:pPr>
        <w:pStyle w:val="ListParagraph"/>
        <w:numPr>
          <w:ilvl w:val="0"/>
          <w:numId w:val="1"/>
        </w:num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 xml:space="preserve">through a variety of client-side WebDAV libraries for developer access (WebDAV plugins are available for virtually all major programming languages). </w:t>
      </w:r>
    </w:p>
    <w:p w:rsidR="00FC6B7E" w:rsidRDefault="00FC6B7E" w:rsidP="00FC6B7E">
      <w:p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t>Authorization methods</w:t>
      </w:r>
    </w:p>
    <w:p w:rsidR="00FC6B7E" w:rsidRPr="00FC6B7E" w:rsidRDefault="00FC6B7E" w:rsidP="00FC6B7E">
      <w:p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In ord</w:t>
      </w:r>
      <w:r w:rsidR="00704F95">
        <w:rPr>
          <w:rFonts w:ascii="Optima" w:hAnsi="Optima" w:cs="Times New Roman"/>
          <w:bCs/>
          <w:sz w:val="20"/>
          <w:szCs w:val="20"/>
        </w:rPr>
        <w:t>er to obtain access to the File</w:t>
      </w:r>
      <w:r w:rsidR="004112FD">
        <w:rPr>
          <w:rFonts w:ascii="Optima" w:hAnsi="Optima" w:cs="Times New Roman"/>
          <w:bCs/>
          <w:sz w:val="20"/>
          <w:szCs w:val="20"/>
        </w:rPr>
        <w:t xml:space="preserve"> </w:t>
      </w:r>
      <w:r>
        <w:rPr>
          <w:rFonts w:ascii="Optima" w:hAnsi="Optima" w:cs="Times New Roman"/>
          <w:bCs/>
          <w:sz w:val="20"/>
          <w:szCs w:val="20"/>
        </w:rPr>
        <w:t xml:space="preserve">Store, the user must authenticate themselves and the system must ensure that the client has appropriate access rights for the given data element(s) they’re </w:t>
      </w:r>
      <w:r w:rsidR="00B27470">
        <w:rPr>
          <w:rFonts w:ascii="Optima" w:hAnsi="Optima" w:cs="Times New Roman"/>
          <w:bCs/>
          <w:sz w:val="20"/>
          <w:szCs w:val="20"/>
        </w:rPr>
        <w:t xml:space="preserve">trying </w:t>
      </w:r>
      <w:r>
        <w:rPr>
          <w:rFonts w:ascii="Optima" w:hAnsi="Optima" w:cs="Times New Roman"/>
          <w:bCs/>
          <w:sz w:val="20"/>
          <w:szCs w:val="20"/>
        </w:rPr>
        <w:t>to access. This follows the standard authentication protocol for WebDAV resources – the request must comply with one of the following requirements:</w:t>
      </w:r>
    </w:p>
    <w:p w:rsidR="00FC6B7E" w:rsidRDefault="00FC6B7E" w:rsidP="00FC6B7E">
      <w:pPr>
        <w:pStyle w:val="ListParagraph"/>
        <w:numPr>
          <w:ilvl w:val="0"/>
          <w:numId w:val="2"/>
        </w:num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An a</w:t>
      </w:r>
      <w:r w:rsidRPr="00750257">
        <w:rPr>
          <w:rFonts w:ascii="Optima" w:hAnsi="Optima" w:cs="Times New Roman"/>
          <w:bCs/>
          <w:sz w:val="20"/>
          <w:szCs w:val="20"/>
        </w:rPr>
        <w:t xml:space="preserve">uthorization token sent with the </w:t>
      </w:r>
      <w:r w:rsidRPr="00B27470">
        <w:rPr>
          <w:rFonts w:ascii="Courier New" w:hAnsi="Courier New" w:cs="Courier New"/>
          <w:bCs/>
          <w:sz w:val="20"/>
          <w:szCs w:val="20"/>
        </w:rPr>
        <w:t xml:space="preserve">Authorization </w:t>
      </w:r>
      <w:r w:rsidRPr="00750257">
        <w:rPr>
          <w:rFonts w:ascii="Optima" w:hAnsi="Optima" w:cs="Times New Roman"/>
          <w:bCs/>
          <w:sz w:val="20"/>
          <w:szCs w:val="20"/>
        </w:rPr>
        <w:t xml:space="preserve">header </w:t>
      </w:r>
      <w:r>
        <w:rPr>
          <w:rFonts w:ascii="Optima" w:hAnsi="Optima" w:cs="Times New Roman"/>
          <w:bCs/>
          <w:sz w:val="20"/>
          <w:szCs w:val="20"/>
        </w:rPr>
        <w:t xml:space="preserve">matching the following template: </w:t>
      </w:r>
      <w:r w:rsidRPr="00B27470">
        <w:rPr>
          <w:rFonts w:ascii="Courier New" w:hAnsi="Courier New" w:cs="Courier New"/>
          <w:bCs/>
          <w:sz w:val="20"/>
          <w:szCs w:val="20"/>
        </w:rPr>
        <w:t>Bearer {token}</w:t>
      </w:r>
      <w:r w:rsidR="00704F95">
        <w:rPr>
          <w:rFonts w:ascii="Optima" w:hAnsi="Optima" w:cs="Times New Roman"/>
          <w:bCs/>
          <w:sz w:val="20"/>
          <w:szCs w:val="20"/>
        </w:rPr>
        <w:t>,</w:t>
      </w:r>
    </w:p>
    <w:p w:rsidR="00FC6B7E" w:rsidRDefault="00FC6B7E" w:rsidP="00FC6B7E">
      <w:pPr>
        <w:pStyle w:val="ListParagraph"/>
        <w:numPr>
          <w:ilvl w:val="0"/>
          <w:numId w:val="2"/>
        </w:num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An a</w:t>
      </w:r>
      <w:r w:rsidRPr="00750257">
        <w:rPr>
          <w:rFonts w:ascii="Optima" w:hAnsi="Optima" w:cs="Times New Roman"/>
          <w:bCs/>
          <w:sz w:val="20"/>
          <w:szCs w:val="20"/>
        </w:rPr>
        <w:t xml:space="preserve">uthorization token sent with the </w:t>
      </w:r>
      <w:r w:rsidRPr="00B27470">
        <w:rPr>
          <w:rFonts w:ascii="Courier New" w:hAnsi="Courier New" w:cs="Courier New"/>
          <w:bCs/>
          <w:sz w:val="20"/>
          <w:szCs w:val="20"/>
        </w:rPr>
        <w:t>Authorization</w:t>
      </w:r>
      <w:r w:rsidRPr="00750257">
        <w:rPr>
          <w:rFonts w:ascii="Optima" w:hAnsi="Optima" w:cs="Times New Roman"/>
          <w:bCs/>
          <w:sz w:val="20"/>
          <w:szCs w:val="20"/>
        </w:rPr>
        <w:t xml:space="preserve"> header </w:t>
      </w:r>
      <w:r>
        <w:rPr>
          <w:rFonts w:ascii="Optima" w:hAnsi="Optima" w:cs="Times New Roman"/>
          <w:bCs/>
          <w:sz w:val="20"/>
          <w:szCs w:val="20"/>
        </w:rPr>
        <w:t xml:space="preserve">matching the following </w:t>
      </w:r>
      <w:r w:rsidRPr="00750257">
        <w:rPr>
          <w:rFonts w:ascii="Optima" w:hAnsi="Optima" w:cs="Times New Roman"/>
          <w:bCs/>
          <w:sz w:val="20"/>
          <w:szCs w:val="20"/>
        </w:rPr>
        <w:t>template</w:t>
      </w:r>
      <w:r>
        <w:rPr>
          <w:rFonts w:ascii="Optima" w:hAnsi="Optima" w:cs="Times New Roman"/>
          <w:bCs/>
          <w:sz w:val="20"/>
          <w:szCs w:val="20"/>
        </w:rPr>
        <w:t>:</w:t>
      </w:r>
      <w:r w:rsidR="00704F95">
        <w:rPr>
          <w:rFonts w:ascii="Optima" w:hAnsi="Optima" w:cs="Times New Roman"/>
          <w:bCs/>
          <w:sz w:val="20"/>
          <w:szCs w:val="20"/>
        </w:rPr>
        <w:t xml:space="preserve"> </w:t>
      </w:r>
      <w:r w:rsidR="00704F95" w:rsidRPr="00B27470">
        <w:rPr>
          <w:rFonts w:ascii="Courier New" w:hAnsi="Courier New" w:cs="Courier New"/>
          <w:bCs/>
          <w:sz w:val="20"/>
          <w:szCs w:val="20"/>
        </w:rPr>
        <w:t>Basic base64(bearer:{token})</w:t>
      </w:r>
      <w:r w:rsidR="00704F95">
        <w:rPr>
          <w:rFonts w:ascii="Optima" w:hAnsi="Optima" w:cs="Times New Roman"/>
          <w:bCs/>
          <w:sz w:val="20"/>
          <w:szCs w:val="20"/>
        </w:rPr>
        <w:t>,</w:t>
      </w:r>
    </w:p>
    <w:p w:rsidR="00FC6B7E" w:rsidRDefault="00FC6B7E" w:rsidP="00FC6B7E">
      <w:pPr>
        <w:pStyle w:val="ListParagraph"/>
        <w:numPr>
          <w:ilvl w:val="0"/>
          <w:numId w:val="2"/>
        </w:numPr>
        <w:jc w:val="both"/>
        <w:rPr>
          <w:rFonts w:ascii="Optima" w:hAnsi="Optima" w:cs="Times New Roman"/>
          <w:bCs/>
          <w:sz w:val="20"/>
          <w:szCs w:val="20"/>
        </w:rPr>
      </w:pPr>
      <w:r w:rsidRPr="00750257">
        <w:rPr>
          <w:rFonts w:ascii="Optima" w:hAnsi="Optima" w:cs="Times New Roman"/>
          <w:bCs/>
          <w:sz w:val="20"/>
          <w:szCs w:val="20"/>
        </w:rPr>
        <w:t>User e</w:t>
      </w:r>
      <w:r>
        <w:rPr>
          <w:rFonts w:ascii="Optima" w:hAnsi="Optima" w:cs="Times New Roman"/>
          <w:bCs/>
          <w:sz w:val="20"/>
          <w:szCs w:val="20"/>
        </w:rPr>
        <w:t>-</w:t>
      </w:r>
      <w:r w:rsidRPr="00750257">
        <w:rPr>
          <w:rFonts w:ascii="Optima" w:hAnsi="Optima" w:cs="Times New Roman"/>
          <w:bCs/>
          <w:sz w:val="20"/>
          <w:szCs w:val="20"/>
        </w:rPr>
        <w:t>mail and password used to authenticate in the EurValve portal</w:t>
      </w:r>
      <w:r>
        <w:rPr>
          <w:rFonts w:ascii="Optima" w:hAnsi="Optima" w:cs="Times New Roman"/>
          <w:bCs/>
          <w:sz w:val="20"/>
          <w:szCs w:val="20"/>
        </w:rPr>
        <w:t>,</w:t>
      </w:r>
      <w:r w:rsidRPr="00750257">
        <w:rPr>
          <w:rFonts w:ascii="Optima" w:hAnsi="Optima" w:cs="Times New Roman"/>
          <w:bCs/>
          <w:sz w:val="20"/>
          <w:szCs w:val="20"/>
        </w:rPr>
        <w:t xml:space="preserve"> sent according to the HTTP Basic </w:t>
      </w:r>
      <w:r>
        <w:rPr>
          <w:rFonts w:ascii="Optima" w:hAnsi="Optima" w:cs="Times New Roman"/>
          <w:bCs/>
          <w:sz w:val="20"/>
          <w:szCs w:val="20"/>
        </w:rPr>
        <w:t>A</w:t>
      </w:r>
      <w:r w:rsidRPr="00750257">
        <w:rPr>
          <w:rFonts w:ascii="Optima" w:hAnsi="Optima" w:cs="Times New Roman"/>
          <w:bCs/>
          <w:sz w:val="20"/>
          <w:szCs w:val="20"/>
        </w:rPr>
        <w:t>uthentication scheme.</w:t>
      </w:r>
    </w:p>
    <w:p w:rsidR="00FC6B7E" w:rsidRDefault="00704F95" w:rsidP="00FC6B7E">
      <w:p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lastRenderedPageBreak/>
        <w:t xml:space="preserve">File </w:t>
      </w:r>
      <w:r w:rsidR="00FC6B7E">
        <w:rPr>
          <w:rFonts w:ascii="Optima" w:hAnsi="Optima" w:cs="Times New Roman"/>
          <w:b/>
          <w:bCs/>
          <w:sz w:val="20"/>
          <w:szCs w:val="20"/>
        </w:rPr>
        <w:t>Store documentation</w:t>
      </w:r>
    </w:p>
    <w:p w:rsidR="00FC6B7E" w:rsidRDefault="00FC6B7E" w:rsidP="00FC6B7E">
      <w:p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>The File</w:t>
      </w:r>
      <w:r w:rsidR="00704F95">
        <w:rPr>
          <w:rFonts w:ascii="Optima" w:hAnsi="Optima" w:cs="Times New Roman"/>
          <w:bCs/>
          <w:sz w:val="20"/>
          <w:szCs w:val="20"/>
        </w:rPr>
        <w:t xml:space="preserve"> </w:t>
      </w:r>
      <w:r>
        <w:rPr>
          <w:rFonts w:ascii="Optima" w:hAnsi="Optima" w:cs="Times New Roman"/>
          <w:bCs/>
          <w:sz w:val="20"/>
          <w:szCs w:val="20"/>
        </w:rPr>
        <w:t xml:space="preserve">Store component provides live online documentation – see </w:t>
      </w:r>
      <w:hyperlink r:id="rId9" w:history="1">
        <w:r w:rsidR="009F1995" w:rsidRPr="00D343B9">
          <w:rPr>
            <w:rStyle w:val="Hyperlink"/>
            <w:rFonts w:ascii="Optima" w:hAnsi="Optima" w:cs="Times New Roman"/>
            <w:bCs/>
            <w:sz w:val="20"/>
            <w:szCs w:val="20"/>
          </w:rPr>
          <w:t>https://files.valve.cyfronet.pl</w:t>
        </w:r>
      </w:hyperlink>
      <w:r>
        <w:rPr>
          <w:rFonts w:ascii="Optima" w:hAnsi="Optima" w:cs="Times New Roman"/>
          <w:bCs/>
          <w:sz w:val="20"/>
          <w:szCs w:val="20"/>
        </w:rPr>
        <w:t>. The documentation lists the authentication/authorization requirements and provides examples of properly formatted requests.</w:t>
      </w:r>
    </w:p>
    <w:p w:rsidR="00FC6B7E" w:rsidRDefault="00FC6B7E" w:rsidP="00FC6B7E">
      <w:pPr>
        <w:keepNext/>
        <w:jc w:val="center"/>
      </w:pPr>
      <w:r>
        <w:rPr>
          <w:rFonts w:ascii="Optima" w:hAnsi="Optima" w:cs="Times New Roman"/>
          <w:b/>
          <w:bCs/>
          <w:noProof/>
          <w:sz w:val="20"/>
          <w:szCs w:val="20"/>
        </w:rPr>
        <w:drawing>
          <wp:inline distT="0" distB="0" distL="0" distR="0">
            <wp:extent cx="5226050" cy="4968232"/>
            <wp:effectExtent l="0" t="0" r="0" b="4445"/>
            <wp:docPr id="3" name="Obraz 2" descr="filestore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tore_d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14" cy="49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7E" w:rsidRDefault="00FC6B7E" w:rsidP="00FC6B7E">
      <w:pPr>
        <w:pStyle w:val="Caption"/>
        <w:jc w:val="center"/>
        <w:rPr>
          <w:i w:val="0"/>
          <w:color w:val="auto"/>
        </w:rPr>
      </w:pPr>
      <w:r w:rsidRPr="00FC6B7E">
        <w:rPr>
          <w:i w:val="0"/>
          <w:color w:val="auto"/>
        </w:rPr>
        <w:t>EurValve File Store - documentation page</w:t>
      </w:r>
    </w:p>
    <w:p w:rsidR="009F1995" w:rsidRDefault="009F1995" w:rsidP="00FC6B7E">
      <w:p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t>Accessing the EurValve File Store</w:t>
      </w:r>
    </w:p>
    <w:p w:rsidR="00FC6B7E" w:rsidRDefault="00FC6B7E" w:rsidP="00FC6B7E">
      <w:p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 xml:space="preserve">As mentioned above, a convenient web-based data browser is integrated with the </w:t>
      </w:r>
      <w:r w:rsidR="009F1995">
        <w:rPr>
          <w:rFonts w:ascii="Optima" w:hAnsi="Optima" w:cs="Times New Roman"/>
          <w:bCs/>
          <w:sz w:val="20"/>
          <w:szCs w:val="20"/>
        </w:rPr>
        <w:t xml:space="preserve">prototype </w:t>
      </w:r>
      <w:r>
        <w:rPr>
          <w:rFonts w:ascii="Optima" w:hAnsi="Optima" w:cs="Times New Roman"/>
          <w:bCs/>
          <w:sz w:val="20"/>
          <w:szCs w:val="20"/>
        </w:rPr>
        <w:t xml:space="preserve">EurValve portal at </w:t>
      </w:r>
      <w:hyperlink r:id="rId11" w:history="1">
        <w:r w:rsidR="009F1995" w:rsidRPr="00D343B9">
          <w:rPr>
            <w:rStyle w:val="Hyperlink"/>
            <w:rFonts w:ascii="Optima" w:hAnsi="Optima" w:cs="Times New Roman"/>
            <w:bCs/>
            <w:sz w:val="20"/>
            <w:szCs w:val="20"/>
          </w:rPr>
          <w:t>https://valve.cyfronet.pl/file_store</w:t>
        </w:r>
      </w:hyperlink>
      <w:r w:rsidR="009F1995">
        <w:rPr>
          <w:rFonts w:ascii="Optima" w:hAnsi="Optima" w:cs="Times New Roman"/>
          <w:bCs/>
          <w:sz w:val="20"/>
          <w:szCs w:val="20"/>
        </w:rPr>
        <w:t xml:space="preserve">. This browser can be used to directly access the content of the File Store in a user-friendly way. For programmatic access, a WebDAV API endpoint is provided at </w:t>
      </w:r>
      <w:hyperlink r:id="rId12" w:history="1">
        <w:r w:rsidR="009F1995" w:rsidRPr="00D343B9">
          <w:rPr>
            <w:rStyle w:val="Hyperlink"/>
            <w:rFonts w:ascii="Optima" w:hAnsi="Optima" w:cs="Times New Roman"/>
            <w:bCs/>
            <w:sz w:val="20"/>
            <w:szCs w:val="20"/>
          </w:rPr>
          <w:t>https://files.valve.cyfronet.pl/webdav</w:t>
        </w:r>
      </w:hyperlink>
      <w:r w:rsidR="009F1995">
        <w:rPr>
          <w:rFonts w:ascii="Optima" w:hAnsi="Optima" w:cs="Times New Roman"/>
          <w:bCs/>
          <w:sz w:val="20"/>
          <w:szCs w:val="20"/>
        </w:rPr>
        <w:t>.</w:t>
      </w:r>
      <w:bookmarkStart w:id="0" w:name="_GoBack"/>
      <w:bookmarkEnd w:id="0"/>
    </w:p>
    <w:sectPr w:rsidR="00FC6B7E" w:rsidSect="00FC6B7E">
      <w:headerReference w:type="even" r:id="rId13"/>
      <w:footerReference w:type="even" r:id="rId14"/>
      <w:pgSz w:w="11906" w:h="16838"/>
      <w:pgMar w:top="1440" w:right="1699" w:bottom="1138" w:left="1440" w:header="354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968" w:rsidRDefault="00A95968" w:rsidP="00FC6B7E">
      <w:pPr>
        <w:spacing w:after="0" w:line="240" w:lineRule="auto"/>
      </w:pPr>
      <w:r>
        <w:separator/>
      </w:r>
    </w:p>
  </w:endnote>
  <w:endnote w:type="continuationSeparator" w:id="0">
    <w:p w:rsidR="00A95968" w:rsidRDefault="00A95968" w:rsidP="00FC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Times New Roman"/>
    <w:charset w:val="00"/>
    <w:family w:val="auto"/>
    <w:pitch w:val="variable"/>
    <w:sig w:usb0="00000001" w:usb1="00000008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08" w:type="pct"/>
      <w:shd w:val="clear" w:color="auto" w:fill="BF8F00" w:themeFill="accent4" w:themeFillShade="BF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56"/>
      <w:gridCol w:w="8475"/>
    </w:tblGrid>
    <w:tr w:rsidR="005A6DEA" w:rsidTr="00093A48">
      <w:tc>
        <w:tcPr>
          <w:tcW w:w="1014" w:type="pct"/>
          <w:shd w:val="clear" w:color="auto" w:fill="FFD966" w:themeFill="accent4" w:themeFillTint="99"/>
          <w:vAlign w:val="center"/>
        </w:tcPr>
        <w:p w:rsidR="005A6DEA" w:rsidRDefault="00A95968" w:rsidP="00EC3069">
          <w:pPr>
            <w:pStyle w:val="Header"/>
            <w:jc w:val="right"/>
            <w:rPr>
              <w:caps/>
              <w:color w:val="FFFFFF" w:themeColor="background1"/>
            </w:rPr>
          </w:pPr>
        </w:p>
      </w:tc>
      <w:tc>
        <w:tcPr>
          <w:tcW w:w="3986" w:type="pct"/>
          <w:shd w:val="clear" w:color="auto" w:fill="FFD966" w:themeFill="accent4" w:themeFillTint="99"/>
          <w:vAlign w:val="center"/>
        </w:tcPr>
        <w:p w:rsidR="005A6DEA" w:rsidRDefault="00A95968" w:rsidP="00A9159C">
          <w:pPr>
            <w:pStyle w:val="Header"/>
            <w:ind w:right="1727"/>
            <w:jc w:val="right"/>
            <w:rPr>
              <w:caps/>
              <w:color w:val="FFFFFF" w:themeColor="background1"/>
            </w:rPr>
          </w:pPr>
        </w:p>
      </w:tc>
    </w:tr>
  </w:tbl>
  <w:p w:rsidR="0059522A" w:rsidRDefault="00A95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968" w:rsidRDefault="00A95968" w:rsidP="00FC6B7E">
      <w:pPr>
        <w:spacing w:after="0" w:line="240" w:lineRule="auto"/>
      </w:pPr>
      <w:r>
        <w:separator/>
      </w:r>
    </w:p>
  </w:footnote>
  <w:footnote w:type="continuationSeparator" w:id="0">
    <w:p w:rsidR="00A95968" w:rsidRDefault="00A95968" w:rsidP="00FC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08" w:type="pct"/>
      <w:shd w:val="clear" w:color="auto" w:fill="BF8F00" w:themeFill="accent4" w:themeFillShade="BF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56"/>
      <w:gridCol w:w="8475"/>
    </w:tblGrid>
    <w:tr w:rsidR="005A6DEA" w:rsidTr="00093A48">
      <w:tc>
        <w:tcPr>
          <w:tcW w:w="1014" w:type="pct"/>
          <w:shd w:val="clear" w:color="auto" w:fill="FFD966" w:themeFill="accent4" w:themeFillTint="99"/>
          <w:vAlign w:val="center"/>
        </w:tcPr>
        <w:p w:rsidR="005A6DEA" w:rsidRDefault="00A95968" w:rsidP="005A6DE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3986" w:type="pct"/>
          <w:shd w:val="clear" w:color="auto" w:fill="FFD966" w:themeFill="accent4" w:themeFillTint="99"/>
          <w:vAlign w:val="center"/>
        </w:tcPr>
        <w:p w:rsidR="005A6DEA" w:rsidRDefault="006442C3" w:rsidP="003A0328">
          <w:pPr>
            <w:pStyle w:val="Header"/>
            <w:tabs>
              <w:tab w:val="left" w:pos="6271"/>
            </w:tabs>
            <w:ind w:right="1727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EurValve</w:t>
          </w:r>
        </w:p>
      </w:tc>
    </w:tr>
  </w:tbl>
  <w:p w:rsidR="0059522A" w:rsidRDefault="00A95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542"/>
    <w:multiLevelType w:val="hybridMultilevel"/>
    <w:tmpl w:val="52166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F53"/>
    <w:multiLevelType w:val="hybridMultilevel"/>
    <w:tmpl w:val="2ED8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E"/>
    <w:rsid w:val="002E39D6"/>
    <w:rsid w:val="004112FD"/>
    <w:rsid w:val="006442C3"/>
    <w:rsid w:val="00704F95"/>
    <w:rsid w:val="0085544F"/>
    <w:rsid w:val="00894220"/>
    <w:rsid w:val="009F1995"/>
    <w:rsid w:val="00A95968"/>
    <w:rsid w:val="00B27470"/>
    <w:rsid w:val="00D62AD5"/>
    <w:rsid w:val="00FC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EDD9"/>
  <w15:docId w15:val="{12BF0A37-FF10-433F-AF28-E174A41E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B7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6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7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C6B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B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B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9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les.valve.cyfronet.pl/webda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ve.cyfronet.pl/file_sto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iles.valve.cyfronet.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Nowakowski</dc:creator>
  <cp:lastModifiedBy>Piotr Nowakowski</cp:lastModifiedBy>
  <cp:revision>3</cp:revision>
  <dcterms:created xsi:type="dcterms:W3CDTF">2016-11-23T14:40:00Z</dcterms:created>
  <dcterms:modified xsi:type="dcterms:W3CDTF">2016-12-14T15:00:00Z</dcterms:modified>
</cp:coreProperties>
</file>