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napToGrid w:val="0"/>
        <w:spacing w:line="240" w:lineRule="auto"/>
        <w:rPr>
          <w:rFonts w:ascii="方正书宋简体" w:hAnsi="方正小标宋简体" w:eastAsia="方正书宋简体" w:cs="方正小标宋简体"/>
          <w:sz w:val="32"/>
          <w:szCs w:val="32"/>
        </w:rPr>
      </w:pPr>
      <w:bookmarkStart w:id="0" w:name="_Toc451266804"/>
      <w:r>
        <w:rPr>
          <w:rFonts w:hint="eastAsia" w:ascii="方正书宋简体" w:hAnsi="方正小标宋简体" w:eastAsia="方正书宋简体" w:cs="方正小标宋简体"/>
          <w:sz w:val="32"/>
          <w:szCs w:val="32"/>
        </w:rPr>
        <w:t>成都信息工程大学本科</w:t>
      </w:r>
      <w:bookmarkEnd w:id="0"/>
      <w:bookmarkStart w:id="1" w:name="_Toc451266805"/>
      <w:r>
        <w:rPr>
          <w:rFonts w:hint="eastAsia" w:ascii="方正书宋简体" w:hAnsi="方正小标宋简体" w:eastAsia="方正书宋简体" w:cs="方正小标宋简体"/>
          <w:sz w:val="32"/>
          <w:szCs w:val="32"/>
        </w:rPr>
        <w:t>毕业论文（设计）工作管理办法</w:t>
      </w:r>
      <w:bookmarkEnd w:id="1"/>
    </w:p>
    <w:p>
      <w:pPr>
        <w:widowControl/>
        <w:spacing w:beforeLines="50" w:afterLines="100" w:line="400" w:lineRule="exact"/>
        <w:jc w:val="center"/>
        <w:rPr>
          <w:rFonts w:ascii="方正楷体简体" w:eastAsia="方正楷体简体"/>
          <w:b/>
          <w:sz w:val="24"/>
        </w:rPr>
      </w:pPr>
      <w:r>
        <w:rPr>
          <w:rFonts w:hint="eastAsia" w:ascii="方正楷体简体" w:eastAsia="方正楷体简体" w:cs="宋体"/>
          <w:bCs/>
          <w:kern w:val="0"/>
          <w:sz w:val="24"/>
        </w:rPr>
        <w:t>成信校发〔</w:t>
      </w:r>
      <w:r>
        <w:rPr>
          <w:rFonts w:ascii="方正楷体简体" w:eastAsia="方正楷体简体" w:cs="宋体"/>
          <w:bCs/>
          <w:kern w:val="0"/>
          <w:sz w:val="24"/>
        </w:rPr>
        <w:t>2016</w:t>
      </w:r>
      <w:r>
        <w:rPr>
          <w:rFonts w:hint="eastAsia" w:ascii="方正楷体简体" w:eastAsia="方正楷体简体" w:cs="宋体"/>
          <w:bCs/>
          <w:kern w:val="0"/>
          <w:sz w:val="24"/>
        </w:rPr>
        <w:t>〕</w:t>
      </w:r>
      <w:r>
        <w:rPr>
          <w:rFonts w:ascii="方正楷体简体" w:eastAsia="方正楷体简体" w:cs="宋体"/>
          <w:bCs/>
          <w:kern w:val="0"/>
          <w:sz w:val="24"/>
        </w:rPr>
        <w:t>27</w:t>
      </w:r>
      <w:r>
        <w:rPr>
          <w:rFonts w:hint="eastAsia" w:ascii="方正楷体简体" w:eastAsia="方正楷体简体" w:cs="宋体"/>
          <w:bCs/>
          <w:kern w:val="0"/>
          <w:sz w:val="24"/>
        </w:rPr>
        <w:t>号</w:t>
      </w:r>
    </w:p>
    <w:p>
      <w:pPr>
        <w:spacing w:beforeLines="50" w:afterLines="50" w:line="400" w:lineRule="exact"/>
        <w:jc w:val="center"/>
        <w:outlineLvl w:val="1"/>
        <w:rPr>
          <w:rFonts w:ascii="方正书宋简体" w:hAnsi="黑体" w:eastAsia="方正书宋简体" w:cs="方正书宋简体"/>
          <w:b/>
          <w:sz w:val="28"/>
          <w:szCs w:val="28"/>
        </w:rPr>
      </w:pPr>
      <w:bookmarkStart w:id="2" w:name="_Toc451266806"/>
      <w:bookmarkStart w:id="3" w:name="_Toc451265241"/>
      <w:bookmarkStart w:id="4" w:name="_Toc451264447"/>
      <w:r>
        <w:rPr>
          <w:rFonts w:hint="eastAsia" w:ascii="方正书宋简体" w:hAnsi="黑体" w:eastAsia="方正书宋简体" w:cs="方正书宋简体"/>
          <w:b/>
          <w:sz w:val="28"/>
          <w:szCs w:val="28"/>
        </w:rPr>
        <w:t>第一章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总则</w:t>
      </w:r>
      <w:bookmarkEnd w:id="2"/>
      <w:bookmarkEnd w:id="3"/>
      <w:bookmarkEnd w:id="4"/>
    </w:p>
    <w:p>
      <w:pPr>
        <w:pStyle w:val="4"/>
        <w:adjustRightInd w:val="0"/>
        <w:spacing w:after="0" w:line="400" w:lineRule="exact"/>
        <w:ind w:left="0" w:leftChars="0" w:firstLine="482" w:firstLineChars="200"/>
        <w:rPr>
          <w:rFonts w:ascii="方正书宋简体" w:hAnsi="宋体" w:eastAsia="方正书宋简体"/>
          <w:sz w:val="24"/>
        </w:rPr>
      </w:pPr>
      <w:r>
        <w:rPr>
          <w:rStyle w:val="12"/>
          <w:rFonts w:hint="eastAsia"/>
          <w:bCs/>
        </w:rPr>
        <w:t>第一条</w:t>
      </w:r>
      <w:r>
        <w:rPr>
          <w:rStyle w:val="12"/>
          <w:bCs/>
        </w:rPr>
        <w:t xml:space="preserve"> </w:t>
      </w:r>
      <w:r>
        <w:rPr>
          <w:rFonts w:ascii="方正书宋简体" w:hAnsi="宋体" w:eastAsia="方正书宋简体"/>
          <w:sz w:val="24"/>
        </w:rPr>
        <w:t xml:space="preserve"> </w:t>
      </w:r>
      <w:r>
        <w:rPr>
          <w:rFonts w:hint="eastAsia" w:ascii="方正书宋简体" w:hAnsi="宋体" w:eastAsia="方正书宋简体"/>
          <w:sz w:val="24"/>
        </w:rPr>
        <w:t>毕业论文（设计）是实现本科人才培养目标的重要实践教学环节，基本要求是培养学生综合运用所学的基础理论、基本知识和基本技能，分析和解决本专业领域科研、工程或社会实际问题的能力，使学生得到工程设计方法和科研能力的初步训练，同时培养学生正确的思维方法，树立严谨的治学态度，理论联系实际的工作作风。为加强对本科毕业论文（设计）工作的管理，特制定本办法。</w:t>
      </w:r>
    </w:p>
    <w:p>
      <w:pPr>
        <w:spacing w:beforeLines="50" w:afterLines="50" w:line="400" w:lineRule="exact"/>
        <w:jc w:val="center"/>
        <w:outlineLvl w:val="1"/>
        <w:rPr>
          <w:rFonts w:ascii="方正书宋简体" w:hAnsi="黑体" w:eastAsia="方正书宋简体" w:cs="方正书宋简体"/>
          <w:b/>
          <w:sz w:val="28"/>
          <w:szCs w:val="28"/>
        </w:rPr>
      </w:pPr>
      <w:bookmarkStart w:id="5" w:name="_Toc451266807"/>
      <w:bookmarkStart w:id="6" w:name="_Toc451264448"/>
      <w:bookmarkStart w:id="7" w:name="_Toc451265242"/>
      <w:r>
        <w:rPr>
          <w:rFonts w:hint="eastAsia" w:ascii="方正书宋简体" w:hAnsi="黑体" w:eastAsia="方正书宋简体" w:cs="方正书宋简体"/>
          <w:b/>
          <w:sz w:val="28"/>
          <w:szCs w:val="28"/>
        </w:rPr>
        <w:t>第二章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组织与领导</w:t>
      </w:r>
      <w:bookmarkEnd w:id="5"/>
      <w:bookmarkEnd w:id="6"/>
      <w:bookmarkEnd w:id="7"/>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第二条</w:t>
      </w:r>
      <w:r>
        <w:rPr>
          <w:rFonts w:ascii="方正书宋简体" w:hAnsi="宋体" w:eastAsia="方正书宋简体"/>
          <w:b/>
          <w:sz w:val="24"/>
        </w:rPr>
        <w:t xml:space="preserve"> </w:t>
      </w:r>
      <w:r>
        <w:rPr>
          <w:rFonts w:ascii="方正书宋简体" w:hAnsi="宋体" w:eastAsia="方正书宋简体"/>
          <w:sz w:val="24"/>
        </w:rPr>
        <w:t xml:space="preserve"> </w:t>
      </w:r>
      <w:r>
        <w:rPr>
          <w:rFonts w:hint="eastAsia" w:ascii="方正书宋简体" w:hAnsi="宋体" w:eastAsia="方正书宋简体"/>
          <w:sz w:val="24"/>
        </w:rPr>
        <w:t>全校毕业论文（设计）工作实行学校与教学单位两级管理模式，在学校主管教学校长的领导下，由教务处负责总体管理与协调，各教学单位负责具体组织实施。</w:t>
      </w:r>
    </w:p>
    <w:p>
      <w:pPr>
        <w:pStyle w:val="3"/>
        <w:spacing w:line="400" w:lineRule="exact"/>
        <w:ind w:firstLine="482" w:firstLineChars="200"/>
        <w:rPr>
          <w:rFonts w:ascii="方正书宋简体" w:hAnsi="宋体" w:eastAsia="方正书宋简体"/>
          <w:sz w:val="24"/>
          <w:szCs w:val="24"/>
        </w:rPr>
      </w:pPr>
      <w:r>
        <w:rPr>
          <w:rFonts w:hint="eastAsia" w:ascii="方正书宋简体" w:hAnsi="宋体" w:eastAsia="方正书宋简体"/>
          <w:b/>
          <w:sz w:val="24"/>
          <w:szCs w:val="24"/>
        </w:rPr>
        <w:t>第三条</w:t>
      </w:r>
      <w:r>
        <w:rPr>
          <w:rFonts w:ascii="方正书宋简体" w:hAnsi="宋体" w:eastAsia="方正书宋简体"/>
          <w:sz w:val="24"/>
          <w:szCs w:val="24"/>
        </w:rPr>
        <w:t xml:space="preserve">  </w:t>
      </w:r>
      <w:r>
        <w:rPr>
          <w:rFonts w:hint="eastAsia" w:ascii="方正书宋简体" w:hAnsi="宋体" w:eastAsia="方正书宋简体"/>
          <w:sz w:val="24"/>
          <w:szCs w:val="24"/>
        </w:rPr>
        <w:t>毕业论文（设计）工作主要包括资格审查、论文命题、论文开题、中期检查、论文答辩、成绩评定、资料存档七个阶段。</w:t>
      </w:r>
    </w:p>
    <w:p>
      <w:pPr>
        <w:pStyle w:val="3"/>
        <w:spacing w:line="400" w:lineRule="exact"/>
        <w:ind w:firstLine="482" w:firstLineChars="200"/>
        <w:rPr>
          <w:rFonts w:ascii="方正书宋简体" w:eastAsia="方正书宋简体"/>
          <w:sz w:val="24"/>
          <w:szCs w:val="24"/>
        </w:rPr>
      </w:pPr>
      <w:r>
        <w:rPr>
          <w:rStyle w:val="12"/>
          <w:rFonts w:hint="eastAsia"/>
          <w:bCs/>
          <w:szCs w:val="24"/>
        </w:rPr>
        <w:t>第四条</w:t>
      </w:r>
      <w:r>
        <w:rPr>
          <w:rStyle w:val="12"/>
          <w:bCs/>
          <w:szCs w:val="24"/>
        </w:rPr>
        <w:t xml:space="preserve">  </w:t>
      </w:r>
      <w:r>
        <w:rPr>
          <w:rFonts w:hint="eastAsia" w:ascii="方正书宋简体" w:hAnsi="宋体" w:eastAsia="方正书宋简体"/>
          <w:sz w:val="24"/>
          <w:szCs w:val="24"/>
        </w:rPr>
        <w:t>教务处总体负责全校毕业论文（设计）工作，</w:t>
      </w:r>
      <w:r>
        <w:rPr>
          <w:rFonts w:hint="eastAsia" w:ascii="方正书宋简体" w:eastAsia="方正书宋简体"/>
          <w:sz w:val="24"/>
          <w:szCs w:val="24"/>
        </w:rPr>
        <w:t>制定各项规章制度，</w:t>
      </w:r>
      <w:r>
        <w:rPr>
          <w:rFonts w:hint="eastAsia" w:ascii="方正书宋简体" w:hAnsi="宋体" w:eastAsia="方正书宋简体"/>
          <w:sz w:val="24"/>
          <w:szCs w:val="24"/>
        </w:rPr>
        <w:t>监控、检查各教学单位毕业论文（设计）工作，</w:t>
      </w:r>
      <w:r>
        <w:rPr>
          <w:rFonts w:hint="eastAsia" w:ascii="方正书宋简体" w:eastAsia="方正书宋简体"/>
          <w:sz w:val="24"/>
          <w:szCs w:val="24"/>
        </w:rPr>
        <w:t>开展全校性工作平台与信息化建设，协调解决重大问题。</w:t>
      </w:r>
    </w:p>
    <w:p>
      <w:pPr>
        <w:pStyle w:val="3"/>
        <w:spacing w:line="400" w:lineRule="exact"/>
        <w:ind w:firstLine="482" w:firstLineChars="200"/>
        <w:rPr>
          <w:rFonts w:ascii="方正书宋简体" w:hAnsi="宋体" w:eastAsia="方正书宋简体"/>
          <w:sz w:val="24"/>
          <w:szCs w:val="24"/>
        </w:rPr>
      </w:pPr>
      <w:r>
        <w:rPr>
          <w:rFonts w:hint="eastAsia" w:ascii="方正书宋简体" w:hAnsi="宋体" w:eastAsia="方正书宋简体"/>
          <w:b/>
          <w:sz w:val="24"/>
          <w:szCs w:val="24"/>
        </w:rPr>
        <w:t>第五条</w:t>
      </w:r>
      <w:r>
        <w:rPr>
          <w:rFonts w:ascii="方正书宋简体" w:hAnsi="宋体" w:eastAsia="方正书宋简体"/>
          <w:b/>
          <w:sz w:val="24"/>
          <w:szCs w:val="24"/>
        </w:rPr>
        <w:t xml:space="preserve"> </w:t>
      </w:r>
      <w:r>
        <w:rPr>
          <w:rFonts w:ascii="方正书宋简体" w:hAnsi="宋体" w:eastAsia="方正书宋简体"/>
          <w:sz w:val="24"/>
          <w:szCs w:val="24"/>
        </w:rPr>
        <w:t xml:space="preserve"> </w:t>
      </w:r>
      <w:r>
        <w:rPr>
          <w:rFonts w:hint="eastAsia" w:ascii="方正书宋简体" w:hAnsi="宋体" w:eastAsia="方正书宋简体"/>
          <w:sz w:val="24"/>
          <w:szCs w:val="24"/>
        </w:rPr>
        <w:t>各教学单位具体负责本单位毕业论文（设计）的组织、管理，根据学校有关规定和人才培养方案制定本单位工作实施细则，组织各专业教研室开展各项工作，对毕业论文（设计）工作进行全程检查与监督。</w:t>
      </w:r>
    </w:p>
    <w:p>
      <w:pPr>
        <w:pStyle w:val="3"/>
        <w:spacing w:line="400" w:lineRule="exact"/>
        <w:ind w:firstLine="482" w:firstLineChars="200"/>
        <w:rPr>
          <w:rFonts w:ascii="方正书宋简体" w:hAnsi="宋体" w:eastAsia="方正书宋简体"/>
          <w:sz w:val="24"/>
          <w:szCs w:val="24"/>
        </w:rPr>
      </w:pPr>
      <w:r>
        <w:rPr>
          <w:rFonts w:hint="eastAsia" w:ascii="方正书宋简体" w:hAnsi="宋体" w:eastAsia="方正书宋简体"/>
          <w:b/>
          <w:sz w:val="24"/>
          <w:szCs w:val="24"/>
        </w:rPr>
        <w:t>第六条</w:t>
      </w:r>
      <w:r>
        <w:rPr>
          <w:rFonts w:ascii="方正书宋简体" w:hAnsi="宋体" w:eastAsia="方正书宋简体"/>
          <w:sz w:val="24"/>
          <w:szCs w:val="24"/>
        </w:rPr>
        <w:t xml:space="preserve">  </w:t>
      </w:r>
      <w:r>
        <w:rPr>
          <w:rFonts w:hint="eastAsia" w:ascii="方正书宋简体" w:hAnsi="宋体" w:eastAsia="方正书宋简体"/>
          <w:sz w:val="24"/>
          <w:szCs w:val="24"/>
        </w:rPr>
        <w:t>教务处于每年秋季学期期中部署次年全校毕业论文（设计）工作；各教学单位应在秋季学期结束前，制定本单位具体工作计划，做好各项工作准备和师生动员。</w:t>
      </w:r>
    </w:p>
    <w:p>
      <w:pPr>
        <w:adjustRightInd w:val="0"/>
        <w:spacing w:line="400" w:lineRule="exact"/>
        <w:ind w:firstLine="482" w:firstLineChars="200"/>
        <w:rPr>
          <w:rFonts w:ascii="方正书宋简体" w:hAnsi="宋体" w:eastAsia="方正书宋简体"/>
          <w:b/>
          <w:sz w:val="24"/>
        </w:rPr>
      </w:pPr>
      <w:r>
        <w:rPr>
          <w:rFonts w:hint="eastAsia" w:ascii="方正书宋简体" w:hAnsi="宋体" w:eastAsia="方正书宋简体"/>
          <w:b/>
          <w:sz w:val="24"/>
        </w:rPr>
        <w:t>第七条</w:t>
      </w:r>
      <w:r>
        <w:rPr>
          <w:rFonts w:ascii="方正书宋简体" w:hAnsi="宋体" w:eastAsia="方正书宋简体"/>
          <w:sz w:val="24"/>
        </w:rPr>
        <w:t xml:space="preserve">  </w:t>
      </w:r>
      <w:r>
        <w:rPr>
          <w:rFonts w:hint="eastAsia" w:ascii="方正书宋简体" w:hAnsi="宋体" w:eastAsia="方正书宋简体"/>
          <w:sz w:val="24"/>
        </w:rPr>
        <w:t>教务处组织专家和学校教学督导组对全校毕业论文（设计）进行定期和不定期的抽查，并在秋季学期期中教学检查中安排专项检查。</w:t>
      </w:r>
    </w:p>
    <w:p>
      <w:pPr>
        <w:spacing w:beforeLines="50" w:afterLines="50" w:line="400" w:lineRule="exact"/>
        <w:jc w:val="center"/>
        <w:outlineLvl w:val="1"/>
        <w:rPr>
          <w:rFonts w:ascii="方正书宋简体" w:hAnsi="黑体" w:eastAsia="方正书宋简体" w:cs="方正书宋简体"/>
          <w:b/>
          <w:sz w:val="28"/>
          <w:szCs w:val="28"/>
        </w:rPr>
      </w:pPr>
      <w:bookmarkStart w:id="8" w:name="_Toc451265243"/>
      <w:bookmarkStart w:id="9" w:name="_Toc451264449"/>
      <w:bookmarkStart w:id="10" w:name="_Toc451266808"/>
      <w:r>
        <w:rPr>
          <w:rFonts w:hint="eastAsia" w:ascii="方正书宋简体" w:hAnsi="黑体" w:eastAsia="方正书宋简体" w:cs="方正书宋简体"/>
          <w:b/>
          <w:sz w:val="28"/>
          <w:szCs w:val="28"/>
        </w:rPr>
        <w:t>第三章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资格审查</w:t>
      </w:r>
      <w:bookmarkEnd w:id="8"/>
      <w:bookmarkEnd w:id="9"/>
      <w:bookmarkEnd w:id="10"/>
    </w:p>
    <w:p>
      <w:pPr>
        <w:pStyle w:val="4"/>
        <w:adjustRightInd w:val="0"/>
        <w:spacing w:after="0" w:line="400" w:lineRule="exact"/>
        <w:ind w:left="0" w:leftChars="0" w:firstLine="482" w:firstLineChars="200"/>
        <w:rPr>
          <w:rFonts w:ascii="方正书宋简体" w:hAnsi="宋体" w:eastAsia="方正书宋简体"/>
          <w:sz w:val="24"/>
        </w:rPr>
      </w:pPr>
      <w:r>
        <w:rPr>
          <w:rStyle w:val="12"/>
          <w:rFonts w:hint="eastAsia"/>
          <w:bCs/>
        </w:rPr>
        <w:t>第八条</w:t>
      </w:r>
      <w:r>
        <w:rPr>
          <w:rStyle w:val="12"/>
          <w:bCs/>
        </w:rPr>
        <w:t xml:space="preserve"> </w:t>
      </w:r>
      <w:r>
        <w:rPr>
          <w:rFonts w:ascii="方正书宋简体" w:hAnsi="宋体" w:eastAsia="方正书宋简体"/>
          <w:sz w:val="24"/>
        </w:rPr>
        <w:t xml:space="preserve"> </w:t>
      </w:r>
      <w:r>
        <w:rPr>
          <w:rFonts w:hint="eastAsia" w:ascii="方正书宋简体" w:hAnsi="宋体" w:eastAsia="方正书宋简体"/>
          <w:sz w:val="24"/>
        </w:rPr>
        <w:t>教师进行毕业论文（设计）指导和学生参加毕业论文（设计）、答辩等环节均须经过资格审查，资格审查由教学单位在春季学期初完成。</w:t>
      </w:r>
    </w:p>
    <w:p>
      <w:pPr>
        <w:pStyle w:val="4"/>
        <w:adjustRightInd w:val="0"/>
        <w:spacing w:after="0" w:line="400" w:lineRule="exact"/>
        <w:ind w:left="0" w:leftChars="0" w:firstLine="482" w:firstLineChars="200"/>
        <w:rPr>
          <w:rFonts w:ascii="方正书宋简体" w:eastAsia="方正书宋简体"/>
          <w:sz w:val="24"/>
        </w:rPr>
      </w:pPr>
      <w:r>
        <w:rPr>
          <w:rStyle w:val="12"/>
          <w:rFonts w:hint="eastAsia"/>
          <w:bCs/>
        </w:rPr>
        <w:t>第九条</w:t>
      </w:r>
      <w:r>
        <w:rPr>
          <w:rStyle w:val="12"/>
          <w:bCs/>
        </w:rPr>
        <w:t xml:space="preserve">  </w:t>
      </w:r>
      <w:r>
        <w:rPr>
          <w:rFonts w:hint="eastAsia" w:ascii="方正书宋简体" w:hAnsi="宋体" w:eastAsia="方正书宋简体"/>
          <w:sz w:val="24"/>
        </w:rPr>
        <w:t>毕业论文（设计）指导教师应由学术水平较高、实践经验丰富、工作作风严谨、责任心强且具有中级及以上职称的老师担任，须做好对学生的定期指导和日常监管。中级以下职称的教师不得单独指导毕业论文（设计），但可协助指导教师工作</w:t>
      </w:r>
      <w:r>
        <w:rPr>
          <w:rFonts w:hint="eastAsia" w:ascii="方正书宋简体" w:eastAsia="方正书宋简体"/>
          <w:sz w:val="24"/>
        </w:rPr>
        <w:t>。</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第十条</w:t>
      </w:r>
      <w:r>
        <w:rPr>
          <w:rFonts w:ascii="方正书宋简体" w:hAnsi="宋体" w:eastAsia="方正书宋简体"/>
          <w:b/>
          <w:sz w:val="24"/>
        </w:rPr>
        <w:t xml:space="preserve"> </w:t>
      </w:r>
      <w:r>
        <w:rPr>
          <w:rFonts w:ascii="方正书宋简体" w:hAnsi="宋体" w:eastAsia="方正书宋简体"/>
          <w:sz w:val="24"/>
        </w:rPr>
        <w:t xml:space="preserve"> </w:t>
      </w:r>
      <w:r>
        <w:rPr>
          <w:rFonts w:hint="eastAsia" w:ascii="方正书宋简体" w:hAnsi="宋体" w:eastAsia="方正书宋简体"/>
          <w:sz w:val="24"/>
          <w:highlight w:val="yellow"/>
        </w:rPr>
        <w:t>每位指导教师每学年指导毕业论文（设计）的学生原则上不得超过</w:t>
      </w:r>
      <w:r>
        <w:rPr>
          <w:rFonts w:ascii="方正书宋简体" w:hAnsi="宋体" w:eastAsia="方正书宋简体"/>
          <w:sz w:val="24"/>
          <w:highlight w:val="yellow"/>
        </w:rPr>
        <w:t>8</w:t>
      </w:r>
      <w:r>
        <w:rPr>
          <w:rFonts w:hint="eastAsia" w:ascii="方正书宋简体" w:hAnsi="宋体" w:eastAsia="方正书宋简体"/>
          <w:sz w:val="24"/>
          <w:highlight w:val="yellow"/>
        </w:rPr>
        <w:t>名。</w:t>
      </w:r>
      <w:r>
        <w:rPr>
          <w:rFonts w:hint="eastAsia" w:ascii="方正书宋简体" w:hAnsi="宋体" w:eastAsia="方正书宋简体"/>
          <w:sz w:val="24"/>
        </w:rPr>
        <w:t>教学单位指导教师不足时，可适当聘任校外指导教师；校外指导教师每学年指导学生不得超过</w:t>
      </w:r>
      <w:r>
        <w:rPr>
          <w:rFonts w:ascii="方正书宋简体" w:hAnsi="宋体" w:eastAsia="方正书宋简体"/>
          <w:sz w:val="24"/>
        </w:rPr>
        <w:t>4</w:t>
      </w:r>
      <w:r>
        <w:rPr>
          <w:rFonts w:hint="eastAsia" w:ascii="方正书宋简体" w:hAnsi="宋体" w:eastAsia="方正书宋简体"/>
          <w:sz w:val="24"/>
        </w:rPr>
        <w:t>名；教学单位应对校外指导教师的专业背景、职称、工作经历等情况进行审查并备案。</w:t>
      </w:r>
    </w:p>
    <w:p>
      <w:pPr>
        <w:pStyle w:val="4"/>
        <w:adjustRightInd w:val="0"/>
        <w:spacing w:after="0" w:line="400" w:lineRule="exact"/>
        <w:ind w:left="0" w:leftChars="0" w:firstLine="482" w:firstLineChars="200"/>
        <w:rPr>
          <w:rFonts w:ascii="方正书宋简体" w:hAnsi="宋体" w:eastAsia="方正书宋简体"/>
          <w:sz w:val="24"/>
        </w:rPr>
      </w:pPr>
      <w:r>
        <w:rPr>
          <w:rStyle w:val="12"/>
          <w:rFonts w:hint="eastAsia"/>
          <w:bCs/>
        </w:rPr>
        <w:t>第十一条</w:t>
      </w:r>
      <w:r>
        <w:rPr>
          <w:rStyle w:val="12"/>
          <w:bCs/>
        </w:rPr>
        <w:t xml:space="preserve">  </w:t>
      </w:r>
      <w:r>
        <w:rPr>
          <w:rFonts w:hint="eastAsia" w:ascii="方正书宋简体" w:hAnsi="宋体" w:eastAsia="方正书宋简体"/>
          <w:sz w:val="24"/>
        </w:rPr>
        <w:t>初次独立担任指导毕业论文（设计）工作的教师，教学单位应指派有经验的教师指导其工作。</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第十二条</w:t>
      </w:r>
      <w:r>
        <w:rPr>
          <w:rFonts w:ascii="方正书宋简体" w:hAnsi="宋体" w:eastAsia="方正书宋简体"/>
          <w:b/>
          <w:sz w:val="24"/>
        </w:rPr>
        <w:t xml:space="preserve">  </w:t>
      </w:r>
      <w:r>
        <w:rPr>
          <w:rFonts w:hint="eastAsia" w:ascii="方正书宋简体" w:hAnsi="宋体" w:eastAsia="方正书宋简体"/>
          <w:sz w:val="24"/>
        </w:rPr>
        <w:t>在毕业论文（设计）正式开题之前，未修和待重修必修课程学分累计超过</w:t>
      </w:r>
      <w:r>
        <w:rPr>
          <w:rFonts w:ascii="方正书宋简体" w:hAnsi="宋体" w:eastAsia="方正书宋简体"/>
          <w:sz w:val="24"/>
        </w:rPr>
        <w:t>15</w:t>
      </w:r>
      <w:r>
        <w:rPr>
          <w:rFonts w:hint="eastAsia" w:ascii="方正书宋简体" w:hAnsi="宋体" w:eastAsia="方正书宋简体"/>
          <w:sz w:val="24"/>
        </w:rPr>
        <w:t>学分的学生，不得进入毕业论文（设计）阶段。各教学单位应在秋季学期期末对学生进行资格审查，并公布资格审查结果。</w:t>
      </w:r>
    </w:p>
    <w:p>
      <w:pPr>
        <w:spacing w:beforeLines="50" w:afterLines="50" w:line="400" w:lineRule="exact"/>
        <w:jc w:val="center"/>
        <w:outlineLvl w:val="1"/>
        <w:rPr>
          <w:rFonts w:ascii="方正书宋简体" w:hAnsi="黑体" w:eastAsia="方正书宋简体" w:cs="方正书宋简体"/>
          <w:b/>
          <w:sz w:val="28"/>
          <w:szCs w:val="28"/>
        </w:rPr>
      </w:pPr>
      <w:bookmarkStart w:id="11" w:name="_Toc451265244"/>
      <w:bookmarkStart w:id="12" w:name="_Toc451266809"/>
      <w:bookmarkStart w:id="13" w:name="_Toc451264450"/>
      <w:r>
        <w:rPr>
          <w:rFonts w:hint="eastAsia" w:ascii="方正书宋简体" w:hAnsi="黑体" w:eastAsia="方正书宋简体" w:cs="方正书宋简体"/>
          <w:b/>
          <w:sz w:val="28"/>
          <w:szCs w:val="28"/>
        </w:rPr>
        <w:t>第四章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毕业论文（设计）命题</w:t>
      </w:r>
      <w:bookmarkEnd w:id="11"/>
      <w:bookmarkEnd w:id="12"/>
      <w:bookmarkEnd w:id="13"/>
    </w:p>
    <w:p>
      <w:pPr>
        <w:pStyle w:val="4"/>
        <w:adjustRightInd w:val="0"/>
        <w:spacing w:after="0" w:line="400" w:lineRule="exact"/>
        <w:ind w:left="0" w:leftChars="0" w:firstLine="482" w:firstLineChars="200"/>
        <w:rPr>
          <w:rFonts w:ascii="方正书宋简体" w:hAnsi="宋体" w:eastAsia="方正书宋简体"/>
          <w:sz w:val="24"/>
          <w:highlight w:val="magenta"/>
        </w:rPr>
      </w:pPr>
      <w:r>
        <w:rPr>
          <w:rFonts w:hint="eastAsia" w:ascii="方正书宋简体" w:hAnsi="宋体" w:eastAsia="方正书宋简体"/>
          <w:b/>
          <w:sz w:val="24"/>
        </w:rPr>
        <w:t>第十三条</w:t>
      </w:r>
      <w:r>
        <w:rPr>
          <w:rFonts w:ascii="方正书宋简体" w:hAnsi="宋体" w:eastAsia="方正书宋简体"/>
          <w:b/>
          <w:sz w:val="24"/>
        </w:rPr>
        <w:t xml:space="preserve">  </w:t>
      </w:r>
      <w:r>
        <w:rPr>
          <w:rFonts w:hint="eastAsia" w:ascii="方正书宋简体" w:hAnsi="宋体" w:eastAsia="方正书宋简体"/>
          <w:sz w:val="24"/>
        </w:rPr>
        <w:t>每年秋季学期期中，各专业教研室组织教师拟定毕业论文（设计）题目，明确题目名称、题目性质、研究内容、研究方法、成果形式、基本要求和所需条件等，经教学单位审批同意后向学生公布。</w:t>
      </w:r>
      <w:r>
        <w:rPr>
          <w:rFonts w:hint="eastAsia" w:ascii="方正书宋简体" w:hAnsi="宋体" w:eastAsia="方正书宋简体"/>
          <w:sz w:val="24"/>
          <w:highlight w:val="magenta"/>
        </w:rPr>
        <w:t>各教学单位最迟于秋季学期结束前组织学生选题。</w:t>
      </w:r>
    </w:p>
    <w:p>
      <w:pPr>
        <w:pStyle w:val="4"/>
        <w:adjustRightInd w:val="0"/>
        <w:spacing w:after="0" w:line="400" w:lineRule="exact"/>
        <w:ind w:left="0" w:leftChars="0" w:firstLine="480"/>
        <w:rPr>
          <w:rFonts w:ascii="方正书宋简体" w:hAnsi="宋体" w:eastAsia="方正书宋简体"/>
          <w:sz w:val="24"/>
        </w:rPr>
      </w:pPr>
      <w:r>
        <w:rPr>
          <w:rFonts w:hint="eastAsia" w:ascii="方正书宋简体" w:hAnsi="宋体" w:eastAsia="方正书宋简体"/>
          <w:b/>
          <w:bCs/>
          <w:sz w:val="24"/>
        </w:rPr>
        <w:t>第十四条</w:t>
      </w:r>
      <w:r>
        <w:rPr>
          <w:rFonts w:ascii="方正书宋简体" w:hAnsi="宋体" w:eastAsia="方正书宋简体"/>
          <w:sz w:val="24"/>
        </w:rPr>
        <w:t xml:space="preserve">  </w:t>
      </w:r>
      <w:r>
        <w:rPr>
          <w:rFonts w:hint="eastAsia" w:ascii="方正书宋简体" w:hAnsi="宋体" w:eastAsia="方正书宋简体"/>
          <w:sz w:val="24"/>
        </w:rPr>
        <w:t>毕业论文（设计）选题类型包括生产实践、工程设计、实验研究、理论分析、文献综述、调查研究、理论应用及其它类型，选题应遵循以下原则：</w:t>
      </w:r>
    </w:p>
    <w:p>
      <w:pPr>
        <w:pStyle w:val="4"/>
        <w:adjustRightInd w:val="0"/>
        <w:spacing w:after="0" w:line="400" w:lineRule="exact"/>
        <w:ind w:left="0" w:leftChars="0" w:firstLine="480"/>
        <w:rPr>
          <w:rFonts w:ascii="方正书宋简体" w:hAnsi="宋体" w:eastAsia="方正书宋简体"/>
          <w:sz w:val="24"/>
        </w:rPr>
      </w:pPr>
      <w:r>
        <w:rPr>
          <w:rFonts w:hint="eastAsia" w:ascii="方正书宋简体" w:hAnsi="宋体" w:eastAsia="方正书宋简体"/>
          <w:sz w:val="24"/>
        </w:rPr>
        <w:t>（一）符合学科专业特点，满足专业人才培养目标和基本要求，有针对性，注重理论与实际相结合；</w:t>
      </w:r>
    </w:p>
    <w:p>
      <w:pPr>
        <w:pStyle w:val="4"/>
        <w:adjustRightInd w:val="0"/>
        <w:spacing w:after="0" w:line="400" w:lineRule="exact"/>
        <w:ind w:left="0" w:leftChars="0" w:firstLine="480"/>
        <w:rPr>
          <w:rFonts w:ascii="方正书宋简体" w:hAnsi="宋体" w:eastAsia="方正书宋简体"/>
          <w:sz w:val="24"/>
        </w:rPr>
      </w:pPr>
      <w:r>
        <w:rPr>
          <w:rFonts w:hint="eastAsia" w:ascii="方正书宋简体" w:hAnsi="宋体" w:eastAsia="方正书宋简体"/>
          <w:sz w:val="24"/>
        </w:rPr>
        <w:t>（二）结合生产实践、社会实践和科研实践，鼓励教师将毕业论文（设计）与本人的科研项目、技术开发项目相结合，并鼓励与科研院所、大型企事业单位根据实际生产项目联合拟定选题；</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（三）结合创新创业现实需求，反映学科研究前沿、科技创新和社会发展需要，在难度适中的情况下注重学科创新、技术创新、应用创新和具体产品创新；</w:t>
      </w:r>
    </w:p>
    <w:p>
      <w:pPr>
        <w:pStyle w:val="4"/>
        <w:adjustRightInd w:val="0"/>
        <w:spacing w:after="0" w:line="400" w:lineRule="exact"/>
        <w:ind w:left="0" w:leftChars="0" w:firstLine="480"/>
        <w:rPr>
          <w:rFonts w:ascii="方正书宋简体" w:hAnsi="宋体" w:eastAsia="方正书宋简体"/>
          <w:sz w:val="24"/>
        </w:rPr>
      </w:pPr>
      <w:r>
        <w:rPr>
          <w:rFonts w:hint="eastAsia" w:ascii="方正书宋简体" w:hAnsi="宋体" w:eastAsia="方正书宋简体"/>
          <w:sz w:val="24"/>
        </w:rPr>
        <w:t>（四）符合本科生知识、能力、水平和工作条件的实际，工作量适当，保证学生在规定时间内通过努力能够完成任务或取得阶段性成果；避免题目立意过大，内容空泛。</w:t>
      </w:r>
    </w:p>
    <w:p>
      <w:pPr>
        <w:pStyle w:val="4"/>
        <w:adjustRightInd w:val="0"/>
        <w:spacing w:after="0" w:line="400" w:lineRule="exact"/>
        <w:ind w:left="0" w:leftChars="0" w:firstLine="480"/>
        <w:rPr>
          <w:rFonts w:ascii="方正书宋简体" w:hAnsi="宋体" w:eastAsia="方正书宋简体"/>
          <w:sz w:val="24"/>
        </w:rPr>
      </w:pPr>
      <w:r>
        <w:rPr>
          <w:rFonts w:hint="eastAsia" w:ascii="方正书宋简体" w:hAnsi="宋体" w:eastAsia="方正书宋简体"/>
          <w:b/>
          <w:bCs/>
          <w:sz w:val="24"/>
        </w:rPr>
        <w:t>第十五条</w:t>
      </w:r>
      <w:r>
        <w:rPr>
          <w:rFonts w:ascii="方正书宋简体" w:hAnsi="宋体" w:eastAsia="方正书宋简体"/>
          <w:b/>
          <w:bCs/>
          <w:sz w:val="24"/>
        </w:rPr>
        <w:t xml:space="preserve"> </w:t>
      </w:r>
      <w:r>
        <w:rPr>
          <w:rFonts w:ascii="方正书宋简体" w:hAnsi="宋体" w:eastAsia="方正书宋简体"/>
          <w:sz w:val="24"/>
        </w:rPr>
        <w:t xml:space="preserve"> </w:t>
      </w:r>
      <w:r>
        <w:rPr>
          <w:rFonts w:hint="eastAsia" w:ascii="方正书宋简体" w:hAnsi="宋体" w:eastAsia="方正书宋简体"/>
          <w:sz w:val="24"/>
        </w:rPr>
        <w:t>教师在拟定题目时，应紧扣题目内容准备一篇不少于</w:t>
      </w:r>
      <w:r>
        <w:rPr>
          <w:rFonts w:ascii="方正书宋简体" w:hAnsi="宋体" w:eastAsia="方正书宋简体"/>
          <w:sz w:val="24"/>
        </w:rPr>
        <w:t>3000</w:t>
      </w:r>
      <w:r>
        <w:rPr>
          <w:rFonts w:hint="eastAsia" w:ascii="方正书宋简体" w:hAnsi="宋体" w:eastAsia="方正书宋简体"/>
          <w:sz w:val="24"/>
        </w:rPr>
        <w:t>个单词的英文文献供学生阅读并要求学生翻译（英译汉）。</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第十六条</w:t>
      </w:r>
      <w:r>
        <w:rPr>
          <w:rFonts w:ascii="方正书宋简体" w:hAnsi="宋体" w:eastAsia="方正书宋简体"/>
          <w:b/>
          <w:bCs/>
          <w:sz w:val="24"/>
        </w:rPr>
        <w:t xml:space="preserve"> </w:t>
      </w:r>
      <w:r>
        <w:rPr>
          <w:rFonts w:ascii="方正书宋简体" w:hAnsi="宋体" w:eastAsia="方正书宋简体"/>
          <w:sz w:val="24"/>
          <w:highlight w:val="magenta"/>
        </w:rPr>
        <w:t xml:space="preserve"> </w:t>
      </w:r>
      <w:r>
        <w:rPr>
          <w:rFonts w:hint="eastAsia" w:ascii="方正书宋简体" w:hAnsi="宋体" w:eastAsia="方正书宋简体"/>
          <w:sz w:val="24"/>
          <w:highlight w:val="magenta"/>
        </w:rPr>
        <w:t>毕业论文（设计）选题原则上应坚持一人一题，且与往届学生题目的重复率不能超过</w:t>
      </w:r>
      <w:r>
        <w:rPr>
          <w:rFonts w:ascii="方正书宋简体" w:hAnsi="宋体" w:eastAsia="方正书宋简体"/>
          <w:sz w:val="24"/>
          <w:highlight w:val="magenta"/>
        </w:rPr>
        <w:t>10%</w:t>
      </w:r>
      <w:r>
        <w:rPr>
          <w:rFonts w:hint="eastAsia" w:ascii="方正书宋简体" w:hAnsi="宋体" w:eastAsia="方正书宋简体"/>
          <w:sz w:val="24"/>
          <w:highlight w:val="magenta"/>
        </w:rPr>
        <w:t>。如</w:t>
      </w:r>
      <w:r>
        <w:rPr>
          <w:rFonts w:hint="eastAsia" w:ascii="方正书宋简体" w:hAnsi="宋体" w:eastAsia="方正书宋简体"/>
          <w:sz w:val="24"/>
        </w:rPr>
        <w:t>多名学生共同设计（研究）一个大的项目（系统），每名学生应有明确的分工并依据承担的设计（研究）内容拟定论文（设计）题目。</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第十七条</w:t>
      </w:r>
      <w:r>
        <w:rPr>
          <w:rFonts w:ascii="方正书宋简体" w:hAnsi="宋体" w:eastAsia="方正书宋简体"/>
          <w:b/>
          <w:bCs/>
          <w:sz w:val="24"/>
        </w:rPr>
        <w:t xml:space="preserve">  </w:t>
      </w:r>
      <w:r>
        <w:rPr>
          <w:rFonts w:hint="eastAsia" w:ascii="方正书宋简体" w:hAnsi="宋体" w:eastAsia="方正书宋简体"/>
          <w:sz w:val="24"/>
        </w:rPr>
        <w:t>学生可利用参加教师科研项目、创新创业活动等取得的阶段性成果，自行拟定毕业论文（设计）题目，经教研室及教学单位审批同意后，指派指导教师开展工作。</w:t>
      </w:r>
    </w:p>
    <w:p>
      <w:pPr>
        <w:spacing w:beforeLines="50" w:afterLines="50" w:line="400" w:lineRule="exact"/>
        <w:jc w:val="center"/>
        <w:outlineLvl w:val="1"/>
        <w:rPr>
          <w:rFonts w:ascii="方正书宋简体" w:hAnsi="黑体" w:eastAsia="方正书宋简体" w:cs="方正书宋简体"/>
          <w:b/>
          <w:sz w:val="28"/>
          <w:szCs w:val="28"/>
        </w:rPr>
      </w:pPr>
      <w:bookmarkStart w:id="14" w:name="_Toc451266810"/>
      <w:bookmarkStart w:id="15" w:name="_Toc451265245"/>
      <w:bookmarkStart w:id="16" w:name="_Toc451264451"/>
      <w:r>
        <w:rPr>
          <w:rFonts w:hint="eastAsia" w:ascii="方正书宋简体" w:hAnsi="黑体" w:eastAsia="方正书宋简体" w:cs="方正书宋简体"/>
          <w:b/>
          <w:sz w:val="28"/>
          <w:szCs w:val="28"/>
        </w:rPr>
        <w:t>第五章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毕业论文（设计）开题</w:t>
      </w:r>
      <w:bookmarkEnd w:id="14"/>
      <w:bookmarkEnd w:id="15"/>
      <w:bookmarkEnd w:id="16"/>
    </w:p>
    <w:p>
      <w:pPr>
        <w:pStyle w:val="4"/>
        <w:adjustRightInd w:val="0"/>
        <w:spacing w:after="0" w:line="400" w:lineRule="exact"/>
        <w:ind w:left="0" w:leftChars="0" w:firstLine="482" w:firstLineChars="200"/>
        <w:rPr>
          <w:rFonts w:ascii="方正书宋简体" w:hAnsi="宋体" w:eastAsia="方正书宋简体"/>
          <w:sz w:val="24"/>
          <w:highlight w:val="magenta"/>
        </w:rPr>
      </w:pPr>
      <w:r>
        <w:rPr>
          <w:rFonts w:hint="eastAsia" w:ascii="方正书宋简体" w:hAnsi="宋体" w:eastAsia="方正书宋简体"/>
          <w:b/>
          <w:bCs/>
          <w:sz w:val="24"/>
        </w:rPr>
        <w:t>第十八条</w:t>
      </w:r>
      <w:r>
        <w:rPr>
          <w:rFonts w:ascii="方正书宋简体" w:hAnsi="宋体" w:eastAsia="方正书宋简体"/>
          <w:b/>
          <w:bCs/>
          <w:sz w:val="24"/>
        </w:rPr>
        <w:t xml:space="preserve">  </w:t>
      </w:r>
      <w:bookmarkStart w:id="78" w:name="_GoBack"/>
      <w:r>
        <w:rPr>
          <w:rFonts w:hint="eastAsia" w:ascii="方正书宋简体" w:hAnsi="宋体" w:eastAsia="方正书宋简体"/>
          <w:sz w:val="24"/>
          <w:highlight w:val="magenta"/>
        </w:rPr>
        <w:t>选题完成后，指导老师应向选题学生下达毕业论文（设计）任务书，任务书应明确选题背景与目的、工作任务与要求等内容，由教学单位审核备案。</w:t>
      </w:r>
    </w:p>
    <w:bookmarkEnd w:id="78"/>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第十九条</w:t>
      </w:r>
      <w:r>
        <w:rPr>
          <w:rFonts w:ascii="方正书宋简体" w:hAnsi="宋体" w:eastAsia="方正书宋简体"/>
          <w:b/>
          <w:bCs/>
          <w:sz w:val="24"/>
        </w:rPr>
        <w:t xml:space="preserve">  </w:t>
      </w:r>
      <w:r>
        <w:rPr>
          <w:rFonts w:hint="eastAsia" w:ascii="方正书宋简体" w:hAnsi="宋体" w:eastAsia="方正书宋简体"/>
          <w:sz w:val="24"/>
        </w:rPr>
        <w:t>任务下达后，指导老师应指导学生在调查研究的基础上认真撰写开题报告，由指导教师审核并签署意见，方可提交教学单位进行论文开题。</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开题报告通常涵盖以下内容：课题的目的意义、国内外研究概况；研究条件和可能存在的问题；理论依据、研究内容、研究方法及进度安排；预期结果和成果形式等。</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第二十条</w:t>
      </w:r>
      <w:r>
        <w:rPr>
          <w:rFonts w:ascii="方正书宋简体" w:hAnsi="宋体" w:eastAsia="方正书宋简体"/>
          <w:b/>
          <w:bCs/>
          <w:sz w:val="24"/>
        </w:rPr>
        <w:t xml:space="preserve">  </w:t>
      </w:r>
      <w:r>
        <w:rPr>
          <w:rFonts w:hint="eastAsia" w:ascii="方正书宋简体" w:hAnsi="宋体" w:eastAsia="方正书宋简体"/>
          <w:sz w:val="24"/>
          <w:highlight w:val="magenta"/>
        </w:rPr>
        <w:t>毕业论文（设计）开题由各教学单位组织，应在春季学期开学后两周内完成。</w:t>
      </w:r>
      <w:r>
        <w:rPr>
          <w:rFonts w:hint="eastAsia" w:ascii="方正书宋简体" w:hAnsi="宋体" w:eastAsia="方正书宋简体"/>
          <w:sz w:val="24"/>
        </w:rPr>
        <w:t>论文开题可采取小组汇报、答辩等形式，主要完成以下工作：</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（一）检查学生的开题报告，研究背景与意义是否明确、主要研究思路和方法是否合理；</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（二）判断学生是否已充分理解毕业论文（设计）的内容和要求，进度计划是否切实可行；</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（三）是否具备毕业论文（设计）所要求的基础条件。</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第二十一条</w:t>
      </w:r>
      <w:r>
        <w:rPr>
          <w:rFonts w:ascii="方正书宋简体" w:hAnsi="宋体" w:eastAsia="方正书宋简体"/>
          <w:b/>
          <w:bCs/>
          <w:sz w:val="24"/>
        </w:rPr>
        <w:t xml:space="preserve">  </w:t>
      </w:r>
      <w:r>
        <w:rPr>
          <w:rFonts w:hint="eastAsia" w:ascii="方正书宋简体" w:hAnsi="宋体" w:eastAsia="方正书宋简体"/>
          <w:sz w:val="24"/>
        </w:rPr>
        <w:t>学生开题合格后，方可进入研究与撰写阶段。开题不合格或未按时提交开题报告的学生，推迟开题。各教学单位可以组织二次开题，但时间不得晚于春季学期第</w:t>
      </w:r>
      <w:r>
        <w:rPr>
          <w:rFonts w:ascii="方正书宋简体" w:hAnsi="宋体" w:eastAsia="方正书宋简体"/>
          <w:sz w:val="24"/>
        </w:rPr>
        <w:t>4</w:t>
      </w:r>
      <w:r>
        <w:rPr>
          <w:rFonts w:hint="eastAsia" w:ascii="方正书宋简体" w:hAnsi="宋体" w:eastAsia="方正书宋简体"/>
          <w:sz w:val="24"/>
        </w:rPr>
        <w:t>周。</w:t>
      </w:r>
    </w:p>
    <w:p>
      <w:pPr>
        <w:pStyle w:val="4"/>
        <w:adjustRightInd w:val="0"/>
        <w:spacing w:after="0" w:line="400" w:lineRule="exact"/>
        <w:ind w:left="0" w:leftChars="0" w:firstLine="482" w:firstLineChars="200"/>
        <w:rPr>
          <w:rFonts w:ascii="方正书宋简体" w:hAnsi="宋体" w:eastAsia="方正书宋简体"/>
          <w:sz w:val="24"/>
          <w:highlight w:val="magenta"/>
        </w:rPr>
      </w:pPr>
      <w:r>
        <w:rPr>
          <w:rFonts w:hint="eastAsia" w:ascii="方正书宋简体" w:hAnsi="宋体" w:eastAsia="方正书宋简体"/>
          <w:b/>
          <w:bCs/>
          <w:sz w:val="24"/>
        </w:rPr>
        <w:t>第二十二条</w:t>
      </w:r>
      <w:r>
        <w:rPr>
          <w:rFonts w:ascii="方正书宋简体" w:hAnsi="宋体" w:eastAsia="方正书宋简体"/>
          <w:b/>
          <w:bCs/>
          <w:sz w:val="24"/>
        </w:rPr>
        <w:t xml:space="preserve">  </w:t>
      </w:r>
      <w:r>
        <w:rPr>
          <w:rFonts w:hint="eastAsia" w:ascii="方正书宋简体" w:hAnsi="宋体" w:eastAsia="方正书宋简体"/>
          <w:sz w:val="24"/>
          <w:highlight w:val="magenta"/>
        </w:rPr>
        <w:t>开题后，毕业论文（设计）的题目和指导教师不得随意更换，确有必要更换者，须填写《成都信息工程大学本科毕业论文（设计）题目变更申请表》，注明变更理由和变更情况，须经教研室及教学单位审核同意，且在重新开题</w:t>
      </w:r>
      <w:r>
        <w:rPr>
          <w:rFonts w:ascii="方正书宋简体" w:hAnsi="宋体" w:eastAsia="方正书宋简体"/>
          <w:sz w:val="24"/>
          <w:highlight w:val="magenta"/>
        </w:rPr>
        <w:t>12</w:t>
      </w:r>
      <w:r>
        <w:rPr>
          <w:rFonts w:hint="eastAsia" w:ascii="方正书宋简体" w:hAnsi="宋体" w:eastAsia="方正书宋简体"/>
          <w:sz w:val="24"/>
          <w:highlight w:val="magenta"/>
        </w:rPr>
        <w:t>周后方可参加答辩。</w:t>
      </w:r>
    </w:p>
    <w:p>
      <w:pPr>
        <w:spacing w:beforeLines="50" w:afterLines="50" w:line="400" w:lineRule="exact"/>
        <w:jc w:val="center"/>
        <w:outlineLvl w:val="1"/>
        <w:rPr>
          <w:rFonts w:ascii="方正书宋简体" w:hAnsi="黑体" w:eastAsia="方正书宋简体" w:cs="方正书宋简体"/>
          <w:b/>
          <w:sz w:val="28"/>
          <w:szCs w:val="28"/>
        </w:rPr>
      </w:pPr>
      <w:bookmarkStart w:id="17" w:name="_Toc451264452"/>
      <w:bookmarkStart w:id="18" w:name="_Toc451265246"/>
      <w:bookmarkStart w:id="19" w:name="_Toc451266811"/>
      <w:r>
        <w:rPr>
          <w:rFonts w:hint="eastAsia" w:ascii="方正书宋简体" w:hAnsi="黑体" w:eastAsia="方正书宋简体" w:cs="方正书宋简体"/>
          <w:b/>
          <w:sz w:val="28"/>
          <w:szCs w:val="28"/>
        </w:rPr>
        <w:t>第六章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中期检查</w:t>
      </w:r>
      <w:bookmarkEnd w:id="17"/>
      <w:bookmarkEnd w:id="18"/>
      <w:bookmarkEnd w:id="19"/>
    </w:p>
    <w:p>
      <w:pPr>
        <w:pStyle w:val="8"/>
        <w:widowControl w:val="0"/>
        <w:shd w:val="clear" w:color="auto" w:fill="FFFFFF"/>
        <w:spacing w:before="0" w:beforeAutospacing="0" w:after="0" w:afterAutospacing="0" w:line="400" w:lineRule="exact"/>
        <w:ind w:firstLine="482" w:firstLineChars="200"/>
        <w:rPr>
          <w:rFonts w:ascii="方正书宋简体" w:eastAsia="方正书宋简体"/>
          <w:sz w:val="24"/>
          <w:highlight w:val="magenta"/>
        </w:rPr>
      </w:pPr>
      <w:r>
        <w:rPr>
          <w:rFonts w:hint="eastAsia" w:ascii="方正书宋简体" w:eastAsia="方正书宋简体"/>
          <w:b/>
          <w:bCs/>
          <w:sz w:val="24"/>
        </w:rPr>
        <w:t>第二十三条</w:t>
      </w:r>
      <w:r>
        <w:rPr>
          <w:rFonts w:ascii="方正书宋简体" w:eastAsia="方正书宋简体"/>
          <w:b/>
          <w:bCs/>
          <w:sz w:val="24"/>
        </w:rPr>
        <w:t xml:space="preserve">  </w:t>
      </w:r>
      <w:r>
        <w:rPr>
          <w:rFonts w:hint="eastAsia" w:ascii="方正书宋简体" w:eastAsia="方正书宋简体"/>
          <w:sz w:val="24"/>
          <w:highlight w:val="magenta"/>
        </w:rPr>
        <w:t>在春季学期第</w:t>
      </w:r>
      <w:r>
        <w:rPr>
          <w:rFonts w:ascii="方正书宋简体" w:eastAsia="方正书宋简体"/>
          <w:sz w:val="24"/>
          <w:highlight w:val="magenta"/>
        </w:rPr>
        <w:t>8-10</w:t>
      </w:r>
      <w:r>
        <w:rPr>
          <w:rFonts w:hint="eastAsia" w:ascii="方正书宋简体" w:eastAsia="方正书宋简体"/>
          <w:sz w:val="24"/>
          <w:highlight w:val="magenta"/>
        </w:rPr>
        <w:t>周，各教学单位应组织毕业论文（设计）中期检查，着重对工作进度、学生态度、教师指导情况进行检查，并协调解决工作中存在的问题和困难。</w:t>
      </w:r>
    </w:p>
    <w:p>
      <w:pPr>
        <w:pStyle w:val="4"/>
        <w:adjustRightInd w:val="0"/>
        <w:spacing w:after="0" w:line="400" w:lineRule="exact"/>
        <w:ind w:left="0" w:leftChars="0" w:firstLine="482" w:firstLineChars="200"/>
        <w:rPr>
          <w:rFonts w:ascii="方正书宋简体" w:hAnsi="宋体" w:eastAsia="方正书宋简体" w:cs="宋体"/>
          <w:kern w:val="0"/>
          <w:sz w:val="24"/>
        </w:rPr>
      </w:pPr>
      <w:r>
        <w:rPr>
          <w:rFonts w:hint="eastAsia" w:ascii="方正书宋简体" w:hAnsi="宋体" w:eastAsia="方正书宋简体" w:cs="宋体"/>
          <w:b/>
          <w:bCs/>
          <w:kern w:val="0"/>
          <w:sz w:val="24"/>
        </w:rPr>
        <w:t>第二十四条</w:t>
      </w:r>
      <w:r>
        <w:rPr>
          <w:rFonts w:ascii="方正书宋简体" w:hAnsi="宋体" w:eastAsia="方正书宋简体" w:cs="宋体"/>
          <w:b/>
          <w:bCs/>
          <w:kern w:val="0"/>
          <w:sz w:val="24"/>
        </w:rPr>
        <w:t xml:space="preserve">  </w:t>
      </w:r>
      <w:r>
        <w:rPr>
          <w:rFonts w:hint="eastAsia" w:ascii="方正书宋简体" w:hAnsi="宋体" w:eastAsia="方正书宋简体"/>
          <w:sz w:val="24"/>
        </w:rPr>
        <w:t>中期检查可采取小组汇报、答辩等形式，</w:t>
      </w:r>
      <w:r>
        <w:rPr>
          <w:rFonts w:hint="eastAsia" w:ascii="方正书宋简体" w:hAnsi="宋体" w:eastAsia="方正书宋简体" w:cs="宋体"/>
          <w:kern w:val="0"/>
          <w:sz w:val="24"/>
        </w:rPr>
        <w:t>由学生汇报毕业论文（设计）进展情况，并回答教师提出的问题。主要完成以下工作：</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（一）检查论文的内容与题目是否一致，论文的基本观点是否正确；</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（二）检查学生是否按计划完成规定工作，所遇到的困难能否克服；</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（三）评估学生在毕业论文（设计）期间的表现；</w:t>
      </w:r>
    </w:p>
    <w:p>
      <w:pPr>
        <w:shd w:val="clear" w:color="auto" w:fill="FEFEFE"/>
        <w:spacing w:line="400" w:lineRule="exact"/>
        <w:ind w:firstLine="480" w:firstLineChars="200"/>
        <w:rPr>
          <w:rFonts w:ascii="方正书宋简体" w:hAnsi="宋体" w:eastAsia="方正书宋简体"/>
          <w:sz w:val="24"/>
        </w:rPr>
      </w:pPr>
      <w:r>
        <w:rPr>
          <w:rFonts w:hint="eastAsia" w:ascii="方正书宋简体" w:hAnsi="宋体" w:eastAsia="方正书宋简体"/>
          <w:sz w:val="24"/>
        </w:rPr>
        <w:t>（四）检查教师的指导工作情况。</w:t>
      </w:r>
    </w:p>
    <w:p>
      <w:pPr>
        <w:pStyle w:val="4"/>
        <w:adjustRightInd w:val="0"/>
        <w:spacing w:after="0" w:line="400" w:lineRule="exact"/>
        <w:ind w:left="0" w:leftChars="0" w:firstLine="482" w:firstLineChars="200"/>
        <w:rPr>
          <w:rFonts w:ascii="方正书宋简体" w:hAnsi="宋体" w:eastAsia="方正书宋简体" w:cs="宋体"/>
          <w:kern w:val="0"/>
          <w:sz w:val="24"/>
        </w:rPr>
      </w:pPr>
      <w:r>
        <w:rPr>
          <w:rFonts w:hint="eastAsia" w:ascii="方正书宋简体" w:hAnsi="宋体" w:eastAsia="方正书宋简体"/>
          <w:b/>
          <w:bCs/>
          <w:sz w:val="24"/>
        </w:rPr>
        <w:t>第二十五条</w:t>
      </w:r>
      <w:r>
        <w:rPr>
          <w:rFonts w:ascii="方正书宋简体" w:hAnsi="宋体" w:eastAsia="方正书宋简体"/>
          <w:b/>
          <w:bCs/>
          <w:sz w:val="24"/>
        </w:rPr>
        <w:t xml:space="preserve"> </w:t>
      </w:r>
      <w:r>
        <w:rPr>
          <w:rFonts w:ascii="方正书宋简体" w:hAnsi="宋体" w:eastAsia="方正书宋简体" w:cs="宋体"/>
          <w:kern w:val="0"/>
          <w:sz w:val="24"/>
        </w:rPr>
        <w:t xml:space="preserve"> </w:t>
      </w:r>
      <w:r>
        <w:rPr>
          <w:rFonts w:hint="eastAsia" w:ascii="方正书宋简体" w:hAnsi="宋体" w:eastAsia="方正书宋简体" w:cs="宋体"/>
          <w:kern w:val="0"/>
          <w:sz w:val="24"/>
        </w:rPr>
        <w:t>中期检查不合格者，应责令整改并在两周之内再次进行检查，仍不合格者，应延期答辩（</w:t>
      </w:r>
      <w:r>
        <w:rPr>
          <w:rFonts w:ascii="方正书宋简体" w:hAnsi="宋体" w:eastAsia="方正书宋简体" w:cs="宋体"/>
          <w:kern w:val="0"/>
          <w:sz w:val="24"/>
        </w:rPr>
        <w:t>4</w:t>
      </w:r>
      <w:r>
        <w:rPr>
          <w:rFonts w:hint="eastAsia" w:ascii="方正书宋简体" w:hAnsi="宋体" w:eastAsia="方正书宋简体" w:cs="宋体"/>
          <w:kern w:val="0"/>
          <w:sz w:val="24"/>
        </w:rPr>
        <w:t>周以上）或视情况取消本年度答辩资格。</w:t>
      </w:r>
    </w:p>
    <w:p>
      <w:pPr>
        <w:spacing w:beforeLines="50" w:afterLines="50" w:line="400" w:lineRule="exact"/>
        <w:jc w:val="center"/>
        <w:outlineLvl w:val="1"/>
        <w:rPr>
          <w:rFonts w:ascii="方正书宋简体" w:hAnsi="黑体" w:eastAsia="方正书宋简体" w:cs="方正书宋简体"/>
          <w:b/>
          <w:sz w:val="28"/>
          <w:szCs w:val="28"/>
        </w:rPr>
      </w:pPr>
      <w:bookmarkStart w:id="20" w:name="_Toc451264453"/>
      <w:bookmarkStart w:id="21" w:name="_Toc451265247"/>
      <w:bookmarkStart w:id="22" w:name="_Toc451266812"/>
      <w:r>
        <w:rPr>
          <w:rFonts w:hint="eastAsia" w:ascii="方正书宋简体" w:hAnsi="黑体" w:eastAsia="方正书宋简体" w:cs="方正书宋简体"/>
          <w:b/>
          <w:sz w:val="28"/>
          <w:szCs w:val="28"/>
        </w:rPr>
        <w:t>第七章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毕业论文（设计）撰写</w:t>
      </w:r>
      <w:bookmarkEnd w:id="20"/>
      <w:bookmarkEnd w:id="21"/>
      <w:bookmarkEnd w:id="22"/>
    </w:p>
    <w:p>
      <w:pPr>
        <w:pStyle w:val="4"/>
        <w:adjustRightInd w:val="0"/>
        <w:spacing w:after="0" w:line="400" w:lineRule="exact"/>
        <w:ind w:left="0" w:leftChars="0" w:firstLine="482" w:firstLineChars="200"/>
        <w:rPr>
          <w:rFonts w:ascii="方正书宋简体" w:hAnsi="宋体" w:eastAsia="方正书宋简体" w:cs="宋体"/>
          <w:kern w:val="0"/>
          <w:sz w:val="24"/>
        </w:rPr>
      </w:pPr>
      <w:r>
        <w:rPr>
          <w:rFonts w:hint="eastAsia" w:ascii="方正书宋简体" w:hAnsi="宋体" w:eastAsia="方正书宋简体"/>
          <w:b/>
          <w:bCs/>
          <w:sz w:val="24"/>
        </w:rPr>
        <w:t>第二十六条</w:t>
      </w:r>
      <w:r>
        <w:rPr>
          <w:rFonts w:ascii="方正书宋简体" w:hAnsi="宋体" w:eastAsia="方正书宋简体"/>
          <w:b/>
          <w:bCs/>
          <w:sz w:val="24"/>
        </w:rPr>
        <w:t xml:space="preserve"> </w:t>
      </w:r>
      <w:r>
        <w:rPr>
          <w:rFonts w:ascii="方正书宋简体" w:hAnsi="宋体" w:eastAsia="方正书宋简体" w:cs="宋体"/>
          <w:kern w:val="0"/>
          <w:sz w:val="24"/>
        </w:rPr>
        <w:t xml:space="preserve"> </w:t>
      </w:r>
      <w:r>
        <w:rPr>
          <w:rFonts w:hint="eastAsia" w:ascii="方正书宋简体" w:hAnsi="宋体" w:eastAsia="方正书宋简体" w:cs="宋体"/>
          <w:kern w:val="0"/>
          <w:sz w:val="24"/>
          <w:highlight w:val="magenta"/>
        </w:rPr>
        <w:t>学生应按《成都信息工程大学毕业论文（设计）内容及格式规范化要求》认真撰写毕业论文（设计），内容一般不少于</w:t>
      </w:r>
      <w:r>
        <w:rPr>
          <w:rFonts w:ascii="方正书宋简体" w:hAnsi="宋体" w:eastAsia="方正书宋简体" w:cs="宋体"/>
          <w:kern w:val="0"/>
          <w:sz w:val="24"/>
          <w:highlight w:val="magenta"/>
        </w:rPr>
        <w:t>8000</w:t>
      </w:r>
      <w:r>
        <w:rPr>
          <w:rFonts w:hint="eastAsia" w:ascii="方正书宋简体" w:hAnsi="宋体" w:eastAsia="方正书宋简体" w:cs="宋体"/>
          <w:kern w:val="0"/>
          <w:sz w:val="24"/>
          <w:highlight w:val="magenta"/>
        </w:rPr>
        <w:t>字，</w:t>
      </w:r>
      <w:r>
        <w:rPr>
          <w:rFonts w:hint="eastAsia" w:ascii="方正书宋简体" w:hAnsi="宋体" w:eastAsia="方正书宋简体" w:cs="宋体"/>
          <w:kern w:val="0"/>
          <w:sz w:val="24"/>
        </w:rPr>
        <w:t>英语专业论文不少于</w:t>
      </w:r>
      <w:r>
        <w:rPr>
          <w:rFonts w:ascii="方正书宋简体" w:hAnsi="宋体" w:eastAsia="方正书宋简体" w:cs="宋体"/>
          <w:kern w:val="0"/>
          <w:sz w:val="24"/>
        </w:rPr>
        <w:t>3000</w:t>
      </w:r>
      <w:r>
        <w:rPr>
          <w:rFonts w:hint="eastAsia" w:ascii="方正书宋简体" w:hAnsi="宋体" w:eastAsia="方正书宋简体" w:cs="宋体"/>
          <w:kern w:val="0"/>
          <w:sz w:val="24"/>
        </w:rPr>
        <w:t>词。</w:t>
      </w:r>
    </w:p>
    <w:p>
      <w:pPr>
        <w:pStyle w:val="4"/>
        <w:adjustRightInd w:val="0"/>
        <w:spacing w:after="0" w:line="400" w:lineRule="exact"/>
        <w:ind w:left="0" w:leftChars="0" w:firstLine="482" w:firstLineChars="200"/>
        <w:rPr>
          <w:rFonts w:ascii="方正书宋简体" w:hAnsi="宋体" w:eastAsia="方正书宋简体" w:cs="宋体"/>
          <w:kern w:val="0"/>
          <w:sz w:val="24"/>
        </w:rPr>
      </w:pPr>
      <w:r>
        <w:rPr>
          <w:rFonts w:hint="eastAsia" w:ascii="方正书宋简体" w:hAnsi="宋体" w:eastAsia="方正书宋简体" w:cs="宋体"/>
          <w:b/>
          <w:kern w:val="0"/>
          <w:sz w:val="24"/>
        </w:rPr>
        <w:t>第二十七条</w:t>
      </w:r>
      <w:r>
        <w:rPr>
          <w:rFonts w:ascii="方正书宋简体" w:hAnsi="宋体" w:eastAsia="方正书宋简体" w:cs="宋体"/>
          <w:b/>
          <w:kern w:val="0"/>
          <w:sz w:val="24"/>
        </w:rPr>
        <w:t xml:space="preserve">  </w:t>
      </w:r>
      <w:r>
        <w:rPr>
          <w:rFonts w:hint="eastAsia" w:ascii="方正书宋简体" w:hAnsi="宋体" w:eastAsia="方正书宋简体" w:cs="宋体"/>
          <w:kern w:val="0"/>
          <w:sz w:val="24"/>
        </w:rPr>
        <w:t>毕业论文（设计）撰写应观点明确、论证严密、论据充分、数据真实、条理清楚、文字通顺、语言精练、结论科学；有独立的见解，具备一定的学术性和创新性；遵守国家知识产权有关法规。</w:t>
      </w:r>
    </w:p>
    <w:p>
      <w:pPr>
        <w:pStyle w:val="8"/>
        <w:shd w:val="clear" w:color="auto" w:fill="FFFFFF"/>
        <w:spacing w:before="0" w:beforeAutospacing="0" w:after="0" w:afterAutospacing="0" w:line="400" w:lineRule="exact"/>
        <w:ind w:firstLine="472" w:firstLineChars="196"/>
        <w:rPr>
          <w:rFonts w:ascii="方正书宋简体" w:eastAsia="方正书宋简体"/>
          <w:sz w:val="24"/>
        </w:rPr>
      </w:pPr>
      <w:r>
        <w:rPr>
          <w:rFonts w:hint="eastAsia" w:ascii="方正书宋简体" w:eastAsia="方正书宋简体"/>
          <w:b/>
          <w:sz w:val="24"/>
        </w:rPr>
        <w:t>第二十八条</w:t>
      </w:r>
      <w:r>
        <w:rPr>
          <w:rFonts w:ascii="方正书宋简体" w:eastAsia="方正书宋简体"/>
          <w:b/>
          <w:sz w:val="24"/>
        </w:rPr>
        <w:t xml:space="preserve">  </w:t>
      </w:r>
      <w:r>
        <w:rPr>
          <w:rFonts w:hint="eastAsia" w:ascii="方正书宋简体" w:eastAsia="方正书宋简体"/>
          <w:sz w:val="24"/>
        </w:rPr>
        <w:t>教学单位和指导教师应加强对学生的学术道德和学术规范教育，树立良好学风，培养正直诚信、恪守科学道德、献身科学研究的创新人才，不得弄虚作假，不得抄袭他人成果。出现抄袭、雷同、伪造数据、请人代写等现象的，一经查实按《成都信息工程大学学位论文作假行为处理实施细则》的规定处理。指导老师担负指导和审查把关的职责，其指导的</w:t>
      </w:r>
      <w:r>
        <w:rPr>
          <w:rFonts w:hint="eastAsia" w:ascii="方正书宋简体" w:eastAsia="方正书宋简体" w:cs="宋体"/>
          <w:kern w:val="0"/>
          <w:sz w:val="24"/>
        </w:rPr>
        <w:t>毕业论文（设计）</w:t>
      </w:r>
      <w:r>
        <w:rPr>
          <w:rFonts w:hint="eastAsia" w:ascii="方正书宋简体" w:eastAsia="方正书宋简体"/>
          <w:sz w:val="24"/>
        </w:rPr>
        <w:t>存在作假行为的，应承担指导责任。</w:t>
      </w:r>
    </w:p>
    <w:p>
      <w:pPr>
        <w:pStyle w:val="8"/>
        <w:shd w:val="clear" w:color="auto" w:fill="FFFFFF"/>
        <w:spacing w:before="0" w:beforeAutospacing="0" w:after="0" w:afterAutospacing="0" w:line="400" w:lineRule="exact"/>
        <w:ind w:firstLine="472" w:firstLineChars="196"/>
        <w:rPr>
          <w:rFonts w:ascii="方正书宋简体" w:eastAsia="方正书宋简体"/>
          <w:sz w:val="24"/>
        </w:rPr>
      </w:pPr>
      <w:r>
        <w:rPr>
          <w:rFonts w:hint="eastAsia" w:ascii="方正书宋简体" w:eastAsia="方正书宋简体"/>
          <w:b/>
          <w:sz w:val="24"/>
        </w:rPr>
        <w:t>第二十九条</w:t>
      </w:r>
      <w:r>
        <w:rPr>
          <w:rFonts w:ascii="方正书宋简体" w:eastAsia="方正书宋简体"/>
          <w:b/>
          <w:sz w:val="24"/>
        </w:rPr>
        <w:t xml:space="preserve"> </w:t>
      </w:r>
      <w:r>
        <w:rPr>
          <w:rFonts w:ascii="方正书宋简体" w:eastAsia="方正书宋简体"/>
          <w:bCs/>
          <w:sz w:val="24"/>
        </w:rPr>
        <w:t xml:space="preserve"> </w:t>
      </w:r>
      <w:r>
        <w:rPr>
          <w:rFonts w:hint="eastAsia" w:ascii="方正书宋简体" w:eastAsia="方正书宋简体" w:cs="宋体"/>
          <w:kern w:val="0"/>
          <w:sz w:val="24"/>
          <w:highlight w:val="magenta"/>
        </w:rPr>
        <w:t>答辩前</w:t>
      </w:r>
      <w:r>
        <w:rPr>
          <w:rFonts w:hint="eastAsia" w:ascii="方正书宋简体" w:eastAsia="方正书宋简体"/>
          <w:bCs/>
          <w:sz w:val="24"/>
          <w:highlight w:val="magenta"/>
        </w:rPr>
        <w:t>，教学单位应开展</w:t>
      </w:r>
      <w:r>
        <w:rPr>
          <w:rFonts w:hint="eastAsia" w:ascii="方正书宋简体" w:eastAsia="方正书宋简体" w:cs="宋体"/>
          <w:kern w:val="0"/>
          <w:sz w:val="24"/>
          <w:highlight w:val="magenta"/>
        </w:rPr>
        <w:t>毕业论文（设计）</w:t>
      </w:r>
      <w:r>
        <w:rPr>
          <w:rFonts w:hint="eastAsia" w:ascii="方正书宋简体" w:eastAsia="方正书宋简体"/>
          <w:bCs/>
          <w:sz w:val="24"/>
          <w:highlight w:val="magenta"/>
        </w:rPr>
        <w:t>内容重复率检测，对拟参加答辩的</w:t>
      </w:r>
      <w:r>
        <w:rPr>
          <w:rFonts w:hint="eastAsia" w:ascii="方正书宋简体" w:eastAsia="方正书宋简体" w:cs="宋体"/>
          <w:kern w:val="0"/>
          <w:sz w:val="24"/>
          <w:highlight w:val="magenta"/>
        </w:rPr>
        <w:t>毕业论文（设计）</w:t>
      </w:r>
      <w:r>
        <w:rPr>
          <w:rFonts w:hint="eastAsia" w:ascii="方正书宋简体" w:eastAsia="方正书宋简体"/>
          <w:bCs/>
          <w:sz w:val="24"/>
          <w:highlight w:val="magenta"/>
        </w:rPr>
        <w:t>进行抽检，检测比例不少于</w:t>
      </w:r>
      <w:r>
        <w:rPr>
          <w:rFonts w:ascii="方正书宋简体" w:eastAsia="方正书宋简体"/>
          <w:bCs/>
          <w:sz w:val="24"/>
          <w:highlight w:val="magenta"/>
        </w:rPr>
        <w:t>20%</w:t>
      </w:r>
      <w:r>
        <w:rPr>
          <w:rFonts w:hint="eastAsia" w:ascii="方正书宋简体" w:eastAsia="方正书宋简体"/>
          <w:bCs/>
          <w:sz w:val="24"/>
          <w:highlight w:val="magenta"/>
        </w:rPr>
        <w:t>，正文内容的重复率不得高于</w:t>
      </w:r>
      <w:r>
        <w:rPr>
          <w:rFonts w:ascii="方正书宋简体" w:eastAsia="方正书宋简体"/>
          <w:bCs/>
          <w:sz w:val="24"/>
          <w:highlight w:val="magenta"/>
        </w:rPr>
        <w:t>30%</w:t>
      </w:r>
      <w:r>
        <w:rPr>
          <w:rFonts w:hint="eastAsia" w:ascii="方正书宋简体" w:eastAsia="方正书宋简体"/>
          <w:bCs/>
          <w:sz w:val="24"/>
          <w:highlight w:val="magenta"/>
        </w:rPr>
        <w:t>。重复率高于</w:t>
      </w:r>
      <w:r>
        <w:rPr>
          <w:rFonts w:ascii="方正书宋简体" w:eastAsia="方正书宋简体"/>
          <w:bCs/>
          <w:sz w:val="24"/>
          <w:highlight w:val="magenta"/>
        </w:rPr>
        <w:t>30%</w:t>
      </w:r>
      <w:r>
        <w:rPr>
          <w:rFonts w:hint="eastAsia" w:ascii="方正书宋简体" w:eastAsia="方正书宋简体"/>
          <w:bCs/>
          <w:sz w:val="24"/>
          <w:highlight w:val="magenta"/>
        </w:rPr>
        <w:t>的，责令学生进行修改，再次检测合格后方能进入评阅、答辩等后续环节；初次检测重复率高于</w:t>
      </w:r>
      <w:r>
        <w:rPr>
          <w:rFonts w:ascii="方正书宋简体" w:eastAsia="方正书宋简体"/>
          <w:bCs/>
          <w:sz w:val="24"/>
          <w:highlight w:val="magenta"/>
        </w:rPr>
        <w:t>50%</w:t>
      </w:r>
      <w:r>
        <w:rPr>
          <w:rFonts w:hint="eastAsia" w:ascii="方正书宋简体" w:eastAsia="方正书宋简体"/>
          <w:bCs/>
          <w:sz w:val="24"/>
          <w:highlight w:val="magenta"/>
        </w:rPr>
        <w:t>及连续三次检测均高于</w:t>
      </w:r>
      <w:r>
        <w:rPr>
          <w:rFonts w:ascii="方正书宋简体" w:eastAsia="方正书宋简体"/>
          <w:bCs/>
          <w:sz w:val="24"/>
          <w:highlight w:val="magenta"/>
        </w:rPr>
        <w:t>30%</w:t>
      </w:r>
      <w:r>
        <w:rPr>
          <w:rFonts w:hint="eastAsia" w:ascii="方正书宋简体" w:eastAsia="方正书宋简体"/>
          <w:bCs/>
          <w:sz w:val="24"/>
          <w:highlight w:val="magenta"/>
        </w:rPr>
        <w:t>的，取消答辩资格。</w:t>
      </w:r>
    </w:p>
    <w:p>
      <w:pPr>
        <w:adjustRightInd w:val="0"/>
        <w:spacing w:line="400" w:lineRule="exact"/>
        <w:ind w:firstLine="472" w:firstLineChars="196"/>
        <w:rPr>
          <w:rFonts w:ascii="方正书宋简体" w:hAnsi="宋体" w:eastAsia="方正书宋简体"/>
          <w:sz w:val="24"/>
        </w:rPr>
      </w:pPr>
      <w:r>
        <w:rPr>
          <w:rFonts w:hint="eastAsia" w:ascii="方正书宋简体" w:hAnsi="宋体" w:eastAsia="方正书宋简体"/>
          <w:b/>
          <w:sz w:val="24"/>
        </w:rPr>
        <w:t>第三十条</w:t>
      </w:r>
      <w:r>
        <w:rPr>
          <w:rFonts w:ascii="方正书宋简体" w:hAnsi="宋体" w:eastAsia="方正书宋简体"/>
          <w:b/>
          <w:sz w:val="24"/>
        </w:rPr>
        <w:t xml:space="preserve">  </w:t>
      </w:r>
      <w:r>
        <w:rPr>
          <w:rFonts w:hint="eastAsia" w:ascii="方正书宋简体" w:hAnsi="宋体" w:eastAsia="方正书宋简体"/>
          <w:sz w:val="24"/>
          <w:highlight w:val="magenta"/>
        </w:rPr>
        <w:t>答辩前，应由</w:t>
      </w:r>
      <w:r>
        <w:rPr>
          <w:rFonts w:hint="eastAsia" w:ascii="方正书宋简体" w:eastAsia="方正书宋简体"/>
          <w:sz w:val="24"/>
          <w:highlight w:val="magenta"/>
        </w:rPr>
        <w:t>指导教师、评阅教师对</w:t>
      </w:r>
      <w:r>
        <w:rPr>
          <w:rFonts w:hint="eastAsia" w:ascii="方正书宋简体" w:hAnsi="宋体" w:eastAsia="方正书宋简体" w:cs="宋体"/>
          <w:kern w:val="0"/>
          <w:sz w:val="24"/>
          <w:highlight w:val="magenta"/>
        </w:rPr>
        <w:t>毕业论文（设计）</w:t>
      </w:r>
      <w:r>
        <w:rPr>
          <w:rFonts w:hint="eastAsia" w:ascii="方正书宋简体" w:eastAsia="方正书宋简体"/>
          <w:sz w:val="24"/>
          <w:highlight w:val="magenta"/>
        </w:rPr>
        <w:t>进行评阅，按照《</w:t>
      </w:r>
      <w:r>
        <w:rPr>
          <w:rFonts w:hint="eastAsia" w:ascii="方正书宋简体" w:hAnsi="宋体" w:eastAsia="方正书宋简体"/>
          <w:sz w:val="24"/>
          <w:highlight w:val="magenta"/>
        </w:rPr>
        <w:t>成都信息工程大学本科毕业论文（设计）成绩评定参考标准》</w:t>
      </w:r>
      <w:r>
        <w:rPr>
          <w:rFonts w:hint="eastAsia" w:ascii="方正书宋简体" w:eastAsia="方正书宋简体"/>
          <w:sz w:val="24"/>
          <w:highlight w:val="magenta"/>
        </w:rPr>
        <w:t>）</w:t>
      </w:r>
      <w:r>
        <w:rPr>
          <w:rFonts w:hint="eastAsia" w:ascii="方正书宋简体" w:hAnsi="宋体" w:eastAsia="方正书宋简体"/>
          <w:sz w:val="24"/>
          <w:highlight w:val="magenta"/>
        </w:rPr>
        <w:t>写出评阅意见，分别填写《本科毕业论文（设计）指导教师评阅表》和《本科毕业论文（设计）评阅教师评阅表》并给出成绩，作为总成绩的一部分。</w:t>
      </w:r>
    </w:p>
    <w:p>
      <w:pPr>
        <w:spacing w:beforeLines="50" w:afterLines="50" w:line="400" w:lineRule="exact"/>
        <w:jc w:val="center"/>
        <w:outlineLvl w:val="1"/>
        <w:rPr>
          <w:rFonts w:ascii="方正书宋简体" w:hAnsi="黑体" w:eastAsia="方正书宋简体" w:cs="方正书宋简体"/>
          <w:b/>
          <w:sz w:val="28"/>
          <w:szCs w:val="28"/>
        </w:rPr>
      </w:pPr>
      <w:bookmarkStart w:id="23" w:name="_Toc451264454"/>
      <w:bookmarkStart w:id="24" w:name="_Toc451266813"/>
      <w:bookmarkStart w:id="25" w:name="_Toc451265248"/>
      <w:r>
        <w:rPr>
          <w:rFonts w:hint="eastAsia" w:ascii="方正书宋简体" w:hAnsi="黑体" w:eastAsia="方正书宋简体" w:cs="方正书宋简体"/>
          <w:b/>
          <w:sz w:val="28"/>
          <w:szCs w:val="28"/>
        </w:rPr>
        <w:t>第八章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毕业论文（设计）答辩</w:t>
      </w:r>
      <w:bookmarkEnd w:id="23"/>
      <w:bookmarkEnd w:id="24"/>
      <w:bookmarkEnd w:id="25"/>
    </w:p>
    <w:p>
      <w:pPr>
        <w:pStyle w:val="11"/>
        <w:keepNext w:val="0"/>
        <w:keepLines w:val="0"/>
        <w:spacing w:beforeLines="0" w:afterLines="0" w:line="400" w:lineRule="exact"/>
        <w:ind w:firstLine="482" w:firstLineChars="200"/>
        <w:jc w:val="both"/>
        <w:outlineLvl w:val="9"/>
        <w:rPr>
          <w:rFonts w:ascii="方正书宋简体" w:eastAsia="方正书宋简体"/>
          <w:b w:val="0"/>
          <w:bCs/>
          <w:kern w:val="2"/>
          <w:sz w:val="24"/>
          <w:szCs w:val="24"/>
        </w:rPr>
      </w:pPr>
      <w:bookmarkStart w:id="26" w:name="_Toc451265249"/>
      <w:bookmarkStart w:id="27" w:name="_Toc451266814"/>
      <w:bookmarkStart w:id="28" w:name="_Toc440272199"/>
      <w:bookmarkStart w:id="29" w:name="_Toc445810895"/>
      <w:bookmarkStart w:id="30" w:name="_Toc451264455"/>
      <w:r>
        <w:rPr>
          <w:rFonts w:hint="eastAsia" w:ascii="方正书宋简体" w:eastAsia="方正书宋简体"/>
          <w:kern w:val="2"/>
          <w:sz w:val="24"/>
          <w:szCs w:val="24"/>
        </w:rPr>
        <w:t>第三十一条</w:t>
      </w:r>
      <w:r>
        <w:rPr>
          <w:rFonts w:ascii="方正书宋简体" w:eastAsia="方正书宋简体"/>
          <w:kern w:val="2"/>
          <w:sz w:val="24"/>
          <w:szCs w:val="24"/>
        </w:rPr>
        <w:t xml:space="preserve">  </w:t>
      </w:r>
      <w:r>
        <w:rPr>
          <w:rFonts w:hint="eastAsia" w:ascii="方正书宋简体" w:eastAsia="方正书宋简体"/>
          <w:b w:val="0"/>
          <w:kern w:val="2"/>
          <w:sz w:val="24"/>
          <w:szCs w:val="24"/>
        </w:rPr>
        <w:t>各教学单位应成立答辩委员会，下设若干答辩小组，具体负责组织、主持答辩工作。</w:t>
      </w:r>
      <w:bookmarkEnd w:id="26"/>
      <w:bookmarkEnd w:id="27"/>
      <w:bookmarkEnd w:id="28"/>
      <w:bookmarkEnd w:id="29"/>
      <w:bookmarkEnd w:id="30"/>
    </w:p>
    <w:p>
      <w:pPr>
        <w:pStyle w:val="11"/>
        <w:keepNext w:val="0"/>
        <w:keepLines w:val="0"/>
        <w:spacing w:beforeLines="0" w:afterLines="0" w:line="400" w:lineRule="exact"/>
        <w:ind w:firstLine="482" w:firstLineChars="200"/>
        <w:jc w:val="both"/>
        <w:outlineLvl w:val="9"/>
        <w:rPr>
          <w:rFonts w:ascii="方正书宋简体" w:eastAsia="方正书宋简体"/>
          <w:b w:val="0"/>
          <w:bCs/>
          <w:kern w:val="2"/>
          <w:sz w:val="24"/>
          <w:szCs w:val="24"/>
          <w:highlight w:val="magenta"/>
        </w:rPr>
      </w:pPr>
      <w:bookmarkStart w:id="31" w:name="_Toc440272200"/>
      <w:bookmarkStart w:id="32" w:name="_Toc445810896"/>
      <w:bookmarkStart w:id="33" w:name="_Toc451264456"/>
      <w:bookmarkStart w:id="34" w:name="_Toc451265250"/>
      <w:bookmarkStart w:id="35" w:name="_Toc451266815"/>
      <w:r>
        <w:rPr>
          <w:rFonts w:hint="eastAsia" w:ascii="方正书宋简体" w:eastAsia="方正书宋简体"/>
          <w:kern w:val="2"/>
          <w:sz w:val="24"/>
          <w:szCs w:val="24"/>
        </w:rPr>
        <w:t>第三十二条</w:t>
      </w:r>
      <w:r>
        <w:rPr>
          <w:rFonts w:ascii="方正书宋简体" w:eastAsia="方正书宋简体"/>
          <w:kern w:val="2"/>
          <w:sz w:val="24"/>
          <w:szCs w:val="24"/>
        </w:rPr>
        <w:t xml:space="preserve">  </w:t>
      </w:r>
      <w:r>
        <w:rPr>
          <w:rFonts w:hint="eastAsia" w:ascii="方正书宋简体" w:eastAsia="方正书宋简体"/>
          <w:b w:val="0"/>
          <w:kern w:val="2"/>
          <w:sz w:val="24"/>
          <w:szCs w:val="24"/>
          <w:highlight w:val="magenta"/>
        </w:rPr>
        <w:t>教学单位答辩委员会由其行政领导、教授和副教授共</w:t>
      </w:r>
      <w:r>
        <w:rPr>
          <w:rFonts w:ascii="方正书宋简体" w:eastAsia="方正书宋简体"/>
          <w:b w:val="0"/>
          <w:kern w:val="2"/>
          <w:sz w:val="24"/>
          <w:szCs w:val="24"/>
          <w:highlight w:val="magenta"/>
        </w:rPr>
        <w:t>5—7</w:t>
      </w:r>
      <w:r>
        <w:rPr>
          <w:rFonts w:hint="eastAsia" w:ascii="方正书宋简体" w:eastAsia="方正书宋简体"/>
          <w:b w:val="0"/>
          <w:kern w:val="2"/>
          <w:sz w:val="24"/>
          <w:szCs w:val="24"/>
          <w:highlight w:val="magenta"/>
        </w:rPr>
        <w:t>人组成，设主任、副主任、秘书各</w:t>
      </w:r>
      <w:r>
        <w:rPr>
          <w:rFonts w:ascii="方正书宋简体" w:eastAsia="方正书宋简体"/>
          <w:b w:val="0"/>
          <w:kern w:val="2"/>
          <w:sz w:val="24"/>
          <w:szCs w:val="24"/>
          <w:highlight w:val="magenta"/>
        </w:rPr>
        <w:t>1</w:t>
      </w:r>
      <w:r>
        <w:rPr>
          <w:rFonts w:hint="eastAsia" w:ascii="方正书宋简体" w:eastAsia="方正书宋简体"/>
          <w:b w:val="0"/>
          <w:kern w:val="2"/>
          <w:sz w:val="24"/>
          <w:szCs w:val="24"/>
          <w:highlight w:val="magenta"/>
        </w:rPr>
        <w:t>名。教学单位答辩委员会的主要职能有：</w:t>
      </w:r>
      <w:bookmarkEnd w:id="31"/>
      <w:bookmarkEnd w:id="32"/>
      <w:bookmarkEnd w:id="33"/>
      <w:bookmarkEnd w:id="34"/>
      <w:bookmarkEnd w:id="35"/>
    </w:p>
    <w:p>
      <w:pPr>
        <w:pStyle w:val="11"/>
        <w:keepNext w:val="0"/>
        <w:keepLines w:val="0"/>
        <w:spacing w:beforeLines="0" w:afterLines="0" w:line="400" w:lineRule="exact"/>
        <w:ind w:firstLine="480" w:firstLineChars="200"/>
        <w:jc w:val="both"/>
        <w:outlineLvl w:val="9"/>
        <w:rPr>
          <w:rFonts w:ascii="方正书宋简体" w:eastAsia="方正书宋简体"/>
          <w:b w:val="0"/>
          <w:bCs/>
          <w:kern w:val="2"/>
          <w:sz w:val="24"/>
          <w:szCs w:val="24"/>
        </w:rPr>
      </w:pPr>
      <w:bookmarkStart w:id="36" w:name="_Toc440272201"/>
      <w:bookmarkStart w:id="37" w:name="_Toc445810897"/>
      <w:bookmarkStart w:id="38" w:name="_Toc451264457"/>
      <w:bookmarkStart w:id="39" w:name="_Toc451265251"/>
      <w:bookmarkStart w:id="40" w:name="_Toc451266816"/>
      <w:r>
        <w:rPr>
          <w:rFonts w:hint="eastAsia" w:ascii="方正书宋简体" w:eastAsia="方正书宋简体"/>
          <w:b w:val="0"/>
          <w:kern w:val="2"/>
          <w:sz w:val="24"/>
          <w:szCs w:val="24"/>
        </w:rPr>
        <w:t>（一）审定学生毕业答辩资格，领导并组织答辩具体工作；</w:t>
      </w:r>
      <w:bookmarkEnd w:id="36"/>
      <w:bookmarkEnd w:id="37"/>
      <w:bookmarkEnd w:id="38"/>
      <w:bookmarkEnd w:id="39"/>
      <w:bookmarkEnd w:id="40"/>
    </w:p>
    <w:p>
      <w:pPr>
        <w:pStyle w:val="11"/>
        <w:keepNext w:val="0"/>
        <w:keepLines w:val="0"/>
        <w:spacing w:beforeLines="0" w:afterLines="0" w:line="400" w:lineRule="exact"/>
        <w:ind w:firstLine="480" w:firstLineChars="200"/>
        <w:jc w:val="both"/>
        <w:outlineLvl w:val="9"/>
        <w:rPr>
          <w:rFonts w:ascii="方正书宋简体" w:eastAsia="方正书宋简体"/>
          <w:b w:val="0"/>
          <w:bCs/>
          <w:kern w:val="2"/>
          <w:sz w:val="24"/>
          <w:szCs w:val="24"/>
        </w:rPr>
      </w:pPr>
      <w:bookmarkStart w:id="41" w:name="_Toc440272202"/>
      <w:bookmarkStart w:id="42" w:name="_Toc445810898"/>
      <w:bookmarkStart w:id="43" w:name="_Toc451264458"/>
      <w:bookmarkStart w:id="44" w:name="_Toc451265252"/>
      <w:bookmarkStart w:id="45" w:name="_Toc451266817"/>
      <w:r>
        <w:rPr>
          <w:rFonts w:hint="eastAsia" w:ascii="方正书宋简体" w:eastAsia="方正书宋简体"/>
          <w:b w:val="0"/>
          <w:kern w:val="2"/>
          <w:sz w:val="24"/>
          <w:szCs w:val="24"/>
        </w:rPr>
        <w:t>（二）成立答辩小组并监督答辩小组开展答辩工作；</w:t>
      </w:r>
      <w:bookmarkEnd w:id="41"/>
      <w:bookmarkEnd w:id="42"/>
      <w:bookmarkEnd w:id="43"/>
      <w:bookmarkEnd w:id="44"/>
      <w:bookmarkEnd w:id="45"/>
    </w:p>
    <w:p>
      <w:pPr>
        <w:pStyle w:val="11"/>
        <w:keepNext w:val="0"/>
        <w:keepLines w:val="0"/>
        <w:spacing w:beforeLines="0" w:afterLines="0" w:line="400" w:lineRule="exact"/>
        <w:ind w:firstLine="480" w:firstLineChars="200"/>
        <w:jc w:val="both"/>
        <w:outlineLvl w:val="9"/>
        <w:rPr>
          <w:rFonts w:ascii="方正书宋简体" w:eastAsia="方正书宋简体"/>
          <w:b w:val="0"/>
          <w:bCs/>
          <w:kern w:val="2"/>
          <w:sz w:val="24"/>
          <w:szCs w:val="24"/>
        </w:rPr>
      </w:pPr>
      <w:bookmarkStart w:id="46" w:name="_Toc440272203"/>
      <w:bookmarkStart w:id="47" w:name="_Toc445810899"/>
      <w:bookmarkStart w:id="48" w:name="_Toc451264459"/>
      <w:bookmarkStart w:id="49" w:name="_Toc451265253"/>
      <w:bookmarkStart w:id="50" w:name="_Toc451266818"/>
      <w:r>
        <w:rPr>
          <w:rFonts w:hint="eastAsia" w:ascii="方正书宋简体" w:eastAsia="方正书宋简体"/>
          <w:b w:val="0"/>
          <w:kern w:val="2"/>
          <w:sz w:val="24"/>
          <w:szCs w:val="24"/>
        </w:rPr>
        <w:t>（三）根据《成都信息工程大学本科毕业论文（设计）成绩评定参考标准》）和教学单位实际情况，统一各专业答辩要求和评分标准；</w:t>
      </w:r>
      <w:bookmarkEnd w:id="46"/>
      <w:bookmarkEnd w:id="47"/>
      <w:bookmarkEnd w:id="48"/>
      <w:bookmarkEnd w:id="49"/>
      <w:bookmarkEnd w:id="50"/>
    </w:p>
    <w:p>
      <w:pPr>
        <w:pStyle w:val="11"/>
        <w:keepNext w:val="0"/>
        <w:keepLines w:val="0"/>
        <w:spacing w:beforeLines="0" w:afterLines="0" w:line="400" w:lineRule="exact"/>
        <w:ind w:firstLine="480" w:firstLineChars="200"/>
        <w:jc w:val="both"/>
        <w:outlineLvl w:val="9"/>
        <w:rPr>
          <w:rFonts w:ascii="方正书宋简体" w:eastAsia="方正书宋简体"/>
          <w:b w:val="0"/>
          <w:bCs/>
          <w:kern w:val="2"/>
          <w:sz w:val="24"/>
          <w:szCs w:val="24"/>
        </w:rPr>
      </w:pPr>
      <w:bookmarkStart w:id="51" w:name="_Toc440272204"/>
      <w:bookmarkStart w:id="52" w:name="_Toc445810900"/>
      <w:bookmarkStart w:id="53" w:name="_Toc451264460"/>
      <w:bookmarkStart w:id="54" w:name="_Toc451265254"/>
      <w:bookmarkStart w:id="55" w:name="_Toc451266819"/>
      <w:r>
        <w:rPr>
          <w:rFonts w:hint="eastAsia" w:ascii="方正书宋简体" w:eastAsia="方正书宋简体"/>
          <w:b w:val="0"/>
          <w:kern w:val="2"/>
          <w:sz w:val="24"/>
          <w:szCs w:val="24"/>
        </w:rPr>
        <w:t>（四）审定学生毕业论文（设计）的总评成绩；</w:t>
      </w:r>
      <w:bookmarkEnd w:id="51"/>
      <w:bookmarkEnd w:id="52"/>
      <w:bookmarkEnd w:id="53"/>
      <w:bookmarkEnd w:id="54"/>
      <w:bookmarkEnd w:id="55"/>
    </w:p>
    <w:p>
      <w:pPr>
        <w:pStyle w:val="11"/>
        <w:keepNext w:val="0"/>
        <w:keepLines w:val="0"/>
        <w:spacing w:beforeLines="0" w:afterLines="0" w:line="400" w:lineRule="exact"/>
        <w:ind w:firstLine="480" w:firstLineChars="200"/>
        <w:jc w:val="both"/>
        <w:outlineLvl w:val="9"/>
        <w:rPr>
          <w:rFonts w:ascii="方正书宋简体" w:eastAsia="方正书宋简体"/>
          <w:b w:val="0"/>
          <w:bCs/>
          <w:kern w:val="2"/>
          <w:sz w:val="24"/>
          <w:szCs w:val="24"/>
        </w:rPr>
      </w:pPr>
      <w:bookmarkStart w:id="56" w:name="_Toc440272205"/>
      <w:bookmarkStart w:id="57" w:name="_Toc445810901"/>
      <w:bookmarkStart w:id="58" w:name="_Toc451264461"/>
      <w:bookmarkStart w:id="59" w:name="_Toc451265255"/>
      <w:bookmarkStart w:id="60" w:name="_Toc451266820"/>
      <w:r>
        <w:rPr>
          <w:rFonts w:hint="eastAsia" w:ascii="方正书宋简体" w:eastAsia="方正书宋简体"/>
          <w:b w:val="0"/>
          <w:kern w:val="2"/>
          <w:sz w:val="24"/>
          <w:szCs w:val="24"/>
        </w:rPr>
        <w:t>（五）推荐优秀毕业论文（设计）</w:t>
      </w:r>
      <w:bookmarkEnd w:id="56"/>
      <w:bookmarkStart w:id="61" w:name="_Toc440272207"/>
      <w:r>
        <w:rPr>
          <w:rFonts w:hint="eastAsia" w:ascii="方正书宋简体" w:eastAsia="方正书宋简体"/>
          <w:b w:val="0"/>
          <w:kern w:val="2"/>
          <w:sz w:val="24"/>
          <w:szCs w:val="24"/>
        </w:rPr>
        <w:t>。</w:t>
      </w:r>
      <w:bookmarkEnd w:id="57"/>
      <w:bookmarkEnd w:id="58"/>
      <w:bookmarkEnd w:id="59"/>
      <w:bookmarkEnd w:id="60"/>
    </w:p>
    <w:p>
      <w:pPr>
        <w:pStyle w:val="11"/>
        <w:keepNext w:val="0"/>
        <w:keepLines w:val="0"/>
        <w:spacing w:beforeLines="0" w:afterLines="0" w:line="400" w:lineRule="exact"/>
        <w:ind w:firstLine="482" w:firstLineChars="200"/>
        <w:jc w:val="both"/>
        <w:outlineLvl w:val="9"/>
        <w:rPr>
          <w:rFonts w:ascii="方正书宋简体" w:eastAsia="方正书宋简体"/>
          <w:b w:val="0"/>
          <w:bCs/>
          <w:kern w:val="2"/>
          <w:sz w:val="24"/>
          <w:szCs w:val="24"/>
          <w:highlight w:val="magenta"/>
        </w:rPr>
      </w:pPr>
      <w:bookmarkStart w:id="62" w:name="_Toc445810902"/>
      <w:bookmarkStart w:id="63" w:name="_Toc451264462"/>
      <w:bookmarkStart w:id="64" w:name="_Toc451265256"/>
      <w:bookmarkStart w:id="65" w:name="_Toc451266821"/>
      <w:r>
        <w:rPr>
          <w:rFonts w:hint="eastAsia" w:ascii="方正书宋简体" w:eastAsia="方正书宋简体"/>
          <w:kern w:val="2"/>
          <w:sz w:val="24"/>
          <w:szCs w:val="24"/>
        </w:rPr>
        <w:t>第三十三条</w:t>
      </w:r>
      <w:r>
        <w:rPr>
          <w:rFonts w:ascii="方正书宋简体" w:eastAsia="方正书宋简体"/>
          <w:kern w:val="2"/>
          <w:sz w:val="24"/>
          <w:szCs w:val="24"/>
        </w:rPr>
        <w:t xml:space="preserve">  </w:t>
      </w:r>
      <w:r>
        <w:rPr>
          <w:rFonts w:hint="eastAsia" w:ascii="方正书宋简体" w:eastAsia="方正书宋简体"/>
          <w:b w:val="0"/>
          <w:kern w:val="2"/>
          <w:sz w:val="24"/>
          <w:szCs w:val="24"/>
          <w:highlight w:val="magenta"/>
        </w:rPr>
        <w:t>答辩小组可按专业成立，负责答辩现场的各项工作。各答辩小组设组长</w:t>
      </w:r>
      <w:r>
        <w:rPr>
          <w:rFonts w:ascii="方正书宋简体" w:eastAsia="方正书宋简体"/>
          <w:b w:val="0"/>
          <w:kern w:val="2"/>
          <w:sz w:val="24"/>
          <w:szCs w:val="24"/>
          <w:highlight w:val="magenta"/>
        </w:rPr>
        <w:t>1</w:t>
      </w:r>
      <w:r>
        <w:rPr>
          <w:rFonts w:hint="eastAsia" w:ascii="方正书宋简体" w:eastAsia="方正书宋简体"/>
          <w:b w:val="0"/>
          <w:kern w:val="2"/>
          <w:sz w:val="24"/>
          <w:szCs w:val="24"/>
          <w:highlight w:val="magenta"/>
        </w:rPr>
        <w:t>人，秘书</w:t>
      </w:r>
      <w:r>
        <w:rPr>
          <w:rFonts w:ascii="方正书宋简体" w:eastAsia="方正书宋简体"/>
          <w:b w:val="0"/>
          <w:kern w:val="2"/>
          <w:sz w:val="24"/>
          <w:szCs w:val="24"/>
          <w:highlight w:val="magenta"/>
        </w:rPr>
        <w:t>1</w:t>
      </w:r>
      <w:r>
        <w:rPr>
          <w:rFonts w:hint="eastAsia" w:ascii="方正书宋简体" w:eastAsia="方正书宋简体"/>
          <w:b w:val="0"/>
          <w:kern w:val="2"/>
          <w:sz w:val="24"/>
          <w:szCs w:val="24"/>
          <w:highlight w:val="magenta"/>
        </w:rPr>
        <w:t>人，成员一般不少于</w:t>
      </w:r>
      <w:r>
        <w:rPr>
          <w:rFonts w:ascii="方正书宋简体" w:eastAsia="方正书宋简体"/>
          <w:b w:val="0"/>
          <w:kern w:val="2"/>
          <w:sz w:val="24"/>
          <w:szCs w:val="24"/>
          <w:highlight w:val="magenta"/>
        </w:rPr>
        <w:t>3</w:t>
      </w:r>
      <w:r>
        <w:rPr>
          <w:rFonts w:hint="eastAsia" w:ascii="方正书宋简体" w:eastAsia="方正书宋简体"/>
          <w:b w:val="0"/>
          <w:kern w:val="2"/>
          <w:sz w:val="24"/>
          <w:szCs w:val="24"/>
          <w:highlight w:val="magenta"/>
        </w:rPr>
        <w:t>人。答辩小组组长应具有副教授及以上职称，除答辩秘书之外其余成员应由具有讲师及以上职称的本专业或相近专业的教师组成。</w:t>
      </w:r>
      <w:bookmarkEnd w:id="61"/>
      <w:bookmarkEnd w:id="62"/>
      <w:bookmarkEnd w:id="63"/>
      <w:bookmarkEnd w:id="64"/>
      <w:bookmarkEnd w:id="65"/>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第三十四条</w:t>
      </w:r>
      <w:r>
        <w:rPr>
          <w:rFonts w:ascii="方正书宋简体" w:hAnsi="宋体" w:eastAsia="方正书宋简体"/>
          <w:b/>
          <w:sz w:val="24"/>
        </w:rPr>
        <w:t xml:space="preserve">  </w:t>
      </w:r>
      <w:r>
        <w:rPr>
          <w:rFonts w:hint="eastAsia" w:ascii="方正书宋简体" w:hAnsi="宋体" w:eastAsia="方正书宋简体"/>
          <w:sz w:val="24"/>
        </w:rPr>
        <w:t>毕业论文（设计）题目所涉及的软件设计、硬件开发等内容，由答辩小组视情况在答辩前组织进行效果演示检查。</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cs="宋体"/>
          <w:b/>
          <w:bCs/>
          <w:kern w:val="0"/>
          <w:sz w:val="24"/>
        </w:rPr>
        <w:t>第三十五条</w:t>
      </w:r>
      <w:r>
        <w:rPr>
          <w:rFonts w:ascii="方正书宋简体" w:hAnsi="宋体" w:eastAsia="方正书宋简体"/>
          <w:sz w:val="24"/>
        </w:rPr>
        <w:t xml:space="preserve">  </w:t>
      </w:r>
      <w:r>
        <w:rPr>
          <w:rFonts w:hint="eastAsia" w:ascii="方正书宋简体" w:hAnsi="宋体" w:eastAsia="方正书宋简体"/>
          <w:sz w:val="24"/>
          <w:highlight w:val="magenta"/>
        </w:rPr>
        <w:t>学生有以下情形者，取消毕业论文（设计）答辩资格：</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（一）</w:t>
      </w:r>
      <w:r>
        <w:rPr>
          <w:rFonts w:hint="eastAsia" w:ascii="方正书宋简体" w:hAnsi="宋体" w:eastAsia="方正书宋简体" w:cs="宋体"/>
          <w:kern w:val="0"/>
          <w:sz w:val="24"/>
        </w:rPr>
        <w:t>毕业论文（设计）</w:t>
      </w:r>
      <w:r>
        <w:rPr>
          <w:rFonts w:hint="eastAsia" w:ascii="方正书宋简体" w:hAnsi="宋体" w:eastAsia="方正书宋简体"/>
          <w:sz w:val="24"/>
        </w:rPr>
        <w:t>评阅经过二次评阅仍不合格者；</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（二）无故不与指导教师联系超过一个月者；</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（三）</w:t>
      </w:r>
      <w:r>
        <w:rPr>
          <w:rFonts w:hint="eastAsia" w:ascii="方正书宋简体" w:hAnsi="宋体" w:eastAsia="方正书宋简体" w:cs="宋体"/>
          <w:kern w:val="0"/>
          <w:sz w:val="24"/>
        </w:rPr>
        <w:t>毕业论文（设计）内容重复率检测</w:t>
      </w:r>
      <w:r>
        <w:rPr>
          <w:rFonts w:hint="eastAsia" w:ascii="方正书宋简体" w:hAnsi="宋体" w:eastAsia="方正书宋简体"/>
          <w:sz w:val="24"/>
        </w:rPr>
        <w:t>结果不合格，或查明有剽窃、抄袭、伪造数据及找人代作者。</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bCs/>
          <w:sz w:val="24"/>
        </w:rPr>
        <w:t>第三十六条</w:t>
      </w:r>
      <w:r>
        <w:rPr>
          <w:rFonts w:ascii="方正书宋简体" w:hAnsi="宋体" w:eastAsia="方正书宋简体"/>
          <w:b/>
          <w:bCs/>
          <w:sz w:val="24"/>
        </w:rPr>
        <w:t xml:space="preserve"> </w:t>
      </w:r>
      <w:r>
        <w:rPr>
          <w:rFonts w:ascii="方正书宋简体" w:hAnsi="宋体" w:eastAsia="方正书宋简体"/>
          <w:sz w:val="24"/>
        </w:rPr>
        <w:t xml:space="preserve"> </w:t>
      </w:r>
      <w:r>
        <w:rPr>
          <w:rFonts w:hint="eastAsia" w:ascii="方正书宋简体" w:hAnsi="宋体" w:eastAsia="方正书宋简体"/>
          <w:sz w:val="24"/>
        </w:rPr>
        <w:t>答辩应按规定程序进行，</w:t>
      </w:r>
      <w:r>
        <w:rPr>
          <w:rFonts w:hint="eastAsia" w:ascii="方正书宋简体" w:hAnsi="宋体" w:eastAsia="方正书宋简体"/>
          <w:sz w:val="24"/>
          <w:highlight w:val="magenta"/>
        </w:rPr>
        <w:t>每个学生答辩时间不少于</w:t>
      </w:r>
      <w:r>
        <w:rPr>
          <w:rFonts w:ascii="方正书宋简体" w:hAnsi="宋体" w:eastAsia="方正书宋简体"/>
          <w:sz w:val="24"/>
          <w:highlight w:val="magenta"/>
        </w:rPr>
        <w:t>15</w:t>
      </w:r>
      <w:r>
        <w:rPr>
          <w:rFonts w:hint="eastAsia" w:ascii="方正书宋简体" w:hAnsi="宋体" w:eastAsia="方正书宋简体"/>
          <w:sz w:val="24"/>
          <w:highlight w:val="magenta"/>
        </w:rPr>
        <w:t>分钟，包括陈述和答辩提问两个环节，其中陈述时间不少于总时间的一半，答辩提问不少于</w:t>
      </w:r>
      <w:r>
        <w:rPr>
          <w:rFonts w:ascii="方正书宋简体" w:hAnsi="宋体" w:eastAsia="方正书宋简体"/>
          <w:sz w:val="24"/>
          <w:highlight w:val="magenta"/>
        </w:rPr>
        <w:t>3</w:t>
      </w:r>
      <w:r>
        <w:rPr>
          <w:rFonts w:hint="eastAsia" w:ascii="方正书宋简体" w:hAnsi="宋体" w:eastAsia="方正书宋简体"/>
          <w:sz w:val="24"/>
          <w:highlight w:val="magenta"/>
        </w:rPr>
        <w:t>个问题</w:t>
      </w:r>
      <w:r>
        <w:rPr>
          <w:rFonts w:hint="eastAsia" w:ascii="方正书宋简体" w:hAnsi="宋体" w:eastAsia="方正书宋简体"/>
          <w:sz w:val="24"/>
          <w:highlight w:val="yellow"/>
        </w:rPr>
        <w:t>。</w:t>
      </w:r>
      <w:r>
        <w:rPr>
          <w:rFonts w:hint="eastAsia" w:ascii="方正书宋简体" w:hAnsi="宋体" w:eastAsia="方正书宋简体"/>
          <w:sz w:val="24"/>
        </w:rPr>
        <w:t>答辩秘书负责做好记录和文档管理工作。</w:t>
      </w:r>
    </w:p>
    <w:p>
      <w:pPr>
        <w:adjustRightInd w:val="0"/>
        <w:spacing w:line="400" w:lineRule="exact"/>
        <w:ind w:firstLine="482" w:firstLineChars="200"/>
        <w:rPr>
          <w:rFonts w:ascii="方正书宋简体" w:hAnsi="宋体" w:eastAsia="方正书宋简体"/>
          <w:sz w:val="24"/>
          <w:highlight w:val="none"/>
        </w:rPr>
      </w:pPr>
      <w:r>
        <w:rPr>
          <w:rFonts w:hint="eastAsia" w:ascii="方正书宋简体" w:hAnsi="宋体" w:eastAsia="方正书宋简体"/>
          <w:b/>
          <w:bCs/>
          <w:sz w:val="24"/>
        </w:rPr>
        <w:t>第三十七条</w:t>
      </w:r>
      <w:r>
        <w:rPr>
          <w:rFonts w:ascii="方正书宋简体" w:hAnsi="宋体" w:eastAsia="方正书宋简体"/>
          <w:b/>
          <w:bCs/>
          <w:sz w:val="24"/>
        </w:rPr>
        <w:t xml:space="preserve">  </w:t>
      </w:r>
      <w:r>
        <w:rPr>
          <w:rFonts w:hint="eastAsia" w:ascii="方正书宋简体" w:hAnsi="宋体" w:eastAsia="方正书宋简体"/>
          <w:sz w:val="24"/>
          <w:highlight w:val="none"/>
        </w:rPr>
        <w:t>教学单位应在初次答辩结束后两周内组织二次答辩，有以下情况的学生可以参加二次答辩：</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（一）</w:t>
      </w:r>
      <w:r>
        <w:rPr>
          <w:rFonts w:hint="eastAsia" w:ascii="方正书宋简体" w:hAnsi="宋体" w:eastAsia="方正书宋简体" w:cs="宋体"/>
          <w:kern w:val="0"/>
          <w:sz w:val="24"/>
        </w:rPr>
        <w:t>毕业论文（设计）</w:t>
      </w:r>
      <w:r>
        <w:rPr>
          <w:rFonts w:hint="eastAsia" w:ascii="方正书宋简体" w:hAnsi="宋体" w:eastAsia="方正书宋简体"/>
          <w:sz w:val="24"/>
        </w:rPr>
        <w:t>评阅合格，因故缺席答辩者或者答辩成绩不合格者；</w:t>
      </w:r>
    </w:p>
    <w:p>
      <w:pPr>
        <w:pStyle w:val="4"/>
        <w:adjustRightInd w:val="0"/>
        <w:spacing w:after="0" w:line="400" w:lineRule="exact"/>
        <w:ind w:left="0" w:leftChars="0" w:firstLine="480" w:firstLineChars="200"/>
        <w:rPr>
          <w:rFonts w:ascii="方正书宋简体" w:hAnsi="宋体" w:eastAsia="方正书宋简体" w:cs="宋体"/>
          <w:kern w:val="0"/>
          <w:sz w:val="24"/>
        </w:rPr>
      </w:pPr>
      <w:r>
        <w:rPr>
          <w:rFonts w:hint="eastAsia" w:ascii="方正书宋简体" w:hAnsi="宋体" w:eastAsia="方正书宋简体"/>
          <w:sz w:val="24"/>
        </w:rPr>
        <w:t>（二）</w:t>
      </w:r>
      <w:r>
        <w:rPr>
          <w:rFonts w:hint="eastAsia" w:ascii="方正书宋简体" w:hAnsi="宋体" w:eastAsia="方正书宋简体" w:cs="宋体"/>
          <w:kern w:val="0"/>
          <w:sz w:val="24"/>
        </w:rPr>
        <w:t>毕业论文（设计）首次</w:t>
      </w:r>
      <w:r>
        <w:rPr>
          <w:rFonts w:hint="eastAsia" w:ascii="方正书宋简体" w:hAnsi="宋体" w:eastAsia="方正书宋简体"/>
          <w:sz w:val="24"/>
        </w:rPr>
        <w:t>评阅不合格，但基本完成毕业设计（论文）题目要求的工作，</w:t>
      </w:r>
      <w:r>
        <w:rPr>
          <w:rFonts w:hint="eastAsia" w:ascii="方正书宋简体" w:hAnsi="宋体" w:eastAsia="方正书宋简体" w:cs="宋体"/>
          <w:kern w:val="0"/>
          <w:sz w:val="24"/>
        </w:rPr>
        <w:t>且改进后再次评阅合格者。</w:t>
      </w:r>
    </w:p>
    <w:p>
      <w:pPr>
        <w:spacing w:beforeLines="50" w:afterLines="50" w:line="400" w:lineRule="exact"/>
        <w:jc w:val="center"/>
        <w:outlineLvl w:val="1"/>
        <w:rPr>
          <w:rFonts w:ascii="方正书宋简体" w:hAnsi="黑体" w:eastAsia="方正书宋简体" w:cs="方正书宋简体"/>
          <w:b/>
          <w:sz w:val="28"/>
          <w:szCs w:val="28"/>
        </w:rPr>
      </w:pPr>
      <w:bookmarkStart w:id="66" w:name="_Toc451265257"/>
      <w:bookmarkStart w:id="67" w:name="_Toc451266822"/>
      <w:bookmarkStart w:id="68" w:name="_Toc451264463"/>
      <w:r>
        <w:rPr>
          <w:rFonts w:hint="eastAsia" w:ascii="方正书宋简体" w:hAnsi="黑体" w:eastAsia="方正书宋简体" w:cs="方正书宋简体"/>
          <w:b/>
          <w:sz w:val="28"/>
          <w:szCs w:val="28"/>
        </w:rPr>
        <w:t>第九章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成绩评定</w:t>
      </w:r>
      <w:bookmarkEnd w:id="66"/>
      <w:bookmarkEnd w:id="67"/>
      <w:bookmarkEnd w:id="68"/>
    </w:p>
    <w:p>
      <w:pPr>
        <w:adjustRightInd w:val="0"/>
        <w:spacing w:line="400" w:lineRule="exact"/>
        <w:ind w:firstLine="482" w:firstLineChars="200"/>
        <w:rPr>
          <w:rFonts w:ascii="方正书宋简体" w:hAnsi="宋体" w:eastAsia="方正书宋简体"/>
          <w:bCs/>
          <w:sz w:val="24"/>
        </w:rPr>
      </w:pPr>
      <w:r>
        <w:rPr>
          <w:rFonts w:hint="eastAsia" w:ascii="方正书宋简体" w:hAnsi="宋体" w:eastAsia="方正书宋简体"/>
          <w:b/>
          <w:bCs/>
          <w:sz w:val="24"/>
        </w:rPr>
        <w:t>第三十八条</w:t>
      </w:r>
      <w:r>
        <w:rPr>
          <w:rFonts w:ascii="方正书宋简体" w:hAnsi="宋体" w:eastAsia="方正书宋简体"/>
          <w:bCs/>
          <w:sz w:val="24"/>
        </w:rPr>
        <w:t xml:space="preserve">  </w:t>
      </w:r>
      <w:r>
        <w:rPr>
          <w:rFonts w:hint="eastAsia" w:ascii="方正书宋简体" w:hAnsi="宋体" w:eastAsia="方正书宋简体"/>
          <w:bCs/>
          <w:sz w:val="24"/>
        </w:rPr>
        <w:t>答辩小组依据《成都信息工程大学本科毕业论文（设计）成绩评定参考标准》，以集体讨论的形式评定每个学生毕业论文（设计）的成绩。成绩评定应遵循以下原则：</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（一）初评成绩由指导教师、评阅教师和答辩小组三部分的评分分别按</w:t>
      </w:r>
      <w:r>
        <w:rPr>
          <w:rFonts w:ascii="方正书宋简体" w:hAnsi="宋体" w:eastAsia="方正书宋简体"/>
          <w:sz w:val="24"/>
        </w:rPr>
        <w:t>30%</w:t>
      </w:r>
      <w:r>
        <w:rPr>
          <w:rFonts w:hint="eastAsia" w:ascii="方正书宋简体" w:hAnsi="宋体" w:eastAsia="方正书宋简体"/>
          <w:sz w:val="24"/>
        </w:rPr>
        <w:t>、</w:t>
      </w:r>
      <w:r>
        <w:rPr>
          <w:rFonts w:ascii="方正书宋简体" w:hAnsi="宋体" w:eastAsia="方正书宋简体"/>
          <w:sz w:val="24"/>
        </w:rPr>
        <w:t>30%</w:t>
      </w:r>
      <w:r>
        <w:rPr>
          <w:rFonts w:hint="eastAsia" w:ascii="方正书宋简体" w:hAnsi="宋体" w:eastAsia="方正书宋简体"/>
          <w:sz w:val="24"/>
        </w:rPr>
        <w:t>和</w:t>
      </w:r>
      <w:r>
        <w:rPr>
          <w:rFonts w:ascii="方正书宋简体" w:hAnsi="宋体" w:eastAsia="方正书宋简体"/>
          <w:sz w:val="24"/>
        </w:rPr>
        <w:t>40%</w:t>
      </w:r>
      <w:r>
        <w:rPr>
          <w:rFonts w:hint="eastAsia" w:ascii="方正书宋简体" w:hAnsi="宋体" w:eastAsia="方正书宋简体"/>
          <w:sz w:val="24"/>
        </w:rPr>
        <w:t>的比例算出，最终成绩由教学单位答辩委员会确定；</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（二）</w:t>
      </w:r>
      <w:r>
        <w:rPr>
          <w:rFonts w:hint="eastAsia" w:ascii="方正书宋简体" w:hAnsi="宋体" w:eastAsia="方正书宋简体"/>
          <w:sz w:val="24"/>
          <w:highlight w:val="magenta"/>
        </w:rPr>
        <w:t>毕业论文（设计）的最终成绩采用五级记分制：优（</w:t>
      </w:r>
      <w:r>
        <w:rPr>
          <w:rFonts w:ascii="方正书宋简体" w:hAnsi="宋体" w:eastAsia="方正书宋简体"/>
          <w:sz w:val="24"/>
          <w:highlight w:val="magenta"/>
        </w:rPr>
        <w:t>90</w:t>
      </w:r>
      <w:r>
        <w:rPr>
          <w:rFonts w:hint="eastAsia" w:ascii="方正书宋简体" w:hAnsi="宋体" w:eastAsia="方正书宋简体"/>
          <w:sz w:val="24"/>
          <w:highlight w:val="magenta"/>
        </w:rPr>
        <w:t>－</w:t>
      </w:r>
      <w:r>
        <w:rPr>
          <w:rFonts w:ascii="方正书宋简体" w:hAnsi="宋体" w:eastAsia="方正书宋简体"/>
          <w:sz w:val="24"/>
          <w:highlight w:val="magenta"/>
        </w:rPr>
        <w:t>100</w:t>
      </w:r>
      <w:r>
        <w:rPr>
          <w:rFonts w:hint="eastAsia" w:ascii="方正书宋简体" w:hAnsi="宋体" w:eastAsia="方正书宋简体"/>
          <w:sz w:val="24"/>
          <w:highlight w:val="magenta"/>
        </w:rPr>
        <w:t>分）、良（</w:t>
      </w:r>
      <w:r>
        <w:rPr>
          <w:rFonts w:ascii="方正书宋简体" w:hAnsi="宋体" w:eastAsia="方正书宋简体"/>
          <w:sz w:val="24"/>
          <w:highlight w:val="magenta"/>
        </w:rPr>
        <w:t>80</w:t>
      </w:r>
      <w:r>
        <w:rPr>
          <w:rFonts w:hint="eastAsia" w:ascii="方正书宋简体" w:hAnsi="宋体" w:eastAsia="方正书宋简体"/>
          <w:sz w:val="24"/>
          <w:highlight w:val="magenta"/>
        </w:rPr>
        <w:t>－</w:t>
      </w:r>
      <w:r>
        <w:rPr>
          <w:rFonts w:ascii="方正书宋简体" w:hAnsi="宋体" w:eastAsia="方正书宋简体"/>
          <w:sz w:val="24"/>
          <w:highlight w:val="magenta"/>
        </w:rPr>
        <w:t>89</w:t>
      </w:r>
      <w:r>
        <w:rPr>
          <w:rFonts w:hint="eastAsia" w:ascii="方正书宋简体" w:hAnsi="宋体" w:eastAsia="方正书宋简体"/>
          <w:sz w:val="24"/>
          <w:highlight w:val="magenta"/>
        </w:rPr>
        <w:t>分）、中（</w:t>
      </w:r>
      <w:r>
        <w:rPr>
          <w:rFonts w:ascii="方正书宋简体" w:hAnsi="宋体" w:eastAsia="方正书宋简体"/>
          <w:sz w:val="24"/>
          <w:highlight w:val="magenta"/>
        </w:rPr>
        <w:t>70</w:t>
      </w:r>
      <w:r>
        <w:rPr>
          <w:rFonts w:hint="eastAsia" w:ascii="方正书宋简体" w:hAnsi="宋体" w:eastAsia="方正书宋简体"/>
          <w:sz w:val="24"/>
          <w:highlight w:val="magenta"/>
        </w:rPr>
        <w:t>－</w:t>
      </w:r>
      <w:r>
        <w:rPr>
          <w:rFonts w:ascii="方正书宋简体" w:hAnsi="宋体" w:eastAsia="方正书宋简体"/>
          <w:sz w:val="24"/>
          <w:highlight w:val="magenta"/>
        </w:rPr>
        <w:t>79</w:t>
      </w:r>
      <w:r>
        <w:rPr>
          <w:rFonts w:hint="eastAsia" w:ascii="方正书宋简体" w:hAnsi="宋体" w:eastAsia="方正书宋简体"/>
          <w:sz w:val="24"/>
          <w:highlight w:val="magenta"/>
        </w:rPr>
        <w:t>分）、及格（</w:t>
      </w:r>
      <w:r>
        <w:rPr>
          <w:rFonts w:ascii="方正书宋简体" w:hAnsi="宋体" w:eastAsia="方正书宋简体"/>
          <w:sz w:val="24"/>
          <w:highlight w:val="magenta"/>
        </w:rPr>
        <w:t>60</w:t>
      </w:r>
      <w:r>
        <w:rPr>
          <w:rFonts w:hint="eastAsia" w:ascii="方正书宋简体" w:hAnsi="宋体" w:eastAsia="方正书宋简体"/>
          <w:sz w:val="24"/>
          <w:highlight w:val="magenta"/>
        </w:rPr>
        <w:t>－</w:t>
      </w:r>
      <w:r>
        <w:rPr>
          <w:rFonts w:ascii="方正书宋简体" w:hAnsi="宋体" w:eastAsia="方正书宋简体"/>
          <w:sz w:val="24"/>
          <w:highlight w:val="magenta"/>
        </w:rPr>
        <w:t>69</w:t>
      </w:r>
      <w:r>
        <w:rPr>
          <w:rFonts w:hint="eastAsia" w:ascii="方正书宋简体" w:hAnsi="宋体" w:eastAsia="方正书宋简体"/>
          <w:sz w:val="24"/>
          <w:highlight w:val="magenta"/>
        </w:rPr>
        <w:t>分）、不及格（低于</w:t>
      </w:r>
      <w:r>
        <w:rPr>
          <w:rFonts w:ascii="方正书宋简体" w:hAnsi="宋体" w:eastAsia="方正书宋简体"/>
          <w:sz w:val="24"/>
          <w:highlight w:val="magenta"/>
        </w:rPr>
        <w:t>60</w:t>
      </w:r>
      <w:r>
        <w:rPr>
          <w:rFonts w:hint="eastAsia" w:ascii="方正书宋简体" w:hAnsi="宋体" w:eastAsia="方正书宋简体"/>
          <w:sz w:val="24"/>
          <w:highlight w:val="magenta"/>
        </w:rPr>
        <w:t>分）；</w:t>
      </w:r>
    </w:p>
    <w:p>
      <w:pPr>
        <w:adjustRightInd w:val="0"/>
        <w:spacing w:line="400" w:lineRule="exact"/>
        <w:ind w:firstLine="480" w:firstLineChars="200"/>
        <w:rPr>
          <w:rFonts w:ascii="方正书宋简体" w:hAnsi="宋体" w:eastAsia="方正书宋简体"/>
          <w:sz w:val="24"/>
          <w:highlight w:val="magenta"/>
        </w:rPr>
      </w:pPr>
      <w:r>
        <w:rPr>
          <w:rFonts w:hint="eastAsia" w:ascii="方正书宋简体" w:hAnsi="宋体" w:eastAsia="方正书宋简体"/>
          <w:sz w:val="24"/>
        </w:rPr>
        <w:t>（三）</w:t>
      </w:r>
      <w:r>
        <w:rPr>
          <w:rFonts w:hint="eastAsia" w:ascii="方正书宋简体" w:hAnsi="宋体" w:eastAsia="方正书宋简体"/>
          <w:sz w:val="24"/>
          <w:highlight w:val="magenta"/>
        </w:rPr>
        <w:t>“优秀”成绩的评定要从严掌握，“优秀”比例不超过</w:t>
      </w:r>
      <w:r>
        <w:rPr>
          <w:rFonts w:ascii="方正书宋简体" w:hAnsi="宋体" w:eastAsia="方正书宋简体"/>
          <w:sz w:val="24"/>
          <w:highlight w:val="magenta"/>
        </w:rPr>
        <w:t>15%</w:t>
      </w:r>
      <w:r>
        <w:rPr>
          <w:rFonts w:hint="eastAsia" w:ascii="方正书宋简体" w:hAnsi="宋体" w:eastAsia="方正书宋简体"/>
          <w:sz w:val="24"/>
          <w:highlight w:val="magenta"/>
        </w:rPr>
        <w:t>。在初评成绩的基础上由答辩小组推荐，一般应经二次答辩后由教学单位答辩委员会评审确定。</w:t>
      </w:r>
    </w:p>
    <w:p>
      <w:pPr>
        <w:pStyle w:val="4"/>
        <w:adjustRightInd w:val="0"/>
        <w:spacing w:after="0" w:line="400" w:lineRule="exact"/>
        <w:ind w:left="0" w:leftChars="0" w:firstLine="482" w:firstLineChars="200"/>
        <w:rPr>
          <w:rFonts w:ascii="方正书宋简体" w:hAnsi="宋体" w:eastAsia="方正书宋简体"/>
          <w:sz w:val="24"/>
          <w:highlight w:val="magenta"/>
        </w:rPr>
      </w:pPr>
      <w:r>
        <w:rPr>
          <w:rFonts w:hint="eastAsia" w:ascii="方正书宋简体" w:hAnsi="宋体" w:eastAsia="方正书宋简体"/>
          <w:b/>
          <w:bCs/>
          <w:sz w:val="24"/>
        </w:rPr>
        <w:t>第三十九条</w:t>
      </w:r>
      <w:r>
        <w:rPr>
          <w:rFonts w:ascii="方正书宋简体" w:hAnsi="宋体" w:eastAsia="方正书宋简体"/>
          <w:b/>
          <w:bCs/>
          <w:sz w:val="24"/>
        </w:rPr>
        <w:t xml:space="preserve"> </w:t>
      </w:r>
      <w:r>
        <w:rPr>
          <w:rFonts w:ascii="方正书宋简体" w:hAnsi="宋体" w:eastAsia="方正书宋简体"/>
          <w:sz w:val="24"/>
        </w:rPr>
        <w:t xml:space="preserve"> </w:t>
      </w:r>
      <w:r>
        <w:rPr>
          <w:rFonts w:hint="eastAsia" w:ascii="方正书宋简体" w:hAnsi="宋体" w:eastAsia="方正书宋简体"/>
          <w:sz w:val="24"/>
          <w:highlight w:val="magenta"/>
        </w:rPr>
        <w:t>成绩评定后，学生应按照学校要求完成毕业论文（设计）电子文档的正确上传，方可获得有效成绩和学分。</w:t>
      </w:r>
    </w:p>
    <w:p>
      <w:pPr>
        <w:adjustRightInd w:val="0"/>
        <w:spacing w:line="400" w:lineRule="exact"/>
        <w:ind w:firstLine="482" w:firstLineChars="200"/>
        <w:rPr>
          <w:rFonts w:ascii="方正书宋简体" w:hAnsi="宋体" w:eastAsia="方正书宋简体"/>
          <w:sz w:val="24"/>
        </w:rPr>
      </w:pPr>
      <w:r>
        <w:rPr>
          <w:rFonts w:hint="eastAsia" w:ascii="方正书宋简体" w:hAnsi="宋体" w:eastAsia="方正书宋简体"/>
          <w:b/>
          <w:bCs/>
          <w:sz w:val="24"/>
        </w:rPr>
        <w:t>第四十条</w:t>
      </w:r>
      <w:r>
        <w:rPr>
          <w:rFonts w:ascii="方正书宋简体" w:hAnsi="宋体" w:eastAsia="方正书宋简体"/>
          <w:b/>
          <w:bCs/>
          <w:sz w:val="24"/>
        </w:rPr>
        <w:t xml:space="preserve"> </w:t>
      </w:r>
      <w:r>
        <w:rPr>
          <w:rFonts w:ascii="方正书宋简体" w:hAnsi="宋体" w:eastAsia="方正书宋简体"/>
          <w:sz w:val="24"/>
        </w:rPr>
        <w:t xml:space="preserve"> </w:t>
      </w:r>
      <w:r>
        <w:rPr>
          <w:rFonts w:hint="eastAsia" w:ascii="方正书宋简体" w:hAnsi="宋体" w:eastAsia="方正书宋简体"/>
          <w:sz w:val="24"/>
        </w:rPr>
        <w:t>毕业论文（设计）最终成绩不及格的学生，原则上参加次年答辩和成绩评定。</w:t>
      </w:r>
    </w:p>
    <w:p>
      <w:pPr>
        <w:spacing w:beforeLines="50" w:afterLines="50" w:line="400" w:lineRule="exact"/>
        <w:jc w:val="center"/>
        <w:outlineLvl w:val="1"/>
        <w:rPr>
          <w:rFonts w:ascii="方正书宋简体" w:hAnsi="黑体" w:eastAsia="方正书宋简体" w:cs="方正书宋简体"/>
          <w:b/>
          <w:sz w:val="28"/>
          <w:szCs w:val="28"/>
        </w:rPr>
      </w:pPr>
      <w:bookmarkStart w:id="69" w:name="_Toc451265258"/>
      <w:bookmarkStart w:id="70" w:name="_Toc451264464"/>
      <w:bookmarkStart w:id="71" w:name="_Toc451266823"/>
      <w:r>
        <w:rPr>
          <w:rFonts w:hint="eastAsia" w:ascii="方正书宋简体" w:hAnsi="黑体" w:eastAsia="方正书宋简体" w:cs="方正书宋简体"/>
          <w:b/>
          <w:sz w:val="28"/>
          <w:szCs w:val="28"/>
        </w:rPr>
        <w:t>第十章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资料存档</w:t>
      </w:r>
      <w:bookmarkEnd w:id="69"/>
      <w:bookmarkEnd w:id="70"/>
      <w:bookmarkEnd w:id="71"/>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第四十一条</w:t>
      </w:r>
      <w:r>
        <w:rPr>
          <w:rFonts w:ascii="方正书宋简体" w:hAnsi="宋体" w:eastAsia="方正书宋简体"/>
          <w:b/>
          <w:sz w:val="24"/>
        </w:rPr>
        <w:t xml:space="preserve">  </w:t>
      </w:r>
      <w:r>
        <w:rPr>
          <w:rFonts w:hint="eastAsia" w:ascii="方正书宋简体" w:hAnsi="宋体" w:eastAsia="方正书宋简体"/>
          <w:sz w:val="24"/>
        </w:rPr>
        <w:t>毕业论文（设计）运行过程中的各项资料，应定期整理并存档，供校内有关部门和上级教育主管部门复查、评估使用。</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第四十二条</w:t>
      </w:r>
      <w:r>
        <w:rPr>
          <w:rFonts w:ascii="方正书宋简体" w:hAnsi="宋体" w:eastAsia="方正书宋简体"/>
          <w:sz w:val="24"/>
        </w:rPr>
        <w:t xml:space="preserve">  </w:t>
      </w:r>
      <w:r>
        <w:rPr>
          <w:rFonts w:hint="eastAsia" w:ascii="方正书宋简体" w:hAnsi="宋体" w:eastAsia="方正书宋简体"/>
          <w:sz w:val="24"/>
          <w:highlight w:val="magenta"/>
        </w:rPr>
        <w:t>毕业论文（设计）工作结束后，各教学单位应将装订成册的《毕业论文（设计）》（含附件）和《成都信息工程大学本科毕业论文工作记录及成绩评定册》等材料装入专用档案袋中，每名学生一袋，</w:t>
      </w:r>
      <w:r>
        <w:rPr>
          <w:rFonts w:hint="eastAsia" w:ascii="方正书宋简体" w:hAnsi="宋体" w:eastAsia="方正书宋简体"/>
          <w:sz w:val="24"/>
        </w:rPr>
        <w:t>并由各教学单位按专业班级成捆保存。</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第四十三条</w:t>
      </w:r>
      <w:r>
        <w:rPr>
          <w:rFonts w:ascii="方正书宋简体" w:hAnsi="宋体" w:eastAsia="方正书宋简体"/>
          <w:b/>
          <w:sz w:val="24"/>
        </w:rPr>
        <w:t xml:space="preserve">  </w:t>
      </w:r>
      <w:r>
        <w:rPr>
          <w:rFonts w:hint="eastAsia" w:ascii="方正书宋简体" w:hAnsi="宋体" w:eastAsia="方正书宋简体"/>
          <w:sz w:val="24"/>
        </w:rPr>
        <w:t>每年秋季学期期中，各教学单位毕业论文（设计）工作结束后，应以专业为单位撰写本科生毕业论文（设计）工作总结，经教学单位审核后，报教务处存档备案。</w:t>
      </w:r>
    </w:p>
    <w:p>
      <w:pPr>
        <w:pStyle w:val="4"/>
        <w:adjustRightInd w:val="0"/>
        <w:spacing w:after="0" w:line="400" w:lineRule="exact"/>
        <w:ind w:left="0" w:leftChars="0" w:firstLine="480" w:firstLineChars="200"/>
        <w:rPr>
          <w:rFonts w:ascii="方正书宋简体" w:hAnsi="宋体" w:eastAsia="方正书宋简体"/>
          <w:sz w:val="24"/>
        </w:rPr>
      </w:pPr>
      <w:r>
        <w:rPr>
          <w:rFonts w:hint="eastAsia" w:ascii="方正书宋简体" w:hAnsi="宋体" w:eastAsia="方正书宋简体"/>
          <w:sz w:val="24"/>
        </w:rPr>
        <w:t>毕业论文（设计）工作总结的内容包括：毕业学生情况统计、毕业论文（设计）选题情况统计、指导教师情况统计、毕业论文（设计）成绩统计、目前存在的薄弱环节和改进建议等。</w:t>
      </w:r>
    </w:p>
    <w:p>
      <w:pPr>
        <w:adjustRightInd w:val="0"/>
        <w:spacing w:line="400" w:lineRule="exact"/>
        <w:ind w:firstLine="482" w:firstLineChars="200"/>
        <w:rPr>
          <w:rFonts w:ascii="方正书宋简体" w:hAnsi="宋体" w:eastAsia="方正书宋简体"/>
          <w:sz w:val="24"/>
        </w:rPr>
      </w:pPr>
      <w:r>
        <w:rPr>
          <w:rFonts w:hint="eastAsia" w:ascii="方正书宋简体" w:hAnsi="宋体" w:eastAsia="方正书宋简体"/>
          <w:b/>
          <w:sz w:val="24"/>
        </w:rPr>
        <w:t>第四十四条</w:t>
      </w:r>
      <w:r>
        <w:rPr>
          <w:rFonts w:ascii="方正书宋简体" w:hAnsi="宋体" w:eastAsia="方正书宋简体"/>
          <w:b/>
          <w:sz w:val="24"/>
        </w:rPr>
        <w:t xml:space="preserve">  </w:t>
      </w:r>
      <w:r>
        <w:rPr>
          <w:rFonts w:hint="eastAsia" w:ascii="方正书宋简体" w:hAnsi="宋体" w:eastAsia="方正书宋简体"/>
          <w:sz w:val="24"/>
        </w:rPr>
        <w:t>毕业论文（设计）终稿纸质版由各教学单位保存，保存期限不少于</w:t>
      </w:r>
      <w:r>
        <w:rPr>
          <w:rFonts w:ascii="方正书宋简体" w:hAnsi="宋体" w:eastAsia="方正书宋简体"/>
          <w:sz w:val="24"/>
        </w:rPr>
        <w:t>4</w:t>
      </w:r>
      <w:r>
        <w:rPr>
          <w:rFonts w:hint="eastAsia" w:ascii="方正书宋简体" w:hAnsi="宋体" w:eastAsia="方正书宋简体"/>
          <w:sz w:val="24"/>
        </w:rPr>
        <w:t>年，不得外借；终稿电子版由图书馆长期保存，并根据保密级别和教学单位要求，适时提供师生检索与利用。</w:t>
      </w:r>
    </w:p>
    <w:p>
      <w:pPr>
        <w:pStyle w:val="8"/>
        <w:shd w:val="clear" w:color="auto" w:fill="FFFFFF"/>
        <w:spacing w:before="0" w:beforeAutospacing="0" w:after="0" w:afterAutospacing="0" w:line="400" w:lineRule="exact"/>
        <w:ind w:firstLine="472" w:firstLineChars="196"/>
        <w:rPr>
          <w:rFonts w:ascii="方正书宋简体" w:eastAsia="方正书宋简体"/>
          <w:sz w:val="24"/>
        </w:rPr>
      </w:pPr>
      <w:r>
        <w:rPr>
          <w:rFonts w:hint="eastAsia" w:ascii="方正书宋简体" w:eastAsia="方正书宋简体"/>
          <w:b/>
          <w:sz w:val="24"/>
        </w:rPr>
        <w:t>第四十五条</w:t>
      </w:r>
      <w:r>
        <w:rPr>
          <w:rFonts w:ascii="方正书宋简体" w:eastAsia="方正书宋简体"/>
          <w:b/>
          <w:sz w:val="24"/>
        </w:rPr>
        <w:t xml:space="preserve">  </w:t>
      </w:r>
      <w:r>
        <w:rPr>
          <w:rFonts w:hint="eastAsia" w:ascii="方正书宋简体" w:hAnsi="方正书宋简体" w:eastAsia="方正书宋简体" w:cs="方正书宋简体"/>
          <w:kern w:val="0"/>
          <w:sz w:val="24"/>
        </w:rPr>
        <w:t>其余属于档案管理范围的资料，保存要求和期限按照《成都信息工程大学档案管理办法》的规定执行。</w:t>
      </w:r>
    </w:p>
    <w:p>
      <w:pPr>
        <w:pStyle w:val="8"/>
        <w:shd w:val="clear" w:color="auto" w:fill="FFFFFF"/>
        <w:spacing w:before="0" w:beforeAutospacing="0" w:after="0" w:afterAutospacing="0" w:line="400" w:lineRule="exact"/>
        <w:ind w:firstLine="472" w:firstLineChars="196"/>
        <w:rPr>
          <w:rFonts w:ascii="方正书宋简体" w:eastAsia="方正书宋简体"/>
          <w:sz w:val="24"/>
        </w:rPr>
      </w:pPr>
      <w:r>
        <w:rPr>
          <w:rFonts w:hint="eastAsia" w:ascii="方正书宋简体" w:eastAsia="方正书宋简体"/>
          <w:b/>
          <w:sz w:val="24"/>
        </w:rPr>
        <w:t>第四十六条</w:t>
      </w:r>
      <w:r>
        <w:rPr>
          <w:rFonts w:ascii="方正书宋简体" w:eastAsia="方正书宋简体"/>
          <w:sz w:val="24"/>
        </w:rPr>
        <w:t xml:space="preserve">  </w:t>
      </w:r>
      <w:r>
        <w:rPr>
          <w:rFonts w:hint="eastAsia" w:ascii="方正书宋简体" w:eastAsia="方正书宋简体"/>
          <w:sz w:val="24"/>
        </w:rPr>
        <w:t>毕业论文（设计）成果的公开发表必须经过指导教师审核和同意；构成职务作品或职务成果的，应经过教学单位和学校相关部门的审批。</w:t>
      </w:r>
    </w:p>
    <w:p>
      <w:pPr>
        <w:spacing w:beforeLines="50" w:afterLines="50" w:line="400" w:lineRule="exact"/>
        <w:jc w:val="center"/>
        <w:outlineLvl w:val="1"/>
        <w:rPr>
          <w:rFonts w:ascii="方正书宋简体" w:hAnsi="黑体" w:eastAsia="方正书宋简体" w:cs="方正书宋简体"/>
          <w:b/>
          <w:sz w:val="28"/>
          <w:szCs w:val="28"/>
        </w:rPr>
      </w:pPr>
      <w:bookmarkStart w:id="72" w:name="_Toc451266824"/>
      <w:bookmarkStart w:id="73" w:name="_Toc451265259"/>
      <w:bookmarkStart w:id="74" w:name="_Toc451264465"/>
      <w:r>
        <w:rPr>
          <w:rFonts w:hint="eastAsia" w:ascii="方正书宋简体" w:hAnsi="黑体" w:eastAsia="方正书宋简体" w:cs="方正书宋简体"/>
          <w:b/>
          <w:sz w:val="28"/>
          <w:szCs w:val="28"/>
        </w:rPr>
        <w:t>第十一章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经费管理</w:t>
      </w:r>
      <w:bookmarkEnd w:id="72"/>
      <w:bookmarkEnd w:id="73"/>
      <w:bookmarkEnd w:id="74"/>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第四十七条</w:t>
      </w:r>
      <w:r>
        <w:rPr>
          <w:rFonts w:ascii="方正书宋简体" w:hAnsi="宋体" w:eastAsia="方正书宋简体"/>
          <w:b/>
          <w:sz w:val="24"/>
        </w:rPr>
        <w:t xml:space="preserve">  </w:t>
      </w:r>
      <w:r>
        <w:rPr>
          <w:rFonts w:hint="eastAsia" w:ascii="方正书宋简体" w:hAnsi="宋体" w:eastAsia="方正书宋简体"/>
          <w:sz w:val="24"/>
        </w:rPr>
        <w:t>毕业论文（设计）经费由学校根据专业所属学科门类确定生均标准，按毕业年级学生人数计算并一次性划拨到学生所在教学单位专项账户，专款专用。</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hAnsi="宋体" w:eastAsia="方正书宋简体"/>
          <w:b/>
          <w:sz w:val="24"/>
        </w:rPr>
        <w:t>第四十八条</w:t>
      </w:r>
      <w:r>
        <w:rPr>
          <w:rFonts w:ascii="方正书宋简体" w:hAnsi="宋体" w:eastAsia="方正书宋简体"/>
          <w:b/>
          <w:sz w:val="24"/>
        </w:rPr>
        <w:t xml:space="preserve">  </w:t>
      </w:r>
      <w:r>
        <w:rPr>
          <w:rFonts w:hint="eastAsia" w:ascii="方正书宋简体" w:hAnsi="宋体" w:eastAsia="方正书宋简体"/>
          <w:sz w:val="24"/>
        </w:rPr>
        <w:t>毕业论文（设计）经费使用办法按照《成都信息工程大学教学经费使用管理办法》的规定执行。</w:t>
      </w:r>
    </w:p>
    <w:p>
      <w:pPr>
        <w:spacing w:beforeLines="50" w:afterLines="50" w:line="400" w:lineRule="exact"/>
        <w:jc w:val="center"/>
        <w:outlineLvl w:val="1"/>
        <w:rPr>
          <w:rFonts w:ascii="方正书宋简体" w:hAnsi="黑体" w:eastAsia="方正书宋简体" w:cs="方正书宋简体"/>
          <w:b/>
          <w:sz w:val="28"/>
          <w:szCs w:val="28"/>
        </w:rPr>
      </w:pPr>
      <w:bookmarkStart w:id="75" w:name="_Toc451264466"/>
      <w:bookmarkStart w:id="76" w:name="_Toc451265260"/>
      <w:bookmarkStart w:id="77" w:name="_Toc451266825"/>
      <w:r>
        <w:rPr>
          <w:rFonts w:hint="eastAsia" w:ascii="方正书宋简体" w:hAnsi="黑体" w:eastAsia="方正书宋简体" w:cs="方正书宋简体"/>
          <w:b/>
          <w:sz w:val="28"/>
          <w:szCs w:val="28"/>
        </w:rPr>
        <w:t>第十二章</w:t>
      </w:r>
      <w:r>
        <w:rPr>
          <w:rFonts w:ascii="方正书宋简体" w:hAnsi="黑体" w:eastAsia="方正书宋简体" w:cs="方正书宋简体"/>
          <w:b/>
          <w:sz w:val="28"/>
          <w:szCs w:val="28"/>
        </w:rPr>
        <w:t xml:space="preserve">  </w:t>
      </w:r>
      <w:r>
        <w:rPr>
          <w:rFonts w:hint="eastAsia" w:ascii="方正书宋简体" w:hAnsi="黑体" w:eastAsia="方正书宋简体" w:cs="方正书宋简体"/>
          <w:b/>
          <w:sz w:val="28"/>
          <w:szCs w:val="28"/>
        </w:rPr>
        <w:t>附则</w:t>
      </w:r>
      <w:bookmarkEnd w:id="75"/>
      <w:bookmarkEnd w:id="76"/>
      <w:bookmarkEnd w:id="77"/>
    </w:p>
    <w:p>
      <w:pPr>
        <w:pStyle w:val="8"/>
        <w:shd w:val="clear" w:color="auto" w:fill="FFFFFF"/>
        <w:spacing w:before="0" w:beforeAutospacing="0" w:after="0" w:afterAutospacing="0" w:line="400" w:lineRule="exact"/>
        <w:ind w:firstLine="472" w:firstLineChars="196"/>
        <w:rPr>
          <w:rFonts w:ascii="方正书宋简体" w:eastAsia="方正书宋简体"/>
          <w:sz w:val="24"/>
        </w:rPr>
      </w:pPr>
      <w:r>
        <w:rPr>
          <w:rFonts w:hint="eastAsia" w:ascii="方正书宋简体" w:eastAsia="方正书宋简体"/>
          <w:b/>
          <w:sz w:val="24"/>
        </w:rPr>
        <w:t>第四十九条</w:t>
      </w:r>
      <w:r>
        <w:rPr>
          <w:rFonts w:ascii="方正书宋简体" w:eastAsia="方正书宋简体"/>
          <w:b/>
          <w:sz w:val="24"/>
        </w:rPr>
        <w:t xml:space="preserve">  </w:t>
      </w:r>
      <w:r>
        <w:rPr>
          <w:rFonts w:hint="eastAsia" w:ascii="方正书宋简体" w:eastAsia="方正书宋简体"/>
          <w:sz w:val="24"/>
        </w:rPr>
        <w:t>本办法自公布之日起执行，原《成都信息工程学院本科生毕业论文（设计）工作管理办法》（成信院发〔</w:t>
      </w:r>
      <w:r>
        <w:rPr>
          <w:rFonts w:ascii="方正书宋简体" w:eastAsia="方正书宋简体"/>
          <w:sz w:val="24"/>
        </w:rPr>
        <w:t>2006</w:t>
      </w:r>
      <w:r>
        <w:rPr>
          <w:rFonts w:hint="eastAsia" w:ascii="方正书宋简体" w:eastAsia="方正书宋简体"/>
          <w:sz w:val="24"/>
        </w:rPr>
        <w:t>〕</w:t>
      </w:r>
      <w:r>
        <w:rPr>
          <w:rFonts w:ascii="方正书宋简体" w:eastAsia="方正书宋简体"/>
          <w:sz w:val="24"/>
        </w:rPr>
        <w:t>4</w:t>
      </w:r>
      <w:r>
        <w:rPr>
          <w:rFonts w:hint="eastAsia" w:ascii="方正书宋简体" w:eastAsia="方正书宋简体"/>
          <w:sz w:val="24"/>
        </w:rPr>
        <w:t>号）同时废止。</w:t>
      </w:r>
    </w:p>
    <w:p>
      <w:pPr>
        <w:pStyle w:val="4"/>
        <w:adjustRightInd w:val="0"/>
        <w:spacing w:after="0" w:line="400" w:lineRule="exact"/>
        <w:ind w:left="0" w:leftChars="0" w:firstLine="482" w:firstLineChars="200"/>
        <w:rPr>
          <w:rFonts w:ascii="方正书宋简体" w:hAnsi="宋体" w:eastAsia="方正书宋简体"/>
          <w:sz w:val="24"/>
        </w:rPr>
      </w:pPr>
      <w:r>
        <w:rPr>
          <w:rFonts w:hint="eastAsia" w:ascii="方正书宋简体" w:eastAsia="方正书宋简体"/>
          <w:b/>
          <w:sz w:val="24"/>
        </w:rPr>
        <w:t>第五十条</w:t>
      </w:r>
      <w:r>
        <w:rPr>
          <w:rFonts w:ascii="方正书宋简体" w:eastAsia="方正书宋简体"/>
          <w:b/>
          <w:sz w:val="24"/>
        </w:rPr>
        <w:t xml:space="preserve">  </w:t>
      </w:r>
      <w:r>
        <w:rPr>
          <w:rFonts w:hint="eastAsia" w:ascii="方正书宋简体" w:hAnsi="宋体" w:eastAsia="方正书宋简体"/>
          <w:sz w:val="24"/>
        </w:rPr>
        <w:t>本办法由教务处负责解释。</w:t>
      </w:r>
    </w:p>
    <w:p>
      <w:pPr>
        <w:pStyle w:val="4"/>
        <w:adjustRightInd w:val="0"/>
        <w:spacing w:after="0" w:line="400" w:lineRule="exact"/>
        <w:ind w:left="0" w:leftChars="0" w:firstLine="480" w:firstLineChars="200"/>
        <w:rPr>
          <w:rFonts w:ascii="方正书宋简体" w:hAnsi="宋体" w:eastAsia="方正书宋简体"/>
          <w:sz w:val="24"/>
        </w:rPr>
      </w:pPr>
    </w:p>
    <w:p>
      <w:pPr>
        <w:pStyle w:val="2"/>
        <w:keepNext w:val="0"/>
        <w:keepLines w:val="0"/>
        <w:widowControl/>
        <w:spacing w:line="400" w:lineRule="exact"/>
        <w:jc w:val="both"/>
        <w:rPr>
          <w:rFonts w:ascii="方正书宋简体" w:hAnsi="黑体" w:eastAsia="方正书宋简体" w:cs="方正小标宋简体"/>
          <w:b w:val="0"/>
          <w:sz w:val="24"/>
          <w:szCs w:val="24"/>
        </w:rPr>
      </w:pPr>
    </w:p>
    <w:sectPr>
      <w:pgSz w:w="11906" w:h="16838"/>
      <w:pgMar w:top="1440" w:right="1797"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方正书宋简体">
    <w:altName w:val="方正兰亭超细黑简体"/>
    <w:panose1 w:val="00000000000000000000"/>
    <w:charset w:val="86"/>
    <w:family w:val="auto"/>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方正楷体简体">
    <w:altName w:val="方正兰亭超细黑简体"/>
    <w:panose1 w:val="00000000000000000000"/>
    <w:charset w:val="86"/>
    <w:family w:val="auto"/>
    <w:pitch w:val="default"/>
    <w:sig w:usb0="00000000" w:usb1="00000000" w:usb2="0000001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31260"/>
    <w:rsid w:val="00062925"/>
    <w:rsid w:val="00130CE8"/>
    <w:rsid w:val="0017527A"/>
    <w:rsid w:val="001C2FFD"/>
    <w:rsid w:val="00207BD3"/>
    <w:rsid w:val="00227193"/>
    <w:rsid w:val="002505BB"/>
    <w:rsid w:val="002B24B7"/>
    <w:rsid w:val="002B6185"/>
    <w:rsid w:val="003C499F"/>
    <w:rsid w:val="0043729E"/>
    <w:rsid w:val="004D0E43"/>
    <w:rsid w:val="00540887"/>
    <w:rsid w:val="006232B0"/>
    <w:rsid w:val="00672A26"/>
    <w:rsid w:val="00762C23"/>
    <w:rsid w:val="007F6E98"/>
    <w:rsid w:val="00960206"/>
    <w:rsid w:val="00964EEB"/>
    <w:rsid w:val="00A31260"/>
    <w:rsid w:val="00A437F4"/>
    <w:rsid w:val="00AB05DA"/>
    <w:rsid w:val="00AE4850"/>
    <w:rsid w:val="00B747D9"/>
    <w:rsid w:val="00C311BE"/>
    <w:rsid w:val="00D25FF0"/>
    <w:rsid w:val="00D66E0F"/>
    <w:rsid w:val="00D83984"/>
    <w:rsid w:val="00EF33EE"/>
    <w:rsid w:val="00F726F6"/>
    <w:rsid w:val="01FD021B"/>
    <w:rsid w:val="10B85068"/>
    <w:rsid w:val="1EEC6106"/>
    <w:rsid w:val="2ACB2383"/>
    <w:rsid w:val="4BCC7C90"/>
    <w:rsid w:val="4BD672A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
    <w:qFormat/>
    <w:uiPriority w:val="99"/>
    <w:pPr>
      <w:keepNext/>
      <w:keepLines/>
      <w:spacing w:line="560" w:lineRule="atLeast"/>
      <w:jc w:val="center"/>
      <w:outlineLvl w:val="0"/>
    </w:pPr>
    <w:rPr>
      <w:b/>
      <w:bCs/>
      <w:kern w:val="44"/>
      <w:sz w:val="30"/>
      <w:szCs w:val="30"/>
    </w:rPr>
  </w:style>
  <w:style w:type="character" w:default="1" w:styleId="5">
    <w:name w:val="Default Paragraph Font"/>
    <w:semiHidden/>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link w:val="9"/>
    <w:qFormat/>
    <w:uiPriority w:val="99"/>
    <w:rPr>
      <w:rFonts w:ascii="宋体" w:hAnsi="Courier New"/>
      <w:szCs w:val="20"/>
    </w:rPr>
  </w:style>
  <w:style w:type="paragraph" w:styleId="4">
    <w:name w:val="Body Text Indent 2"/>
    <w:basedOn w:val="1"/>
    <w:link w:val="10"/>
    <w:qFormat/>
    <w:uiPriority w:val="99"/>
    <w:pPr>
      <w:spacing w:after="120" w:line="480" w:lineRule="auto"/>
      <w:ind w:left="420" w:leftChars="200"/>
    </w:pPr>
  </w:style>
  <w:style w:type="character" w:customStyle="1" w:styleId="7">
    <w:name w:val="Heading 1 Char"/>
    <w:basedOn w:val="5"/>
    <w:link w:val="2"/>
    <w:qFormat/>
    <w:locked/>
    <w:uiPriority w:val="99"/>
    <w:rPr>
      <w:rFonts w:ascii="Times New Roman" w:hAnsi="Times New Roman" w:eastAsia="宋体" w:cs="Times New Roman"/>
      <w:b/>
      <w:bCs/>
      <w:kern w:val="44"/>
      <w:sz w:val="30"/>
      <w:szCs w:val="30"/>
    </w:rPr>
  </w:style>
  <w:style w:type="paragraph" w:customStyle="1" w:styleId="8">
    <w:name w:val="reader-word-layer"/>
    <w:basedOn w:val="1"/>
    <w:qFormat/>
    <w:uiPriority w:val="99"/>
    <w:pPr>
      <w:widowControl/>
      <w:spacing w:before="100" w:beforeAutospacing="1" w:after="100" w:afterAutospacing="1"/>
    </w:pPr>
    <w:rPr>
      <w:rFonts w:ascii="宋体" w:hAnsi="宋体"/>
    </w:rPr>
  </w:style>
  <w:style w:type="character" w:customStyle="1" w:styleId="9">
    <w:name w:val="Plain Text Char"/>
    <w:basedOn w:val="5"/>
    <w:link w:val="3"/>
    <w:qFormat/>
    <w:locked/>
    <w:uiPriority w:val="99"/>
    <w:rPr>
      <w:rFonts w:ascii="宋体" w:hAnsi="Courier New" w:eastAsia="宋体" w:cs="Times New Roman"/>
      <w:sz w:val="20"/>
      <w:szCs w:val="20"/>
    </w:rPr>
  </w:style>
  <w:style w:type="character" w:customStyle="1" w:styleId="10">
    <w:name w:val="Body Text Indent 2 Char"/>
    <w:basedOn w:val="5"/>
    <w:link w:val="4"/>
    <w:qFormat/>
    <w:locked/>
    <w:uiPriority w:val="99"/>
    <w:rPr>
      <w:rFonts w:ascii="Times New Roman" w:hAnsi="Times New Roman" w:eastAsia="宋体" w:cs="Times New Roman"/>
      <w:sz w:val="24"/>
      <w:szCs w:val="24"/>
    </w:rPr>
  </w:style>
  <w:style w:type="paragraph" w:customStyle="1" w:styleId="11">
    <w:name w:val="样式1"/>
    <w:basedOn w:val="2"/>
    <w:link w:val="14"/>
    <w:qFormat/>
    <w:uiPriority w:val="99"/>
    <w:pPr>
      <w:spacing w:beforeLines="50" w:afterLines="50" w:line="400" w:lineRule="atLeast"/>
      <w:ind w:firstLine="200"/>
    </w:pPr>
    <w:rPr>
      <w:bCs w:val="0"/>
      <w:szCs w:val="20"/>
    </w:rPr>
  </w:style>
  <w:style w:type="character" w:customStyle="1" w:styleId="12">
    <w:name w:val="样式2 Char"/>
    <w:link w:val="13"/>
    <w:qFormat/>
    <w:locked/>
    <w:uiPriority w:val="99"/>
    <w:rPr>
      <w:rFonts w:ascii="方正书宋简体" w:hAnsi="宋体" w:eastAsia="方正书宋简体"/>
      <w:b/>
      <w:sz w:val="24"/>
    </w:rPr>
  </w:style>
  <w:style w:type="paragraph" w:customStyle="1" w:styleId="13">
    <w:name w:val="样式2"/>
    <w:basedOn w:val="4"/>
    <w:link w:val="12"/>
    <w:qFormat/>
    <w:uiPriority w:val="99"/>
    <w:pPr>
      <w:adjustRightInd w:val="0"/>
      <w:spacing w:after="0" w:line="400" w:lineRule="exact"/>
      <w:ind w:left="567" w:leftChars="0" w:firstLine="200" w:firstLineChars="200"/>
    </w:pPr>
    <w:rPr>
      <w:rFonts w:ascii="方正书宋简体" w:hAnsi="宋体" w:eastAsia="方正书宋简体"/>
      <w:b/>
      <w:kern w:val="0"/>
      <w:sz w:val="24"/>
      <w:szCs w:val="20"/>
    </w:rPr>
  </w:style>
  <w:style w:type="character" w:customStyle="1" w:styleId="14">
    <w:name w:val="样式1 Char"/>
    <w:link w:val="11"/>
    <w:qFormat/>
    <w:locked/>
    <w:uiPriority w:val="99"/>
    <w:rPr>
      <w:rFonts w:ascii="Times New Roman" w:hAnsi="Times New Roman" w:eastAsia="宋体"/>
      <w:b/>
      <w:kern w:val="44"/>
      <w:sz w:val="3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6</Pages>
  <Words>811</Words>
  <Characters>4629</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2016-09-13T08:26:00Z</dcterms:created>
  <dc:creator>lenovo</dc:creator>
  <cp:lastModifiedBy>Administrator</cp:lastModifiedBy>
  <dcterms:modified xsi:type="dcterms:W3CDTF">2018-01-10T00:22:01Z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