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</w:pPr>
      <w:r>
        <w:rPr>
          <w:rFonts w:hint="eastAsia" w:ascii="华文黑体" w:hAnsi="华文黑体" w:eastAsia="华文黑体" w:cs="华文黑体"/>
          <w:sz w:val="36"/>
          <w:szCs w:val="44"/>
        </w:rPr>
        <w:t>知网毕设系统</w:t>
      </w:r>
      <w:r>
        <w:rPr>
          <w:rFonts w:ascii="华文黑体" w:hAnsi="华文黑体" w:eastAsia="华文黑体" w:cs="华文黑体"/>
          <w:sz w:val="36"/>
          <w:szCs w:val="44"/>
        </w:rPr>
        <w:t>-简易</w:t>
      </w:r>
      <w:r>
        <w:rPr>
          <w:rFonts w:hint="eastAsia" w:ascii="华文黑体" w:hAnsi="华文黑体" w:eastAsia="华文黑体" w:cs="华文黑体"/>
          <w:sz w:val="36"/>
          <w:szCs w:val="44"/>
        </w:rPr>
        <w:t>手册-</w:t>
      </w:r>
      <w:r>
        <w:rPr>
          <w:rFonts w:hint="eastAsia"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  <w:t>学生</w:t>
      </w:r>
    </w:p>
    <w:p>
      <w:pPr>
        <w:jc w:val="center"/>
        <w:rPr>
          <w:rFonts w:hint="default" w:ascii="华文黑体" w:hAnsi="华文黑体" w:eastAsia="华文黑体" w:cs="华文黑体"/>
          <w:color w:val="000000" w:themeColor="text1"/>
          <w:sz w:val="36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黑体" w:hAnsi="华文黑体" w:eastAsia="华文黑体" w:cs="华文黑体"/>
          <w:color w:val="000000" w:themeColor="text1"/>
          <w:sz w:val="36"/>
          <w:szCs w:val="44"/>
          <w:lang w:val="en-US" w:eastAsia="zh-CN"/>
          <w14:textFill>
            <w14:solidFill>
              <w14:schemeClr w14:val="tx1"/>
            </w14:solidFill>
          </w14:textFill>
        </w:rPr>
        <w:t>电子工程学院</w:t>
      </w:r>
    </w:p>
    <w:p>
      <w:pPr>
        <w:jc w:val="center"/>
        <w:rPr>
          <w:rFonts w:ascii="华文黑体" w:hAnsi="华文黑体" w:eastAsia="华文黑体" w:cs="华文黑体"/>
          <w:sz w:val="36"/>
          <w:szCs w:val="44"/>
        </w:rPr>
      </w:pPr>
    </w:p>
    <w:p>
      <w:pPr>
        <w:jc w:val="center"/>
        <w:rPr>
          <w:rFonts w:ascii="华文黑体" w:hAnsi="华文黑体" w:eastAsia="华文黑体" w:cs="华文黑体"/>
          <w:sz w:val="36"/>
          <w:szCs w:val="44"/>
        </w:rPr>
      </w:pPr>
      <w:r>
        <w:rPr>
          <w:rFonts w:ascii="华文黑体" w:hAnsi="华文黑体" w:eastAsia="华文黑体" w:cs="华文黑体"/>
          <w:sz w:val="36"/>
          <w:szCs w:val="44"/>
        </w:rPr>
        <w:t>目 录</w:t>
      </w:r>
    </w:p>
    <w:p>
      <w:pPr>
        <w:jc w:val="center"/>
        <w:rPr>
          <w:rFonts w:ascii="华文黑体" w:hAnsi="华文黑体" w:eastAsia="华文黑体" w:cs="华文黑体"/>
          <w:sz w:val="36"/>
          <w:szCs w:val="44"/>
        </w:rPr>
      </w:pPr>
      <w:bookmarkStart w:id="26" w:name="_GoBack"/>
      <w:bookmarkEnd w:id="26"/>
    </w:p>
    <w:p>
      <w:pPr>
        <w:pStyle w:val="9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  <w:instrText xml:space="preserve">TOC \o "1-3" \h \u </w:instrText>
      </w:r>
      <w:r>
        <w:rPr>
          <w:rFonts w:hint="eastAsia"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  <w:fldChar w:fldCharType="separate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_Toc17260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1.</w:t>
      </w:r>
      <w:r>
        <w:rPr>
          <w:rFonts w:hint="eastAsia"/>
        </w:rPr>
        <w:t>总体流程</w:t>
      </w:r>
      <w:r>
        <w:tab/>
      </w:r>
      <w:r>
        <w:fldChar w:fldCharType="begin"/>
      </w:r>
      <w:r>
        <w:instrText xml:space="preserve"> PAGEREF _Toc17260 \h </w:instrText>
      </w:r>
      <w:r>
        <w:fldChar w:fldCharType="separate"/>
      </w:r>
      <w:r>
        <w:t>- 2 -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_Toc14142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2.登陆</w:t>
      </w:r>
      <w:r>
        <w:tab/>
      </w:r>
      <w:r>
        <w:fldChar w:fldCharType="begin"/>
      </w:r>
      <w:r>
        <w:instrText xml:space="preserve"> PAGEREF _Toc14142 \h </w:instrText>
      </w:r>
      <w:r>
        <w:fldChar w:fldCharType="separate"/>
      </w:r>
      <w:r>
        <w:t>- 4 -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_Toc1752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2.1大四应届毕业生登录流程</w:t>
      </w:r>
      <w:r>
        <w:tab/>
      </w:r>
      <w:r>
        <w:fldChar w:fldCharType="begin"/>
      </w:r>
      <w:r>
        <w:instrText xml:space="preserve"> PAGEREF _Toc1752 \h </w:instrText>
      </w:r>
      <w:r>
        <w:fldChar w:fldCharType="separate"/>
      </w:r>
      <w:r>
        <w:t>- 4 -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_Toc30921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2.2 大五大六往届生开通账号</w:t>
      </w:r>
      <w:r>
        <w:tab/>
      </w:r>
      <w:r>
        <w:fldChar w:fldCharType="begin"/>
      </w:r>
      <w:r>
        <w:instrText xml:space="preserve"> PAGEREF _Toc30921 \h </w:instrText>
      </w:r>
      <w:r>
        <w:fldChar w:fldCharType="separate"/>
      </w:r>
      <w:r>
        <w:t>- 4 -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_Toc6885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3.师生双选管理</w:t>
      </w:r>
      <w:r>
        <w:tab/>
      </w:r>
      <w:r>
        <w:fldChar w:fldCharType="begin"/>
      </w:r>
      <w:r>
        <w:instrText xml:space="preserve"> PAGEREF _Toc6885 \h </w:instrText>
      </w:r>
      <w:r>
        <w:fldChar w:fldCharType="separate"/>
      </w:r>
      <w:r>
        <w:t>- 5 -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_Toc15928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3.</w:t>
      </w:r>
      <w:r>
        <w:rPr>
          <w:rFonts w:hint="eastAsia"/>
          <w:lang w:val="en-US" w:eastAsia="zh-CN"/>
        </w:rPr>
        <w:t>1指导老师指定学生</w:t>
      </w:r>
      <w:r>
        <w:tab/>
      </w:r>
      <w:r>
        <w:fldChar w:fldCharType="begin"/>
      </w:r>
      <w:r>
        <w:instrText xml:space="preserve"> PAGEREF _Toc15928 \h </w:instrText>
      </w:r>
      <w:r>
        <w:fldChar w:fldCharType="separate"/>
      </w:r>
      <w:r>
        <w:t>- 5 -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_Toc8953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3.2</w:t>
      </w:r>
      <w:r>
        <w:t>选择指导教师课题</w:t>
      </w:r>
      <w:r>
        <w:tab/>
      </w:r>
      <w:r>
        <w:fldChar w:fldCharType="begin"/>
      </w:r>
      <w:r>
        <w:instrText xml:space="preserve"> PAGEREF _Toc8953 \h </w:instrText>
      </w:r>
      <w:r>
        <w:fldChar w:fldCharType="separate"/>
      </w:r>
      <w:r>
        <w:t>- 6 -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_Toc1398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3.3</w:t>
      </w:r>
      <w:r>
        <w:rPr>
          <w:rFonts w:hint="eastAsia"/>
          <w:lang w:val="en-US" w:eastAsia="zh-CN"/>
        </w:rPr>
        <w:t>学生</w:t>
      </w:r>
      <w:r>
        <w:t>自拟题目</w:t>
      </w:r>
      <w:r>
        <w:tab/>
      </w:r>
      <w:r>
        <w:fldChar w:fldCharType="begin"/>
      </w:r>
      <w:r>
        <w:instrText xml:space="preserve"> PAGEREF _Toc1398 \h </w:instrText>
      </w:r>
      <w:r>
        <w:fldChar w:fldCharType="separate"/>
      </w:r>
      <w:r>
        <w:t>- 6 -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_Toc29934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3.4题目修改</w:t>
      </w:r>
      <w:r>
        <w:tab/>
      </w:r>
      <w:r>
        <w:fldChar w:fldCharType="begin"/>
      </w:r>
      <w:r>
        <w:instrText xml:space="preserve"> PAGEREF _Toc29934 \h </w:instrText>
      </w:r>
      <w:r>
        <w:fldChar w:fldCharType="separate"/>
      </w:r>
      <w:r>
        <w:t>- 7 -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_Toc17963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3. 5任务书</w:t>
      </w:r>
      <w:r>
        <w:tab/>
      </w:r>
      <w:r>
        <w:fldChar w:fldCharType="begin"/>
      </w:r>
      <w:r>
        <w:instrText xml:space="preserve"> PAGEREF _Toc17963 \h </w:instrText>
      </w:r>
      <w:r>
        <w:fldChar w:fldCharType="separate"/>
      </w:r>
      <w:r>
        <w:t>- 7 -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_Toc1589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4.过程管理</w:t>
      </w:r>
      <w:r>
        <w:tab/>
      </w:r>
      <w:r>
        <w:fldChar w:fldCharType="begin"/>
      </w:r>
      <w:r>
        <w:instrText xml:space="preserve"> PAGEREF _Toc1589 \h </w:instrText>
      </w:r>
      <w:r>
        <w:fldChar w:fldCharType="separate"/>
      </w:r>
      <w:r>
        <w:t>- 7 -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_Toc12996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4.1过程管理第一阶段</w:t>
      </w:r>
      <w:r>
        <w:tab/>
      </w:r>
      <w:r>
        <w:fldChar w:fldCharType="begin"/>
      </w:r>
      <w:r>
        <w:instrText xml:space="preserve"> PAGEREF _Toc12996 \h </w:instrText>
      </w:r>
      <w:r>
        <w:fldChar w:fldCharType="separate"/>
      </w:r>
      <w:r>
        <w:t>- 7 -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_Toc3906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t>4.2提交待检测论文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此部分暂做了解，后续会有具体通知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_Toc3906 \h </w:instrText>
      </w:r>
      <w:r>
        <w:fldChar w:fldCharType="separate"/>
      </w:r>
      <w:r>
        <w:t>- 8 -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_Toc6838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4.3答辩记录填写</w:t>
      </w:r>
      <w:r>
        <w:tab/>
      </w:r>
      <w:r>
        <w:fldChar w:fldCharType="begin"/>
      </w:r>
      <w:r>
        <w:instrText xml:space="preserve"> PAGEREF _Toc6838 \h </w:instrText>
      </w:r>
      <w:r>
        <w:fldChar w:fldCharType="separate"/>
      </w:r>
      <w:r>
        <w:t>- 9 -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9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_Toc32574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5</w:t>
      </w:r>
      <w:r>
        <w:t>.最终稿提交及表格导出</w:t>
      </w:r>
      <w:r>
        <w:tab/>
      </w:r>
      <w:r>
        <w:fldChar w:fldCharType="begin"/>
      </w:r>
      <w:r>
        <w:instrText xml:space="preserve"> PAGEREF _Toc32574 \h </w:instrText>
      </w:r>
      <w:r>
        <w:fldChar w:fldCharType="separate"/>
      </w:r>
      <w:r>
        <w:t>- 9 -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_Toc16363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5</w:t>
      </w:r>
      <w:r>
        <w:t>.1最终稿提交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此部分暂做了解，后续会有具体通知</w:t>
      </w:r>
      <w:r>
        <w:rPr>
          <w:rFonts w:hint="eastAsia"/>
          <w:lang w:eastAsia="zh-CN"/>
        </w:rPr>
        <w:t>）</w:t>
      </w:r>
      <w:r>
        <w:tab/>
      </w:r>
      <w:r>
        <w:fldChar w:fldCharType="begin"/>
      </w:r>
      <w:r>
        <w:instrText xml:space="preserve"> PAGEREF _Toc16363 \h </w:instrText>
      </w:r>
      <w:r>
        <w:fldChar w:fldCharType="separate"/>
      </w:r>
      <w:r>
        <w:t>- 9 -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pStyle w:val="6"/>
        <w:tabs>
          <w:tab w:val="right" w:leader="dot" w:pos="9106"/>
        </w:tabs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eastAsia" w:ascii="华文黑体" w:hAnsi="华文黑体" w:eastAsia="华文黑体" w:cs="华文黑体"/>
          <w:szCs w:val="44"/>
        </w:rPr>
        <w:instrText xml:space="preserve"> HYPERLINK \l _Toc27209 </w:instrText>
      </w:r>
      <w:r>
        <w:rPr>
          <w:rFonts w:hint="eastAsia" w:ascii="华文黑体" w:hAnsi="华文黑体" w:eastAsia="华文黑体" w:cs="华文黑体"/>
          <w:szCs w:val="44"/>
        </w:rPr>
        <w:fldChar w:fldCharType="separate"/>
      </w:r>
      <w:r>
        <w:rPr>
          <w:rFonts w:hint="eastAsia"/>
          <w:lang w:val="en-US" w:eastAsia="zh-CN"/>
        </w:rPr>
        <w:t>5</w:t>
      </w:r>
      <w:r>
        <w:t>.2表格导出</w:t>
      </w:r>
      <w:r>
        <w:tab/>
      </w:r>
      <w:r>
        <w:fldChar w:fldCharType="begin"/>
      </w:r>
      <w:r>
        <w:instrText xml:space="preserve"> PAGEREF _Toc27209 \h </w:instrText>
      </w:r>
      <w:r>
        <w:fldChar w:fldCharType="separate"/>
      </w:r>
      <w:r>
        <w:t>- 10 -</w:t>
      </w:r>
      <w:r>
        <w:fldChar w:fldCharType="end"/>
      </w: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spacing w:line="360" w:lineRule="auto"/>
        <w:rPr>
          <w:rFonts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</w:pPr>
      <w:r>
        <w:rPr>
          <w:rFonts w:hint="eastAsia" w:ascii="华文黑体" w:hAnsi="华文黑体" w:eastAsia="华文黑体" w:cs="华文黑体"/>
          <w:color w:val="70AD47" w:themeColor="accent6"/>
          <w:szCs w:val="44"/>
          <w14:textFill>
            <w14:solidFill>
              <w14:schemeClr w14:val="accent6"/>
            </w14:solidFill>
          </w14:textFill>
        </w:rPr>
        <w:fldChar w:fldCharType="end"/>
      </w:r>
    </w:p>
    <w:p>
      <w:pPr>
        <w:jc w:val="center"/>
        <w:rPr>
          <w:rFonts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</w:pPr>
      <w:r>
        <w:rPr>
          <w:rFonts w:hint="eastAsia" w:ascii="华文黑体" w:hAnsi="华文黑体" w:eastAsia="华文黑体" w:cs="华文黑体"/>
          <w:color w:val="70AD47" w:themeColor="accent6"/>
          <w:sz w:val="36"/>
          <w:szCs w:val="44"/>
          <w14:textFill>
            <w14:solidFill>
              <w14:schemeClr w14:val="accent6"/>
            </w14:solidFill>
          </w14:textFill>
        </w:rPr>
        <w:br w:type="page"/>
      </w:r>
    </w:p>
    <w:p>
      <w:pPr>
        <w:pStyle w:val="3"/>
      </w:pPr>
      <w:bookmarkStart w:id="0" w:name="_Toc456422291_WPSOffice_Level1"/>
      <w:bookmarkStart w:id="1" w:name="_Toc17260"/>
      <w:r>
        <w:t>1.</w:t>
      </w:r>
      <w:r>
        <w:rPr>
          <w:rFonts w:hint="eastAsia"/>
        </w:rPr>
        <w:t>总体流程</w:t>
      </w:r>
      <w:bookmarkEnd w:id="0"/>
      <w:bookmarkEnd w:id="1"/>
    </w:p>
    <w:p>
      <w:pPr>
        <w:ind w:left="420" w:firstLine="420"/>
      </w:pPr>
      <w:r>
        <w:rPr>
          <w:rFonts w:hint="eastAsia"/>
        </w:rPr>
        <w:t>师生双选</w:t>
      </w:r>
      <w:r>
        <w:t>---过程</w:t>
      </w:r>
      <w:r>
        <w:rPr>
          <w:rFonts w:hint="eastAsia"/>
        </w:rPr>
        <w:t>文档</w:t>
      </w:r>
      <w:r>
        <w:t>管理</w:t>
      </w:r>
      <w:r>
        <w:rPr>
          <w:rFonts w:hint="eastAsia"/>
        </w:rPr>
        <w:t>及过程答辩</w:t>
      </w:r>
      <w:r>
        <w:t>---评审答辩---最终稿提交及文档导出。</w:t>
      </w:r>
    </w:p>
    <w:p>
      <w:pPr>
        <w:ind w:left="420" w:firstLine="420"/>
        <w:rPr>
          <w:color w:val="FF0000"/>
        </w:rPr>
      </w:pPr>
      <w:r>
        <w:rPr>
          <w:color w:val="FF0000"/>
        </w:rPr>
        <w:t>“</w:t>
      </w:r>
      <w:r>
        <w:rPr>
          <w:rFonts w:hint="eastAsia"/>
          <w:color w:val="FF0000"/>
        </w:rPr>
        <w:t>绿色</w:t>
      </w:r>
      <w:r>
        <w:rPr>
          <w:color w:val="FF0000"/>
        </w:rPr>
        <w:t>”</w:t>
      </w:r>
      <w:r>
        <w:rPr>
          <w:rFonts w:hint="eastAsia"/>
          <w:color w:val="FF0000"/>
        </w:rPr>
        <w:t>头像</w:t>
      </w:r>
      <w:r>
        <w:rPr>
          <w:color w:val="FF0000"/>
        </w:rPr>
        <w:t>部分为毕设整个过程中</w:t>
      </w:r>
      <w:r>
        <w:rPr>
          <w:rFonts w:hint="eastAsia"/>
          <w:color w:val="FF0000"/>
        </w:rPr>
        <w:t>学生</w:t>
      </w:r>
      <w:r>
        <w:rPr>
          <w:color w:val="FF0000"/>
        </w:rPr>
        <w:t>角色会进行的操作。</w:t>
      </w:r>
    </w:p>
    <w:p>
      <w:pPr>
        <w:ind w:left="420" w:firstLine="420"/>
      </w:pPr>
      <w:r>
        <w:t>根据流程，找到相应页面填报或查看即可。</w:t>
      </w:r>
    </w:p>
    <w:p>
      <w:pPr>
        <w:jc w:val="center"/>
      </w:pPr>
      <w:r>
        <w:drawing>
          <wp:inline distT="0" distB="0" distL="0" distR="0">
            <wp:extent cx="6248400" cy="2063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243320" cy="4353560"/>
            <wp:effectExtent l="0" t="0" r="508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3482" cy="43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233795" cy="1767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4112" cy="17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6286500" cy="4293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9559" cy="42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br w:type="page"/>
      </w:r>
    </w:p>
    <w:p>
      <w:pPr>
        <w:pStyle w:val="3"/>
      </w:pPr>
      <w:bookmarkStart w:id="2" w:name="_Toc1452894648_WPSOffice_Level1"/>
      <w:bookmarkStart w:id="3" w:name="_Toc14142"/>
      <w:r>
        <w:t>2.登陆</w:t>
      </w:r>
      <w:bookmarkEnd w:id="2"/>
      <w:bookmarkEnd w:id="3"/>
    </w:p>
    <w:p>
      <w:pPr>
        <w:pStyle w:val="4"/>
        <w:rPr>
          <w:rFonts w:hint="default"/>
          <w:lang w:val="en-US" w:eastAsia="zh-CN"/>
        </w:rPr>
      </w:pPr>
      <w:bookmarkStart w:id="4" w:name="_Toc1752"/>
      <w:r>
        <w:rPr>
          <w:rFonts w:hint="eastAsia"/>
          <w:lang w:val="en-US" w:eastAsia="zh-CN"/>
        </w:rPr>
        <w:t>2.1大四应届毕业生登录流程</w:t>
      </w:r>
      <w:bookmarkEnd w:id="4"/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480" w:firstLineChars="20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szCs w:val="32"/>
          <w:lang w:val="en-US" w:eastAsia="zh-CN"/>
        </w:rPr>
        <w:t>打开教务处主页，单击“学生服务栏”的“毕业设计（论文）管理”。</w:t>
      </w:r>
    </w:p>
    <w:p>
      <w:pPr>
        <w:spacing w:line="360" w:lineRule="auto"/>
        <w:ind w:firstLine="482" w:firstLineChars="200"/>
        <w:rPr>
          <w:rFonts w:hint="default" w:eastAsiaTheme="minorEastAsia"/>
          <w:color w:val="auto"/>
          <w:szCs w:val="32"/>
          <w:lang w:val="en-US" w:eastAsia="zh-CN"/>
        </w:rPr>
      </w:pPr>
      <w:r>
        <w:rPr>
          <w:rFonts w:hint="eastAsia"/>
          <w:b/>
          <w:bCs/>
          <w:color w:val="FF0000"/>
          <w:szCs w:val="32"/>
        </w:rPr>
        <w:t>校内</w:t>
      </w:r>
      <w:r>
        <w:rPr>
          <w:rFonts w:hint="eastAsia"/>
          <w:szCs w:val="32"/>
        </w:rPr>
        <w:t>统一身份认证</w:t>
      </w:r>
      <w:r>
        <w:rPr>
          <w:szCs w:val="32"/>
        </w:rPr>
        <w:t>：</w:t>
      </w:r>
      <w:r>
        <w:rPr>
          <w:rFonts w:hint="eastAsia"/>
          <w:color w:val="FF0000"/>
          <w:szCs w:val="32"/>
        </w:rPr>
        <w:t>cuit</w:t>
      </w:r>
      <w:r>
        <w:rPr>
          <w:color w:val="FF0000"/>
          <w:szCs w:val="32"/>
        </w:rPr>
        <w:t>.co.cnki.net</w:t>
      </w:r>
      <w:r>
        <w:rPr>
          <w:rFonts w:hint="eastAsia"/>
          <w:color w:val="FF0000"/>
          <w:szCs w:val="32"/>
          <w:lang w:val="en-US" w:eastAsia="zh-CN"/>
        </w:rPr>
        <w:t xml:space="preserve">  </w:t>
      </w:r>
      <w:r>
        <w:rPr>
          <w:rFonts w:hint="eastAsia"/>
          <w:color w:val="auto"/>
          <w:szCs w:val="32"/>
          <w:lang w:val="en-US" w:eastAsia="zh-CN"/>
        </w:rPr>
        <w:t>（</w:t>
      </w:r>
      <w:r>
        <w:rPr>
          <w:rFonts w:hint="eastAsia"/>
          <w:b/>
          <w:bCs/>
          <w:color w:val="auto"/>
          <w:szCs w:val="32"/>
          <w:lang w:val="en-US" w:eastAsia="zh-CN"/>
        </w:rPr>
        <w:t>与</w:t>
      </w:r>
      <w:r>
        <w:rPr>
          <w:rFonts w:ascii="宋体" w:hAnsi="宋体" w:eastAsia="宋体" w:cs="宋体"/>
          <w:b/>
          <w:bCs/>
          <w:color w:val="auto"/>
          <w:sz w:val="24"/>
          <w:szCs w:val="24"/>
        </w:rPr>
        <w:t>登录教务系统的账号和密码</w:t>
      </w: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一致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）</w:t>
      </w:r>
    </w:p>
    <w:p>
      <w:pPr>
        <w:ind w:firstLine="482" w:firstLineChars="200"/>
        <w:jc w:val="left"/>
      </w:pPr>
      <w:r>
        <w:rPr>
          <w:rFonts w:hint="eastAsia"/>
          <w:b/>
          <w:bCs/>
          <w:color w:val="FF0000"/>
          <w:szCs w:val="32"/>
        </w:rPr>
        <w:t>校外</w:t>
      </w:r>
      <w:r>
        <w:rPr>
          <w:rFonts w:hint="eastAsia"/>
          <w:color w:val="auto"/>
          <w:szCs w:val="32"/>
        </w:rPr>
        <w:t>登录网址：</w:t>
      </w:r>
      <w:r>
        <w:rPr>
          <w:color w:val="FF0000"/>
          <w:szCs w:val="32"/>
        </w:rPr>
        <w:t>http://cuit.co.cnki.net/Login.html?dp=cuit&amp;r=1605529444168&amp;cas=1</w:t>
      </w:r>
      <w:r>
        <w:rPr>
          <w:rFonts w:hint="eastAsia"/>
          <w:color w:val="auto"/>
          <w:szCs w:val="32"/>
          <w:lang w:eastAsia="zh-CN"/>
        </w:rPr>
        <w:t>（</w:t>
      </w:r>
      <w:r>
        <w:rPr>
          <w:rFonts w:hint="eastAsia"/>
          <w:b/>
          <w:bCs/>
          <w:color w:val="auto"/>
          <w:szCs w:val="32"/>
          <w:lang w:val="en-US" w:eastAsia="zh-CN"/>
        </w:rPr>
        <w:t>初始用户名</w:t>
      </w: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是学生的学号（比如，2018011013），原始密码是cuit学生学号（比如，cuit2018011013）</w:t>
      </w:r>
      <w:r>
        <w:rPr>
          <w:color w:val="auto"/>
          <w:szCs w:val="32"/>
        </w:rPr>
        <w:t>。第一次登陆会绑定手机号。</w:t>
      </w:r>
    </w:p>
    <w:p>
      <w:pPr>
        <w:jc w:val="center"/>
      </w:pPr>
      <w:r>
        <w:drawing>
          <wp:inline distT="0" distB="0" distL="114300" distR="114300">
            <wp:extent cx="5774690" cy="3667760"/>
            <wp:effectExtent l="0" t="0" r="16510" b="1524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</w:pPr>
      <w:r>
        <w:rPr>
          <w:rFonts w:hint="eastAsia"/>
          <w:lang w:val="en-US" w:eastAsia="zh-CN"/>
        </w:rPr>
        <w:t xml:space="preserve">图2-1 </w:t>
      </w:r>
      <w:r>
        <w:t>登陆后首页简介</w:t>
      </w:r>
    </w:p>
    <w:p>
      <w:pPr>
        <w:pStyle w:val="4"/>
        <w:rPr>
          <w:rFonts w:hint="default"/>
          <w:lang w:val="en-US" w:eastAsia="zh-CN"/>
        </w:rPr>
      </w:pPr>
      <w:bookmarkStart w:id="5" w:name="_Toc30921"/>
      <w:r>
        <w:rPr>
          <w:rFonts w:hint="eastAsia"/>
          <w:lang w:val="en-US" w:eastAsia="zh-CN"/>
        </w:rPr>
        <w:t>2.2 大五大六往届生开通账号</w:t>
      </w:r>
      <w:bookmarkEnd w:id="5"/>
    </w:p>
    <w:p>
      <w:pPr>
        <w:ind w:firstLine="482" w:firstLineChars="20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需申请开通账户，逾期未申请，视为放弃本次毕业设计资格。</w:t>
      </w:r>
    </w:p>
    <w:p>
      <w:pPr>
        <w:ind w:firstLine="480" w:firstLineChars="200"/>
        <w:jc w:val="both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4F4F4F"/>
          <w:spacing w:val="0"/>
          <w:sz w:val="19"/>
          <w:szCs w:val="19"/>
          <w:shd w:val="clear" w:fill="F1F6F5"/>
          <w:lang w:val="en-US" w:eastAsia="zh-CN"/>
        </w:rPr>
      </w:pPr>
      <w:r>
        <w:rPr>
          <w:rFonts w:hint="eastAsia"/>
          <w:lang w:val="en-US" w:eastAsia="zh-CN"/>
        </w:rPr>
        <w:t>第一步，申请账户。学院会在毕设工作开启前发布报名通知，请在学院规定的期限内按要求报名。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第二步，登录账户。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①以前做过毕设有系统账户的，直接按以前的账号密码登录。</w:t>
      </w:r>
    </w:p>
    <w:p>
      <w:pPr>
        <w:bidi w:val="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②以前没做过毕设的，步骤同“2.1大四应届毕业生登录流程”。</w:t>
      </w:r>
    </w:p>
    <w:p>
      <w:pPr>
        <w:bidi w:val="0"/>
      </w:pPr>
      <w:r>
        <w:br w:type="page"/>
      </w:r>
    </w:p>
    <w:p>
      <w:pPr>
        <w:pStyle w:val="3"/>
      </w:pPr>
      <w:bookmarkStart w:id="6" w:name="_Toc1911282546_WPSOffice_Level1"/>
      <w:bookmarkStart w:id="7" w:name="_Toc6885"/>
      <w:r>
        <w:t>3.</w:t>
      </w:r>
      <w:bookmarkEnd w:id="6"/>
      <w:r>
        <w:t>师生双选管理</w:t>
      </w:r>
      <w:bookmarkEnd w:id="7"/>
    </w:p>
    <w:p>
      <w:pPr>
        <w:ind w:firstLine="420"/>
      </w:pPr>
      <w:r>
        <w:t>选题分三种模式，根据学校要求，选择其中一种完成即可。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①指导老师指定学生，题目通过审核，达成双选；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②指导老师出题，学生选题，教师审核通过后，达成双选；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③学生出题，指导老师同意，专家审核题目通过后，达成双选。</w:t>
      </w:r>
    </w:p>
    <w:p>
      <w:pPr>
        <w:ind w:firstLine="420"/>
      </w:pPr>
      <w:r>
        <w:rPr>
          <w:rFonts w:hint="eastAsia"/>
          <w:b/>
          <w:bCs/>
          <w:lang w:val="en-US" w:eastAsia="zh-CN"/>
        </w:rPr>
        <w:t xml:space="preserve">· </w:t>
      </w:r>
      <w:r>
        <w:rPr>
          <w:b/>
          <w:bCs/>
        </w:rPr>
        <w:t>选题分析</w:t>
      </w:r>
    </w:p>
    <w:p>
      <w:pPr>
        <w:ind w:firstLine="480" w:firstLineChars="200"/>
      </w:pPr>
      <w:r>
        <w:rPr>
          <w:rFonts w:hint="eastAsia"/>
          <w:lang w:val="en-US" w:eastAsia="zh-CN"/>
        </w:rPr>
        <w:t>不是必须的操作，只作为辅助功能帮助学生分析选题！</w:t>
      </w:r>
    </w:p>
    <w:p>
      <w:pPr>
        <w:jc w:val="center"/>
      </w:pPr>
      <w:r>
        <w:drawing>
          <wp:inline distT="0" distB="0" distL="114300" distR="114300">
            <wp:extent cx="3427095" cy="2207895"/>
            <wp:effectExtent l="0" t="0" r="1905" b="190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图3-1</w:t>
      </w:r>
    </w:p>
    <w:p>
      <w:pPr>
        <w:pStyle w:val="4"/>
        <w:rPr>
          <w:rFonts w:hint="eastAsia"/>
          <w:lang w:val="en-US" w:eastAsia="zh-CN"/>
        </w:rPr>
      </w:pPr>
      <w:bookmarkStart w:id="8" w:name="_Toc15928"/>
      <w:bookmarkStart w:id="9" w:name="_Toc1452894648_WPSOffice_Level2"/>
      <w:r>
        <w:t>3.</w:t>
      </w:r>
      <w:r>
        <w:rPr>
          <w:rFonts w:hint="eastAsia"/>
          <w:lang w:val="en-US" w:eastAsia="zh-CN"/>
        </w:rPr>
        <w:t>1指导老师指定学生</w:t>
      </w:r>
      <w:bookmarkEnd w:id="8"/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指导老师和学生沟通后，指导老师可以指定学生做指定的毕设题目。题目通过审核，达成双选，可在图3-2处查看双选成功的毕设题目。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67150" cy="2607310"/>
            <wp:effectExtent l="0" t="0" r="0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图3-2 查看双选成功的毕设题目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10" w:name="_Toc8953"/>
      <w:r>
        <w:rPr>
          <w:rFonts w:hint="eastAsia"/>
          <w:lang w:val="en-US" w:eastAsia="zh-CN"/>
        </w:rPr>
        <w:t>3.2</w:t>
      </w:r>
      <w:r>
        <w:t>选择指导教师课题</w:t>
      </w:r>
      <w:bookmarkEnd w:id="9"/>
      <w:bookmarkEnd w:id="10"/>
    </w:p>
    <w:p>
      <w:pPr>
        <w:spacing w:line="360" w:lineRule="auto"/>
        <w:ind w:firstLine="420"/>
        <w:rPr>
          <w:rFonts w:hint="eastAsia"/>
          <w:szCs w:val="32"/>
          <w:lang w:eastAsia="zh-CN"/>
        </w:rPr>
      </w:pPr>
      <w:r>
        <w:rPr>
          <w:szCs w:val="32"/>
        </w:rPr>
        <w:t>师生双选管理---学生选题----选择题目。</w:t>
      </w:r>
      <w:r>
        <w:rPr>
          <w:rFonts w:hint="eastAsia"/>
          <w:szCs w:val="32"/>
          <w:lang w:val="en-US" w:eastAsia="zh-CN"/>
        </w:rPr>
        <w:t>在图3-3</w:t>
      </w:r>
      <w:r>
        <w:rPr>
          <w:szCs w:val="32"/>
        </w:rPr>
        <w:t>选择指导教师课题</w:t>
      </w:r>
      <w:r>
        <w:rPr>
          <w:rFonts w:hint="eastAsia"/>
          <w:szCs w:val="32"/>
          <w:lang w:eastAsia="zh-CN"/>
        </w:rPr>
        <w:t>。</w:t>
      </w:r>
      <w:r>
        <w:rPr>
          <w:rFonts w:hint="eastAsia"/>
          <w:szCs w:val="32"/>
        </w:rPr>
        <w:t>一个题目最多只能</w:t>
      </w:r>
      <w:r>
        <w:rPr>
          <w:rFonts w:hint="eastAsia"/>
          <w:szCs w:val="32"/>
          <w:lang w:val="en-US" w:eastAsia="zh-CN"/>
        </w:rPr>
        <w:t>被</w:t>
      </w:r>
      <w:r>
        <w:rPr>
          <w:rFonts w:hint="eastAsia"/>
          <w:szCs w:val="32"/>
        </w:rPr>
        <w:t>3</w:t>
      </w:r>
      <w:r>
        <w:rPr>
          <w:rFonts w:hint="eastAsia"/>
          <w:szCs w:val="32"/>
          <w:lang w:val="en-US" w:eastAsia="zh-CN"/>
        </w:rPr>
        <w:t>个</w:t>
      </w:r>
      <w:r>
        <w:rPr>
          <w:rFonts w:hint="eastAsia"/>
          <w:szCs w:val="32"/>
        </w:rPr>
        <w:t>人选，一个学生最多只能选3个题目。选题过后可以和老师初步沟通，等待老师最终双向确认。</w:t>
      </w:r>
    </w:p>
    <w:p>
      <w:pPr>
        <w:spacing w:line="360" w:lineRule="auto"/>
        <w:ind w:firstLine="420"/>
        <w:rPr>
          <w:szCs w:val="32"/>
        </w:rPr>
      </w:pPr>
      <w:r>
        <w:rPr>
          <w:rFonts w:hint="eastAsia"/>
          <w:szCs w:val="32"/>
          <w:lang w:val="en-US" w:eastAsia="zh-CN"/>
        </w:rPr>
        <w:t>若</w:t>
      </w:r>
      <w:r>
        <w:rPr>
          <w:szCs w:val="32"/>
        </w:rPr>
        <w:t>指导教师审核通过，</w:t>
      </w:r>
      <w:r>
        <w:rPr>
          <w:rFonts w:hint="eastAsia"/>
          <w:szCs w:val="32"/>
          <w:lang w:val="en-US" w:eastAsia="zh-CN"/>
        </w:rPr>
        <w:t>则</w:t>
      </w:r>
      <w:r>
        <w:rPr>
          <w:szCs w:val="32"/>
        </w:rPr>
        <w:t>建立双选。若指导教师审核不通过，需要重新选择。（指导教师申报的题目，</w:t>
      </w:r>
      <w:r>
        <w:rPr>
          <w:rFonts w:hint="eastAsia"/>
          <w:szCs w:val="32"/>
          <w:lang w:val="en-US" w:eastAsia="zh-CN"/>
        </w:rPr>
        <w:t>相关专家</w:t>
      </w:r>
      <w:r>
        <w:rPr>
          <w:szCs w:val="32"/>
        </w:rPr>
        <w:t>审核后，才能在“学生选题”页面看到）</w:t>
      </w:r>
      <w:r>
        <w:rPr>
          <w:rFonts w:hint="eastAsia"/>
          <w:szCs w:val="32"/>
          <w:lang w:eastAsia="zh-CN"/>
        </w:rPr>
        <w:t>。</w:t>
      </w:r>
      <w:r>
        <w:rPr>
          <w:rFonts w:hint="eastAsia"/>
          <w:lang w:val="en-US" w:eastAsia="zh-CN"/>
        </w:rPr>
        <w:t>达成双选后，可在图3-2处查看双选成功的毕设题目。</w:t>
      </w:r>
    </w:p>
    <w:p>
      <w:pPr>
        <w:spacing w:line="360" w:lineRule="auto"/>
        <w:jc w:val="center"/>
        <w:rPr>
          <w:szCs w:val="32"/>
        </w:rPr>
      </w:pPr>
      <w:r>
        <w:rPr>
          <w:szCs w:val="32"/>
        </w:rPr>
        <w:drawing>
          <wp:inline distT="0" distB="0" distL="114300" distR="114300">
            <wp:extent cx="5410835" cy="2052320"/>
            <wp:effectExtent l="0" t="0" r="184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eastAsiaTheme="minorEastAsia"/>
          <w:szCs w:val="32"/>
          <w:lang w:val="en-US" w:eastAsia="zh-CN"/>
        </w:rPr>
      </w:pPr>
      <w:r>
        <w:rPr>
          <w:rFonts w:hint="eastAsia"/>
          <w:szCs w:val="32"/>
          <w:lang w:val="en-US" w:eastAsia="zh-CN"/>
        </w:rPr>
        <w:t>图3-3</w:t>
      </w:r>
      <w:r>
        <w:t>选择指导教师课题</w:t>
      </w:r>
    </w:p>
    <w:p>
      <w:pPr>
        <w:pStyle w:val="4"/>
      </w:pPr>
      <w:bookmarkStart w:id="11" w:name="_Toc1911282546_WPSOffice_Level2"/>
      <w:bookmarkStart w:id="12" w:name="_Toc1398"/>
      <w:r>
        <w:t>3.3</w:t>
      </w:r>
      <w:r>
        <w:rPr>
          <w:rFonts w:hint="eastAsia"/>
          <w:lang w:val="en-US" w:eastAsia="zh-CN"/>
        </w:rPr>
        <w:t>学生</w:t>
      </w:r>
      <w:r>
        <w:t>自拟题目</w:t>
      </w:r>
      <w:bookmarkEnd w:id="11"/>
      <w:bookmarkEnd w:id="12"/>
    </w:p>
    <w:p>
      <w:pPr>
        <w:ind w:firstLine="480" w:firstLineChars="200"/>
      </w:pPr>
      <w:r>
        <w:t>师生双选管理---学生申报题目---录入题目。</w:t>
      </w:r>
    </w:p>
    <w:p>
      <w:pPr>
        <w:ind w:firstLine="48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注：自拟题目会占用指导教师题目数量，需事先取得指导老师同意，否则可能会被老师拒绝，影响自己达成双选。</w:t>
      </w:r>
    </w:p>
    <w:p>
      <w:pPr>
        <w:jc w:val="center"/>
      </w:pPr>
      <w:r>
        <w:drawing>
          <wp:inline distT="0" distB="0" distL="114300" distR="114300">
            <wp:extent cx="2877185" cy="1644015"/>
            <wp:effectExtent l="0" t="0" r="184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图3-4 自拟题目界面</w:t>
      </w:r>
    </w:p>
    <w:p>
      <w:pPr>
        <w:ind w:firstLine="480" w:firstLineChars="200"/>
      </w:pPr>
      <w:r>
        <w:t>按</w:t>
      </w:r>
      <w:r>
        <w:rPr>
          <w:rFonts w:hint="eastAsia"/>
          <w:lang w:val="en-US" w:eastAsia="zh-CN"/>
        </w:rPr>
        <w:t>图3-4</w:t>
      </w:r>
      <w:r>
        <w:t>步骤填写题目等内容，选择导师，点击提交。（若无要求，附件可为空）</w:t>
      </w:r>
    </w:p>
    <w:p>
      <w:pPr>
        <w:jc w:val="center"/>
      </w:pPr>
      <w:r>
        <w:drawing>
          <wp:inline distT="0" distB="0" distL="114300" distR="114300">
            <wp:extent cx="5262245" cy="526415"/>
            <wp:effectExtent l="0" t="0" r="209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图3-5</w:t>
      </w:r>
    </w:p>
    <w:p>
      <w:pPr>
        <w:ind w:firstLine="420"/>
      </w:pPr>
      <w:r>
        <w:rPr>
          <w:color w:val="FF0000"/>
        </w:rPr>
        <w:t>需指导教师和</w:t>
      </w:r>
      <w:r>
        <w:rPr>
          <w:rFonts w:hint="eastAsia"/>
          <w:color w:val="FF0000"/>
          <w:lang w:val="en-US" w:eastAsia="zh-CN"/>
        </w:rPr>
        <w:t>相关专家</w:t>
      </w:r>
      <w:r>
        <w:rPr>
          <w:color w:val="FF0000"/>
        </w:rPr>
        <w:t>审核，审核通过后，双选完成。</w:t>
      </w:r>
      <w:r>
        <w:t>审核不通过，可重新提交。</w:t>
      </w:r>
    </w:p>
    <w:p>
      <w:r>
        <w:t>指导教师审核前，可修改题目信息（修改题目、内容、导师都可以）。</w:t>
      </w:r>
      <w:r>
        <w:rPr>
          <w:rFonts w:hint="eastAsia"/>
          <w:lang w:val="en-US" w:eastAsia="zh-CN"/>
        </w:rPr>
        <w:t>达成双选后，可在图3-2处查看双选成功的毕设题目。</w:t>
      </w:r>
    </w:p>
    <w:p>
      <w:pPr>
        <w:pStyle w:val="4"/>
      </w:pPr>
      <w:bookmarkStart w:id="13" w:name="_Toc865358796_WPSOffice_Level2"/>
      <w:bookmarkStart w:id="14" w:name="_Toc29934"/>
      <w:r>
        <w:t>3.4题目修改</w:t>
      </w:r>
      <w:bookmarkEnd w:id="13"/>
      <w:bookmarkEnd w:id="14"/>
    </w:p>
    <w:p>
      <w:pPr>
        <w:ind w:firstLine="480" w:firstLineChars="200"/>
        <w:rPr>
          <w:rFonts w:hint="eastAsia" w:eastAsiaTheme="minorEastAsia"/>
          <w:lang w:eastAsia="zh-CN"/>
        </w:rPr>
      </w:pPr>
      <w:bookmarkStart w:id="15" w:name="_Toc1452894648_WPSOffice_Level3"/>
      <w:r>
        <w:rPr>
          <w:rFonts w:hint="eastAsia"/>
        </w:rPr>
        <w:t>若首次申请</w:t>
      </w:r>
      <w:r>
        <w:t>，可在首页点击“</w:t>
      </w:r>
      <w:r>
        <w:rPr>
          <w:color w:val="4472C4" w:themeColor="accent5"/>
          <w14:textFill>
            <w14:solidFill>
              <w14:schemeClr w14:val="accent5"/>
            </w14:solidFill>
          </w14:textFill>
        </w:rPr>
        <w:t>申请修改题目</w:t>
      </w:r>
      <w:r>
        <w:t>”，进行题目的修改</w:t>
      </w:r>
      <w:r>
        <w:rPr>
          <w:rFonts w:hint="eastAsia"/>
          <w:lang w:eastAsia="zh-CN"/>
        </w:rPr>
        <w:t>。</w:t>
      </w:r>
    </w:p>
    <w:p>
      <w:pPr>
        <w:ind w:firstLine="480" w:firstLineChars="200"/>
        <w:jc w:val="left"/>
        <w:rPr>
          <w:rFonts w:hint="eastAsia"/>
        </w:rPr>
      </w:pPr>
      <w:r>
        <w:rPr>
          <w:rFonts w:hint="eastAsia"/>
        </w:rPr>
        <w:t>若非首次申请，首页点击“查看修改申请”，再点击“申请修改题目”，进入修改页面。</w:t>
      </w:r>
    </w:p>
    <w:p>
      <w:pPr>
        <w:ind w:firstLine="480" w:firstLineChars="200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提交题目修改申请后，</w:t>
      </w:r>
      <w:r>
        <w:rPr>
          <w:rFonts w:ascii="宋体" w:hAnsi="宋体" w:eastAsia="宋体" w:cs="宋体"/>
          <w:sz w:val="24"/>
          <w:szCs w:val="24"/>
        </w:rPr>
        <w:t>需要</w:t>
      </w:r>
      <w:r>
        <w:rPr>
          <w:rFonts w:ascii="宋体" w:hAnsi="宋体" w:eastAsia="宋体" w:cs="宋体"/>
          <w:color w:val="FF0000"/>
          <w:sz w:val="24"/>
          <w:szCs w:val="24"/>
        </w:rPr>
        <w:t>教研室主任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Fonts w:ascii="宋体" w:hAnsi="宋体" w:eastAsia="宋体" w:cs="宋体"/>
          <w:color w:val="FF0000"/>
          <w:sz w:val="24"/>
          <w:szCs w:val="24"/>
        </w:rPr>
        <w:t>分管本科教学工作院长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依次</w:t>
      </w:r>
      <w:r>
        <w:rPr>
          <w:rFonts w:ascii="宋体" w:hAnsi="宋体" w:eastAsia="宋体" w:cs="宋体"/>
          <w:sz w:val="24"/>
          <w:szCs w:val="24"/>
        </w:rPr>
        <w:t>审核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</w:t>
      </w:r>
      <w:r>
        <w:rPr>
          <w:rFonts w:ascii="宋体" w:hAnsi="宋体" w:eastAsia="宋体" w:cs="宋体"/>
          <w:sz w:val="24"/>
          <w:szCs w:val="24"/>
        </w:rPr>
        <w:t>，</w:t>
      </w:r>
      <w:r>
        <w:t>才可以修改。</w:t>
      </w:r>
      <w:r>
        <w:rPr>
          <w:rFonts w:ascii="宋体" w:hAnsi="宋体" w:eastAsia="宋体" w:cs="宋体"/>
          <w:sz w:val="24"/>
          <w:szCs w:val="24"/>
        </w:rPr>
        <w:t>请大家根据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审核</w:t>
      </w:r>
      <w:r>
        <w:rPr>
          <w:rFonts w:ascii="宋体" w:hAnsi="宋体" w:eastAsia="宋体" w:cs="宋体"/>
          <w:sz w:val="24"/>
          <w:szCs w:val="24"/>
        </w:rPr>
        <w:t>状态，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联系</w:t>
      </w:r>
      <w:r>
        <w:rPr>
          <w:rFonts w:ascii="宋体" w:hAnsi="宋体" w:eastAsia="宋体" w:cs="宋体"/>
          <w:sz w:val="24"/>
          <w:szCs w:val="24"/>
        </w:rPr>
        <w:t>相应的老师处理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r>
        <w:drawing>
          <wp:inline distT="0" distB="0" distL="114300" distR="114300">
            <wp:extent cx="2636520" cy="1858645"/>
            <wp:effectExtent l="0" t="0" r="5080" b="209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85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2750185" cy="1880235"/>
            <wp:effectExtent l="0" t="0" r="18415" b="247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图3-6-1 </w:t>
      </w:r>
      <w:r>
        <w:rPr>
          <w:rFonts w:hint="eastAsia"/>
        </w:rPr>
        <w:t>首次申请</w:t>
      </w:r>
      <w:r>
        <w:rPr>
          <w:rFonts w:hint="eastAsia"/>
          <w:lang w:val="en-US" w:eastAsia="zh-CN"/>
        </w:rPr>
        <w:t>修改题目         图3-6-2 非</w:t>
      </w:r>
      <w:r>
        <w:rPr>
          <w:rFonts w:hint="eastAsia"/>
        </w:rPr>
        <w:t>首次申请</w:t>
      </w:r>
      <w:r>
        <w:rPr>
          <w:rFonts w:hint="eastAsia"/>
          <w:lang w:val="en-US" w:eastAsia="zh-CN"/>
        </w:rPr>
        <w:t>修改题目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</w:pPr>
      <w:bookmarkStart w:id="16" w:name="_Toc17963"/>
      <w:r>
        <w:t>5任务书</w:t>
      </w:r>
      <w:bookmarkEnd w:id="15"/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任务书由</w:t>
      </w:r>
      <w:r>
        <w:rPr>
          <w:rFonts w:hint="default"/>
          <w:lang w:val="en-US" w:eastAsia="zh-CN"/>
        </w:rPr>
        <w:t>学生</w:t>
      </w:r>
      <w:r>
        <w:rPr>
          <w:rFonts w:hint="eastAsia"/>
          <w:lang w:val="en-US" w:eastAsia="zh-CN"/>
        </w:rPr>
        <w:t>提交（见图3-7）， 指导教师需审核。</w:t>
      </w:r>
    </w:p>
    <w:p>
      <w:pPr>
        <w:jc w:val="center"/>
      </w:pPr>
      <w:r>
        <w:drawing>
          <wp:inline distT="0" distB="0" distL="114300" distR="114300">
            <wp:extent cx="3007995" cy="1694815"/>
            <wp:effectExtent l="0" t="0" r="1460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图3-7 提交任务书</w:t>
      </w:r>
    </w:p>
    <w:p>
      <w:pPr>
        <w:pStyle w:val="3"/>
      </w:pPr>
      <w:bookmarkStart w:id="17" w:name="_Toc1911282546_WPSOffice_Level3"/>
      <w:bookmarkStart w:id="18" w:name="_Toc1589"/>
      <w:r>
        <w:t>4.过程管理</w:t>
      </w:r>
      <w:bookmarkEnd w:id="17"/>
      <w:bookmarkEnd w:id="18"/>
    </w:p>
    <w:p>
      <w:pPr>
        <w:pStyle w:val="4"/>
      </w:pPr>
      <w:bookmarkStart w:id="19" w:name="_Toc12996"/>
      <w:r>
        <w:t>4.1过程管理第一阶段</w:t>
      </w:r>
      <w:bookmarkEnd w:id="19"/>
    </w:p>
    <w:p>
      <w:pPr>
        <w:ind w:firstLine="420"/>
        <w:rPr>
          <w:color w:val="FF0000"/>
        </w:rPr>
      </w:pPr>
      <w:r>
        <w:rPr>
          <w:color w:val="FF0000"/>
        </w:rPr>
        <w:t>这一阶段都是学生提交，指导教师审核后完成。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  <w:highlight w:val="yellow"/>
        </w:rPr>
        <w:t>提交开题报告、中期检查</w:t>
      </w:r>
      <w:r>
        <w:rPr>
          <w:color w:val="FF0000"/>
          <w:highlight w:val="yellow"/>
        </w:rPr>
        <w:t>、指导记录</w:t>
      </w:r>
      <w:r>
        <w:rPr>
          <w:rFonts w:hint="eastAsia"/>
          <w:color w:val="FF0000"/>
          <w:highlight w:val="yellow"/>
        </w:rPr>
        <w:t>（要求</w:t>
      </w:r>
      <w:r>
        <w:rPr>
          <w:color w:val="FF0000"/>
          <w:highlight w:val="yellow"/>
        </w:rPr>
        <w:t>不少于6次</w:t>
      </w:r>
      <w:r>
        <w:rPr>
          <w:rFonts w:hint="eastAsia"/>
          <w:color w:val="FF0000"/>
          <w:highlight w:val="yellow"/>
          <w:lang w:eastAsia="zh-CN"/>
        </w:rPr>
        <w:t>。</w:t>
      </w:r>
      <w:r>
        <w:rPr>
          <w:rFonts w:hint="eastAsia"/>
          <w:color w:val="FF0000"/>
          <w:highlight w:val="yellow"/>
          <w:lang w:val="en-US" w:eastAsia="zh-CN"/>
        </w:rPr>
        <w:t>因填写的时间即为最终系统保存的时间，为清晰记录整个毕设过程，请在老师每次指导当天及时填写</w:t>
      </w:r>
      <w:r>
        <w:rPr>
          <w:rFonts w:hint="eastAsia"/>
          <w:color w:val="FF0000"/>
          <w:highlight w:val="yellow"/>
        </w:rPr>
        <w:t>）、外文译文及原件</w:t>
      </w:r>
      <w:r>
        <w:rPr>
          <w:color w:val="FF0000"/>
          <w:highlight w:val="yellow"/>
        </w:rPr>
        <w:t>。</w:t>
      </w:r>
    </w:p>
    <w:p>
      <w:pPr>
        <w:jc w:val="center"/>
      </w:pPr>
      <w:r>
        <w:drawing>
          <wp:inline distT="0" distB="0" distL="0" distR="0">
            <wp:extent cx="4605020" cy="33077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4608" cy="33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 过程文档提交</w:t>
      </w:r>
    </w:p>
    <w:p>
      <w:r>
        <w:t>【修改】</w:t>
      </w:r>
    </w:p>
    <w:p>
      <w:pPr>
        <w:ind w:firstLine="420"/>
      </w:pPr>
      <w:r>
        <w:t>①指导教师审核前，可随时登陆修改。</w:t>
      </w:r>
    </w:p>
    <w:p>
      <w:pPr>
        <w:ind w:firstLine="420"/>
      </w:pPr>
      <w:r>
        <w:t>②指导教师审核后，需由指导教师在相应页面点击</w:t>
      </w: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“允许修改”</w:t>
      </w:r>
      <w:r>
        <w:t>按钮，才可以修改。</w:t>
      </w:r>
    </w:p>
    <w:p>
      <w:pPr>
        <w:pStyle w:val="4"/>
        <w:rPr>
          <w:rFonts w:hint="eastAsia" w:eastAsia="华文黑体"/>
          <w:lang w:eastAsia="zh-CN"/>
        </w:rPr>
      </w:pPr>
      <w:bookmarkStart w:id="20" w:name="_Toc3906"/>
      <w:r>
        <w:t>4.2提交待检测论文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此部分暂做了解，后续会有具体通知</w:t>
      </w:r>
      <w:r>
        <w:rPr>
          <w:rFonts w:hint="eastAsia"/>
          <w:lang w:eastAsia="zh-CN"/>
        </w:rPr>
        <w:t>）</w:t>
      </w:r>
      <w:bookmarkEnd w:id="20"/>
    </w:p>
    <w:p>
      <w:pPr>
        <w:ind w:firstLine="420"/>
      </w:pPr>
      <w:r>
        <w:rPr>
          <w:rFonts w:hint="eastAsia"/>
          <w:lang w:val="en-US" w:eastAsia="zh-CN"/>
        </w:rPr>
        <w:t>论文</w:t>
      </w:r>
      <w:r>
        <w:rPr>
          <w:rFonts w:hint="eastAsia"/>
          <w:b/>
          <w:bCs/>
          <w:color w:val="FF0000"/>
          <w:lang w:val="en-US" w:eastAsia="zh-CN"/>
        </w:rPr>
        <w:t>答辩前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提交待检测论文</w:t>
      </w:r>
      <w:r>
        <w:t>，</w:t>
      </w:r>
      <w:r>
        <w:rPr>
          <w:rFonts w:hint="eastAsia"/>
        </w:rPr>
        <w:t>指导教师审核通过后</w:t>
      </w:r>
      <w:r>
        <w:t>立刻进行</w:t>
      </w:r>
      <w:r>
        <w:rPr>
          <w:rFonts w:hint="eastAsia"/>
        </w:rPr>
        <w:t>检测</w:t>
      </w:r>
      <w:r>
        <w:t>。</w:t>
      </w:r>
    </w:p>
    <w:p>
      <w:pPr>
        <w:ind w:firstLine="420"/>
      </w:pPr>
      <w:r>
        <w:t>若指导教师</w:t>
      </w:r>
      <w:r>
        <w:rPr>
          <w:rFonts w:hint="eastAsia"/>
        </w:rPr>
        <w:t>审核不通过</w:t>
      </w:r>
      <w:r>
        <w:t>，可查看评语及批注，按要求修改后</w:t>
      </w:r>
      <w:r>
        <w:rPr>
          <w:rFonts w:hint="eastAsia"/>
        </w:rPr>
        <w:t>重新提交。</w:t>
      </w:r>
    </w:p>
    <w:p>
      <w:pPr>
        <w:jc w:val="center"/>
      </w:pPr>
      <w:r>
        <w:drawing>
          <wp:inline distT="0" distB="0" distL="114300" distR="114300">
            <wp:extent cx="3997960" cy="2929890"/>
            <wp:effectExtent l="0" t="0" r="1524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 答辩前论文检测</w:t>
      </w:r>
    </w:p>
    <w:p>
      <w:pPr>
        <w:pStyle w:val="4"/>
        <w:rPr>
          <w:rFonts w:hint="eastAsia"/>
          <w:lang w:val="en-US" w:eastAsia="zh-CN"/>
        </w:rPr>
      </w:pPr>
      <w:bookmarkStart w:id="21" w:name="_Toc6838"/>
      <w:r>
        <w:rPr>
          <w:rFonts w:hint="eastAsia"/>
          <w:lang w:val="en-US" w:eastAsia="zh-CN"/>
        </w:rPr>
        <w:t>4.3答辩记录填写</w:t>
      </w:r>
      <w:bookmarkEnd w:id="21"/>
    </w:p>
    <w:p>
      <w:pPr>
        <w:ind w:firstLine="480" w:firstLineChars="20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学生需在答辩当天在系统上填写“答辩记录”。“答辩记录”填写说明：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1.简要记录学生论述；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2.简要记录答辩提问及回答，不少于3个问题；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3.答辩记录不少于150个字。</w:t>
      </w:r>
    </w:p>
    <w:p>
      <w:pPr>
        <w:jc w:val="left"/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4140" cy="4848225"/>
            <wp:effectExtent l="0" t="0" r="16510" b="952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图4-3答辩当天填写“答辩记录”</w:t>
      </w:r>
      <w:bookmarkStart w:id="22" w:name="_Toc1326026888_WPSOffice_Level3"/>
    </w:p>
    <w:p>
      <w:pPr>
        <w:pStyle w:val="3"/>
        <w:bidi w:val="0"/>
      </w:pPr>
      <w:bookmarkStart w:id="23" w:name="_Toc32574"/>
      <w:r>
        <w:rPr>
          <w:rFonts w:hint="eastAsia"/>
          <w:lang w:val="en-US" w:eastAsia="zh-CN"/>
        </w:rPr>
        <w:t>5</w:t>
      </w:r>
      <w:r>
        <w:t>.最终稿提交及表格导出</w:t>
      </w:r>
      <w:bookmarkEnd w:id="22"/>
      <w:bookmarkEnd w:id="23"/>
    </w:p>
    <w:p>
      <w:pPr>
        <w:pStyle w:val="4"/>
      </w:pPr>
      <w:bookmarkStart w:id="24" w:name="_Toc16363"/>
      <w:r>
        <w:rPr>
          <w:rFonts w:hint="eastAsia"/>
          <w:lang w:val="en-US" w:eastAsia="zh-CN"/>
        </w:rPr>
        <w:t>5</w:t>
      </w:r>
      <w:r>
        <w:t>.1最终稿提交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此部分暂做了解，后续会有具体通知</w:t>
      </w:r>
      <w:r>
        <w:rPr>
          <w:rFonts w:hint="eastAsia"/>
          <w:lang w:eastAsia="zh-CN"/>
        </w:rPr>
        <w:t>）</w:t>
      </w:r>
      <w:bookmarkEnd w:id="2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</w:t>
      </w:r>
      <w:r>
        <w:rPr>
          <w:rFonts w:hint="eastAsia"/>
          <w:b/>
          <w:bCs/>
          <w:color w:val="FF0000"/>
          <w:lang w:val="en-US" w:eastAsia="zh-CN"/>
        </w:rPr>
        <w:t>答辩后</w:t>
      </w:r>
      <w:r>
        <w:rPr>
          <w:rFonts w:hint="eastAsia"/>
          <w:lang w:val="en-US" w:eastAsia="zh-CN"/>
        </w:rPr>
        <w:t>，需提交论文最终稿。</w:t>
      </w:r>
    </w:p>
    <w:p>
      <w:pPr>
        <w:ind w:firstLine="420"/>
      </w:pPr>
      <w:r>
        <w:t>与提交待检测论文页面相同，“教学秘书”</w:t>
      </w:r>
      <w:r>
        <w:rPr>
          <w:rFonts w:hint="eastAsia"/>
        </w:rPr>
        <w:t>开通最终版提交权限以后</w:t>
      </w:r>
      <w:r>
        <w:t>，学生可</w:t>
      </w:r>
      <w:r>
        <w:rPr>
          <w:rFonts w:hint="eastAsia"/>
        </w:rPr>
        <w:t>看到最终版提交</w:t>
      </w:r>
      <w:r>
        <w:t>按钮。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最终</w:t>
      </w:r>
      <w:r>
        <w:rPr>
          <w:color w:val="FF0000"/>
        </w:rPr>
        <w:t>稿，</w:t>
      </w:r>
      <w:r>
        <w:rPr>
          <w:rFonts w:hint="eastAsia"/>
          <w:color w:val="FF0000"/>
        </w:rPr>
        <w:t>只能提交一次</w:t>
      </w:r>
      <w:r>
        <w:rPr>
          <w:color w:val="FF0000"/>
        </w:rPr>
        <w:t>，且无法修改，一定慎重提交。</w:t>
      </w:r>
    </w:p>
    <w:p>
      <w:pPr>
        <w:jc w:val="center"/>
      </w:pPr>
      <w:r>
        <w:drawing>
          <wp:inline distT="0" distB="0" distL="114300" distR="114300">
            <wp:extent cx="5798820" cy="2102485"/>
            <wp:effectExtent l="0" t="0" r="11430" b="1206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图5-1 答辩后提交终稿检测</w:t>
      </w:r>
    </w:p>
    <w:p>
      <w:pPr>
        <w:jc w:val="center"/>
      </w:pPr>
    </w:p>
    <w:p>
      <w:pPr>
        <w:pStyle w:val="4"/>
      </w:pPr>
      <w:bookmarkStart w:id="25" w:name="_Toc27209"/>
      <w:r>
        <w:rPr>
          <w:rFonts w:hint="eastAsia"/>
          <w:lang w:val="en-US" w:eastAsia="zh-CN"/>
        </w:rPr>
        <w:t>5</w:t>
      </w:r>
      <w:r>
        <w:t>.2表格导出</w:t>
      </w:r>
      <w:bookmarkEnd w:id="25"/>
    </w:p>
    <w:p>
      <w:pPr>
        <w:jc w:val="center"/>
      </w:pPr>
      <w:r>
        <w:drawing>
          <wp:inline distT="0" distB="0" distL="114300" distR="114300">
            <wp:extent cx="5419090" cy="3416935"/>
            <wp:effectExtent l="0" t="0" r="10160" b="1206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图5-2 导出所有毕设文档</w:t>
      </w:r>
    </w:p>
    <w:p>
      <w:r>
        <w:rPr>
          <w:rFonts w:hint="eastAsia"/>
        </w:rPr>
        <w:t>导出的word文档，若格式有瑕疵，可进行微调。</w:t>
      </w:r>
    </w:p>
    <w:sectPr>
      <w:footerReference r:id="rId5" w:type="default"/>
      <w:pgSz w:w="11906" w:h="16838"/>
      <w:pgMar w:top="1200" w:right="1400" w:bottom="1000" w:left="1400" w:header="851" w:footer="992" w:gutter="0"/>
      <w:pgNumType w:fmt="numberInDash"/>
      <w:cols w:space="0" w:num="1"/>
      <w:docGrid w:type="lines" w:linePitch="33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Ebrima"/>
    <w:panose1 w:val="00000000000000000000"/>
    <w:charset w:val="00"/>
    <w:family w:val="roman"/>
    <w:pitch w:val="default"/>
    <w:sig w:usb0="00000000" w:usb1="00000000" w:usb2="00000008" w:usb3="00000000" w:csb0="000001F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华文黑体">
    <w:altName w:val="微软雅黑"/>
    <w:panose1 w:val="00000000000000000000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- 1 -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- 1 -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64" w:lineRule="auto"/>
      </w:pPr>
      <w:r>
        <w:separator/>
      </w:r>
    </w:p>
  </w:footnote>
  <w:footnote w:type="continuationSeparator" w:id="1">
    <w:p>
      <w:pPr>
        <w:spacing w:line="264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4407A7"/>
    <w:multiLevelType w:val="singleLevel"/>
    <w:tmpl w:val="5E4407A7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6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DFB4D380"/>
    <w:rsid w:val="0031776F"/>
    <w:rsid w:val="006710FB"/>
    <w:rsid w:val="007E440C"/>
    <w:rsid w:val="00807383"/>
    <w:rsid w:val="009B423B"/>
    <w:rsid w:val="00AE2C5B"/>
    <w:rsid w:val="00BB778C"/>
    <w:rsid w:val="00C445C4"/>
    <w:rsid w:val="00CA32E6"/>
    <w:rsid w:val="00F53D8D"/>
    <w:rsid w:val="00FC1891"/>
    <w:rsid w:val="00FD1E5C"/>
    <w:rsid w:val="0D643E73"/>
    <w:rsid w:val="110B3B1C"/>
    <w:rsid w:val="13096CB9"/>
    <w:rsid w:val="14E451F0"/>
    <w:rsid w:val="20064021"/>
    <w:rsid w:val="2BC84A98"/>
    <w:rsid w:val="2C3C144A"/>
    <w:rsid w:val="2FABCD99"/>
    <w:rsid w:val="33BFF5CF"/>
    <w:rsid w:val="361D7A89"/>
    <w:rsid w:val="3B543153"/>
    <w:rsid w:val="3EDDCF46"/>
    <w:rsid w:val="3FF25522"/>
    <w:rsid w:val="40AF43FD"/>
    <w:rsid w:val="43857216"/>
    <w:rsid w:val="45981658"/>
    <w:rsid w:val="477F6840"/>
    <w:rsid w:val="49494AD7"/>
    <w:rsid w:val="4FFFE65D"/>
    <w:rsid w:val="58F4084D"/>
    <w:rsid w:val="5BFD3F37"/>
    <w:rsid w:val="5CB1E004"/>
    <w:rsid w:val="646B329A"/>
    <w:rsid w:val="714A1F38"/>
    <w:rsid w:val="77DF50BE"/>
    <w:rsid w:val="78D7EAC9"/>
    <w:rsid w:val="7BEFDC0F"/>
    <w:rsid w:val="7BF7A42C"/>
    <w:rsid w:val="7CFF8866"/>
    <w:rsid w:val="7D4B6C2E"/>
    <w:rsid w:val="7EF73656"/>
    <w:rsid w:val="7FBB673B"/>
    <w:rsid w:val="7FCB1C35"/>
    <w:rsid w:val="7FF32AC5"/>
    <w:rsid w:val="7FFF89B3"/>
    <w:rsid w:val="7FFF9B3E"/>
    <w:rsid w:val="B5376DEF"/>
    <w:rsid w:val="B96F7D33"/>
    <w:rsid w:val="BFFE565B"/>
    <w:rsid w:val="BFFFDBDD"/>
    <w:rsid w:val="D59B689A"/>
    <w:rsid w:val="DBDF7C44"/>
    <w:rsid w:val="DFB4D380"/>
    <w:rsid w:val="EDF7799B"/>
    <w:rsid w:val="F26BEF5C"/>
    <w:rsid w:val="F7FBF5A2"/>
    <w:rsid w:val="F9D7A35B"/>
    <w:rsid w:val="FBABE85B"/>
    <w:rsid w:val="FDFD8017"/>
    <w:rsid w:val="FFEFB18A"/>
    <w:rsid w:val="FFFB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64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100" w:after="100" w:line="408" w:lineRule="auto"/>
      <w:outlineLvl w:val="1"/>
    </w:pPr>
    <w:rPr>
      <w:rFonts w:ascii="DejaVu Sans" w:hAnsi="DejaVu Sans" w:eastAsia="华文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60"/>
      <w:outlineLvl w:val="2"/>
    </w:pPr>
    <w:rPr>
      <w:rFonts w:eastAsia="华文黑体"/>
      <w:b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character" w:styleId="12">
    <w:name w:val="FollowedHyperlink"/>
    <w:basedOn w:val="11"/>
    <w:qFormat/>
    <w:uiPriority w:val="0"/>
    <w:rPr>
      <w:color w:val="800080"/>
      <w:u w:val="single"/>
    </w:rPr>
  </w:style>
  <w:style w:type="character" w:styleId="13">
    <w:name w:val="Hyperlink"/>
    <w:basedOn w:val="11"/>
    <w:qFormat/>
    <w:uiPriority w:val="99"/>
    <w:rPr>
      <w:color w:val="0000FF"/>
      <w:u w:val="single"/>
    </w:rPr>
  </w:style>
  <w:style w:type="character" w:customStyle="1" w:styleId="14">
    <w:name w:val="标题 2 字符"/>
    <w:link w:val="3"/>
    <w:qFormat/>
    <w:uiPriority w:val="0"/>
    <w:rPr>
      <w:rFonts w:ascii="DejaVu Sans" w:hAnsi="DejaVu Sans" w:eastAsia="华文黑体"/>
      <w:b/>
      <w:sz w:val="32"/>
    </w:rPr>
  </w:style>
  <w:style w:type="paragraph" w:customStyle="1" w:styleId="15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6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18">
    <w:name w:val="页眉 字符"/>
    <w:basedOn w:val="11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9">
    <w:name w:val="页脚 字符"/>
    <w:basedOn w:val="11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351</Words>
  <Characters>2002</Characters>
  <Lines>16</Lines>
  <Paragraphs>4</Paragraphs>
  <TotalTime>1</TotalTime>
  <ScaleCrop>false</ScaleCrop>
  <LinksUpToDate>false</LinksUpToDate>
  <CharactersWithSpaces>2349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2020-11-16T13:14:00Z</dcterms:created>
  <dc:creator>mac</dc:creator>
  <cp:lastModifiedBy>office</cp:lastModifiedBy>
  <dcterms:modified xsi:type="dcterms:W3CDTF">2021-11-03T09:01:18Z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597E12D0530B4B60B9510145617FBAA5</vt:lpwstr>
  </property>
</Properties>
</file>