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20E7" w14:textId="77777777" w:rsidR="004C095F" w:rsidRPr="004C095F" w:rsidRDefault="004C095F" w:rsidP="00B92BE6">
      <w:pPr>
        <w:widowControl/>
        <w:spacing w:before="100" w:beforeAutospacing="1" w:after="100" w:afterAutospacing="1" w:line="300" w:lineRule="atLeast"/>
        <w:outlineLvl w:val="0"/>
        <w:rPr>
          <w:rFonts w:ascii="Segoe UI" w:eastAsia="宋体" w:hAnsi="Segoe UI" w:cs="Segoe UI"/>
          <w:b/>
          <w:bCs/>
          <w:kern w:val="36"/>
          <w:sz w:val="48"/>
          <w:szCs w:val="48"/>
        </w:rPr>
      </w:pPr>
      <w:r w:rsidRPr="004C095F">
        <w:rPr>
          <w:rFonts w:ascii="Segoe UI" w:eastAsia="宋体" w:hAnsi="Segoe UI" w:cs="Segoe UI"/>
          <w:b/>
          <w:bCs/>
          <w:kern w:val="36"/>
          <w:sz w:val="48"/>
          <w:szCs w:val="48"/>
        </w:rPr>
        <w:t>EstateX Web3 Property Ecosystem</w:t>
      </w:r>
    </w:p>
    <w:p w14:paraId="278C23AC" w14:textId="337BDE96" w:rsidR="004C095F" w:rsidRPr="004C095F" w:rsidRDefault="00B92BE6" w:rsidP="00B92BE6">
      <w:pPr>
        <w:widowControl/>
        <w:spacing w:before="100" w:beforeAutospacing="1" w:after="100" w:afterAutospacing="1" w:line="300" w:lineRule="atLeast"/>
        <w:rPr>
          <w:rFonts w:ascii="Segoe UI" w:eastAsia="宋体" w:hAnsi="Segoe UI" w:cs="Segoe UI"/>
          <w:kern w:val="0"/>
          <w:szCs w:val="21"/>
        </w:rPr>
      </w:pPr>
      <w:r>
        <w:rPr>
          <w:rFonts w:ascii="Segoe UI" w:eastAsia="宋体" w:hAnsi="Segoe UI" w:cs="Segoe UI" w:hint="eastAsia"/>
          <w:kern w:val="0"/>
          <w:szCs w:val="21"/>
        </w:rPr>
        <w:t>Our</w:t>
      </w:r>
      <w:r w:rsidR="004C095F" w:rsidRPr="004C095F">
        <w:rPr>
          <w:rFonts w:ascii="Segoe UI" w:eastAsia="宋体" w:hAnsi="Segoe UI" w:cs="Segoe UI"/>
          <w:kern w:val="0"/>
          <w:szCs w:val="21"/>
        </w:rPr>
        <w:t xml:space="preserve"> project proposes </w:t>
      </w:r>
      <w:r w:rsidR="004C095F" w:rsidRPr="004C095F">
        <w:rPr>
          <w:rFonts w:ascii="Segoe UI" w:eastAsia="宋体" w:hAnsi="Segoe UI" w:cs="Segoe UI"/>
          <w:b/>
          <w:bCs/>
          <w:kern w:val="0"/>
          <w:szCs w:val="21"/>
        </w:rPr>
        <w:t>EstateX</w:t>
      </w:r>
      <w:r w:rsidR="004C095F" w:rsidRPr="004C095F">
        <w:rPr>
          <w:rFonts w:ascii="Segoe UI" w:eastAsia="宋体" w:hAnsi="Segoe UI" w:cs="Segoe UI"/>
          <w:kern w:val="0"/>
          <w:szCs w:val="21"/>
        </w:rPr>
        <w:t xml:space="preserve">, a unified Web3 property ecosystem built around the idea of </w:t>
      </w:r>
      <w:r w:rsidR="004C095F" w:rsidRPr="004C095F">
        <w:rPr>
          <w:rFonts w:ascii="Segoe UI" w:eastAsia="宋体" w:hAnsi="Segoe UI" w:cs="Segoe UI"/>
          <w:b/>
          <w:bCs/>
          <w:kern w:val="0"/>
          <w:szCs w:val="21"/>
        </w:rPr>
        <w:t>tokenized real estate</w:t>
      </w:r>
      <w:r w:rsidR="004C095F" w:rsidRPr="004C095F">
        <w:rPr>
          <w:rFonts w:ascii="Segoe UI" w:eastAsia="宋体" w:hAnsi="Segoe UI" w:cs="Segoe UI"/>
          <w:kern w:val="0"/>
          <w:szCs w:val="21"/>
        </w:rPr>
        <w:t xml:space="preserve">. The ecosystem contains three interconnected services: </w:t>
      </w:r>
      <w:r w:rsidR="004C095F" w:rsidRPr="004C095F">
        <w:rPr>
          <w:rFonts w:ascii="Segoe UI" w:eastAsia="宋体" w:hAnsi="Segoe UI" w:cs="Segoe UI"/>
          <w:b/>
          <w:bCs/>
          <w:kern w:val="0"/>
          <w:szCs w:val="21"/>
        </w:rPr>
        <w:t>PropFinX</w:t>
      </w:r>
      <w:r w:rsidR="004C095F" w:rsidRPr="004C095F">
        <w:rPr>
          <w:rFonts w:ascii="Segoe UI" w:eastAsia="宋体" w:hAnsi="Segoe UI" w:cs="Segoe UI"/>
          <w:kern w:val="0"/>
          <w:szCs w:val="21"/>
        </w:rPr>
        <w:t xml:space="preserve">, a Web3 real-estate finance platform; </w:t>
      </w:r>
      <w:r w:rsidR="004C095F" w:rsidRPr="004C095F">
        <w:rPr>
          <w:rFonts w:ascii="Segoe UI" w:eastAsia="宋体" w:hAnsi="Segoe UI" w:cs="Segoe UI"/>
          <w:b/>
          <w:bCs/>
          <w:kern w:val="0"/>
          <w:szCs w:val="21"/>
        </w:rPr>
        <w:t>HomeChain Store</w:t>
      </w:r>
      <w:r w:rsidR="004C095F" w:rsidRPr="004C095F">
        <w:rPr>
          <w:rFonts w:ascii="Segoe UI" w:eastAsia="宋体" w:hAnsi="Segoe UI" w:cs="Segoe UI"/>
          <w:kern w:val="0"/>
          <w:szCs w:val="21"/>
        </w:rPr>
        <w:t xml:space="preserve">, a Web3 marketplace for property-related goods and services; and </w:t>
      </w:r>
      <w:r w:rsidR="004C095F" w:rsidRPr="004C095F">
        <w:rPr>
          <w:rFonts w:ascii="Segoe UI" w:eastAsia="宋体" w:hAnsi="Segoe UI" w:cs="Segoe UI"/>
          <w:b/>
          <w:bCs/>
          <w:kern w:val="0"/>
          <w:szCs w:val="21"/>
        </w:rPr>
        <w:t>StayLedger</w:t>
      </w:r>
      <w:r w:rsidR="004C095F" w:rsidRPr="004C095F">
        <w:rPr>
          <w:rFonts w:ascii="Segoe UI" w:eastAsia="宋体" w:hAnsi="Segoe UI" w:cs="Segoe UI"/>
          <w:kern w:val="0"/>
          <w:szCs w:val="21"/>
        </w:rPr>
        <w:t xml:space="preserve">, a Web3 rental and accommodation platform. This design follows the assignment requirement to create three Web3 services across the categories of finance, merchant / store, and platform / service, while also drawing on the Fluidity case study’s emphasis on asset tokenization, smart contracts, compliance, and digital transaction infrastructure. </w:t>
      </w:r>
    </w:p>
    <w:p w14:paraId="75012627"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The three services are not designed as isolated websites. Instead, they form one continuous ecosystem covering the full lifecycle of a property project. </w:t>
      </w:r>
      <w:r w:rsidRPr="004C095F">
        <w:rPr>
          <w:rFonts w:ascii="Segoe UI" w:eastAsia="宋体" w:hAnsi="Segoe UI" w:cs="Segoe UI"/>
          <w:b/>
          <w:bCs/>
          <w:kern w:val="0"/>
          <w:szCs w:val="21"/>
        </w:rPr>
        <w:t>PropFinX</w:t>
      </w:r>
      <w:r w:rsidRPr="004C095F">
        <w:rPr>
          <w:rFonts w:ascii="Segoe UI" w:eastAsia="宋体" w:hAnsi="Segoe UI" w:cs="Segoe UI"/>
          <w:kern w:val="0"/>
          <w:szCs w:val="21"/>
        </w:rPr>
        <w:t xml:space="preserve"> addresses how capital is raised and structured through tokenized finance. </w:t>
      </w:r>
      <w:r w:rsidRPr="004C095F">
        <w:rPr>
          <w:rFonts w:ascii="Segoe UI" w:eastAsia="宋体" w:hAnsi="Segoe UI" w:cs="Segoe UI"/>
          <w:b/>
          <w:bCs/>
          <w:kern w:val="0"/>
          <w:szCs w:val="21"/>
        </w:rPr>
        <w:t>HomeChain Store</w:t>
      </w:r>
      <w:r w:rsidRPr="004C095F">
        <w:rPr>
          <w:rFonts w:ascii="Segoe UI" w:eastAsia="宋体" w:hAnsi="Segoe UI" w:cs="Segoe UI"/>
          <w:kern w:val="0"/>
          <w:szCs w:val="21"/>
        </w:rPr>
        <w:t xml:space="preserve"> addresses how a funded property is equipped, serviced, and prepared for real-world use. </w:t>
      </w:r>
      <w:r w:rsidRPr="004C095F">
        <w:rPr>
          <w:rFonts w:ascii="Segoe UI" w:eastAsia="宋体" w:hAnsi="Segoe UI" w:cs="Segoe UI"/>
          <w:b/>
          <w:bCs/>
          <w:kern w:val="0"/>
          <w:szCs w:val="21"/>
        </w:rPr>
        <w:t>StayLedger</w:t>
      </w:r>
      <w:r w:rsidRPr="004C095F">
        <w:rPr>
          <w:rFonts w:ascii="Segoe UI" w:eastAsia="宋体" w:hAnsi="Segoe UI" w:cs="Segoe UI"/>
          <w:kern w:val="0"/>
          <w:szCs w:val="21"/>
        </w:rPr>
        <w:t xml:space="preserve"> addresses how the completed property is operated as a rental or short-stay asset that generates ongoing revenue. In other words, EstateX represents a full Web3 flow of </w:t>
      </w:r>
      <w:r w:rsidRPr="004C095F">
        <w:rPr>
          <w:rFonts w:ascii="Segoe UI" w:eastAsia="宋体" w:hAnsi="Segoe UI" w:cs="Segoe UI"/>
          <w:b/>
          <w:bCs/>
          <w:kern w:val="0"/>
          <w:szCs w:val="21"/>
        </w:rPr>
        <w:t>financing, setup and service consumption, and operational monetization</w:t>
      </w:r>
      <w:r w:rsidRPr="004C095F">
        <w:rPr>
          <w:rFonts w:ascii="Segoe UI" w:eastAsia="宋体" w:hAnsi="Segoe UI" w:cs="Segoe UI"/>
          <w:kern w:val="0"/>
          <w:szCs w:val="21"/>
        </w:rPr>
        <w:t xml:space="preserve">. </w:t>
      </w:r>
    </w:p>
    <w:p w14:paraId="67BBE306" w14:textId="77777777" w:rsidR="004C095F" w:rsidRPr="004C095F" w:rsidRDefault="004C095F" w:rsidP="00B92BE6">
      <w:pPr>
        <w:widowControl/>
        <w:spacing w:before="100" w:beforeAutospacing="1" w:after="100" w:afterAutospacing="1" w:line="300" w:lineRule="atLeast"/>
        <w:outlineLvl w:val="1"/>
        <w:rPr>
          <w:rFonts w:ascii="Segoe UI" w:eastAsia="宋体" w:hAnsi="Segoe UI" w:cs="Segoe UI"/>
          <w:b/>
          <w:bCs/>
          <w:kern w:val="0"/>
          <w:sz w:val="36"/>
          <w:szCs w:val="36"/>
        </w:rPr>
      </w:pPr>
      <w:r w:rsidRPr="004C095F">
        <w:rPr>
          <w:rFonts w:ascii="Segoe UI" w:eastAsia="宋体" w:hAnsi="Segoe UI" w:cs="Segoe UI"/>
          <w:b/>
          <w:bCs/>
          <w:kern w:val="0"/>
          <w:sz w:val="36"/>
          <w:szCs w:val="36"/>
        </w:rPr>
        <w:t>PropFinX: Web3 Real Estate Finance</w:t>
      </w:r>
    </w:p>
    <w:p w14:paraId="2E0139CB"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PropFinX is the </w:t>
      </w:r>
      <w:r w:rsidRPr="004C095F">
        <w:rPr>
          <w:rFonts w:ascii="Segoe UI" w:eastAsia="宋体" w:hAnsi="Segoe UI" w:cs="Segoe UI"/>
          <w:b/>
          <w:bCs/>
          <w:kern w:val="0"/>
          <w:szCs w:val="21"/>
        </w:rPr>
        <w:t>financial layer</w:t>
      </w:r>
      <w:r w:rsidRPr="004C095F">
        <w:rPr>
          <w:rFonts w:ascii="Segoe UI" w:eastAsia="宋体" w:hAnsi="Segoe UI" w:cs="Segoe UI"/>
          <w:kern w:val="0"/>
          <w:szCs w:val="21"/>
        </w:rPr>
        <w:t xml:space="preserve"> of the ecosystem. It is a Web3 platform designed to tokenize selected real-estate financing rights and make them easier to structure, record, and manage digitally. Inspired by the Fluidity case, the platform allows a property developer or sponsor to submit a project for financing, after which specific financing rights can be represented through digital tokens. Investors who satisfy compliance requirements may then participate in the tokenized offering through a transparent and programmable system. In this way, PropFinX is not simply a token-launch platform; it is a digital financing infrastructure for real-world property assets. </w:t>
      </w:r>
    </w:p>
    <w:p w14:paraId="3E55CE34"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This service is needed because traditional real-estate financing is often slow, expensive, and dependent on multiple intermediaries. Investors also face high entry barriers and limited liquidity, while project sponsors face delays and structural inefficiencies. The Fluidity case highlights these problems in commercial real estate, especially high transaction costs, illiquidity, and inflexible financing arrangements. PropFinX addresses these issues by using blockchain, smart contracts, and digital onboarding to improve the efficiency, transparency, and programmability of property finance. </w:t>
      </w:r>
    </w:p>
    <w:p w14:paraId="5693EF97"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The business logic of PropFinX begins when a sponsor submits a property project and financing request. The platform then conducts review and due diligence, after which selected financing rights are tokenized. Investors complete wallet registration, KYC, AML, and whitelist checks before subscribing to the offering. Smart contracts then issue the </w:t>
      </w:r>
      <w:r w:rsidRPr="004C095F">
        <w:rPr>
          <w:rFonts w:ascii="Segoe UI" w:eastAsia="宋体" w:hAnsi="Segoe UI" w:cs="Segoe UI"/>
          <w:kern w:val="0"/>
          <w:szCs w:val="21"/>
        </w:rPr>
        <w:lastRenderedPageBreak/>
        <w:t xml:space="preserve">tokens, record ownership, and enforce transfer restrictions or other compliance rules. Over time, these tokens may support eligible transfer or secondary trading under predefined conditions. This reflects the course requirement to demonstrate token creation, investor interaction, and smart contract logic, while also reflecting the tokenized financing structure shown in the Fluidity case. </w:t>
      </w:r>
    </w:p>
    <w:p w14:paraId="001595E3"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Within the EstateX ecosystem, PropFinX is the </w:t>
      </w:r>
      <w:r w:rsidRPr="004C095F">
        <w:rPr>
          <w:rFonts w:ascii="Segoe UI" w:eastAsia="宋体" w:hAnsi="Segoe UI" w:cs="Segoe UI"/>
          <w:b/>
          <w:bCs/>
          <w:kern w:val="0"/>
          <w:szCs w:val="21"/>
        </w:rPr>
        <w:t>starting point</w:t>
      </w:r>
      <w:r w:rsidRPr="004C095F">
        <w:rPr>
          <w:rFonts w:ascii="Segoe UI" w:eastAsia="宋体" w:hAnsi="Segoe UI" w:cs="Segoe UI"/>
          <w:kern w:val="0"/>
          <w:szCs w:val="21"/>
        </w:rPr>
        <w:t xml:space="preserve">. It introduces capital into the system and transforms an ordinary real-estate project into a digitally structured asset. Without this financing layer, there would be no funded property to equip, no services to consume, and no asset to operate through the later platform layer. Its role is therefore foundational both economically and technologically. </w:t>
      </w:r>
    </w:p>
    <w:p w14:paraId="7A51D6EE"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From a BIDT perspective, the </w:t>
      </w:r>
      <w:r w:rsidRPr="004C095F">
        <w:rPr>
          <w:rFonts w:ascii="Segoe UI" w:eastAsia="宋体" w:hAnsi="Segoe UI" w:cs="Segoe UI"/>
          <w:b/>
          <w:bCs/>
          <w:kern w:val="0"/>
          <w:szCs w:val="21"/>
        </w:rPr>
        <w:t>Business</w:t>
      </w:r>
      <w:r w:rsidRPr="004C095F">
        <w:rPr>
          <w:rFonts w:ascii="Segoe UI" w:eastAsia="宋体" w:hAnsi="Segoe UI" w:cs="Segoe UI"/>
          <w:kern w:val="0"/>
          <w:szCs w:val="21"/>
        </w:rPr>
        <w:t xml:space="preserve"> value of PropFinX lies in reducing financing inefficiencies and creating new revenue opportunities through issuance, servicing, and digital asset management. Its </w:t>
      </w:r>
      <w:r w:rsidRPr="004C095F">
        <w:rPr>
          <w:rFonts w:ascii="Segoe UI" w:eastAsia="宋体" w:hAnsi="Segoe UI" w:cs="Segoe UI"/>
          <w:b/>
          <w:bCs/>
          <w:kern w:val="0"/>
          <w:szCs w:val="21"/>
        </w:rPr>
        <w:t>Innovation</w:t>
      </w:r>
      <w:r w:rsidRPr="004C095F">
        <w:rPr>
          <w:rFonts w:ascii="Segoe UI" w:eastAsia="宋体" w:hAnsi="Segoe UI" w:cs="Segoe UI"/>
          <w:kern w:val="0"/>
          <w:szCs w:val="21"/>
        </w:rPr>
        <w:t xml:space="preserve"> lies in integrating tokenization, compliance, digital identity, and smart contracts within one real-estate finance workflow. Its </w:t>
      </w:r>
      <w:r w:rsidRPr="004C095F">
        <w:rPr>
          <w:rFonts w:ascii="Segoe UI" w:eastAsia="宋体" w:hAnsi="Segoe UI" w:cs="Segoe UI"/>
          <w:b/>
          <w:bCs/>
          <w:kern w:val="0"/>
          <w:szCs w:val="21"/>
        </w:rPr>
        <w:t>Data</w:t>
      </w:r>
      <w:r w:rsidRPr="004C095F">
        <w:rPr>
          <w:rFonts w:ascii="Segoe UI" w:eastAsia="宋体" w:hAnsi="Segoe UI" w:cs="Segoe UI"/>
          <w:kern w:val="0"/>
          <w:szCs w:val="21"/>
        </w:rPr>
        <w:t xml:space="preserve"> component includes project information, investor profiles, wallet addresses, whitelist status, and token event histories. Its </w:t>
      </w:r>
      <w:r w:rsidRPr="004C095F">
        <w:rPr>
          <w:rFonts w:ascii="Segoe UI" w:eastAsia="宋体" w:hAnsi="Segoe UI" w:cs="Segoe UI"/>
          <w:b/>
          <w:bCs/>
          <w:kern w:val="0"/>
          <w:szCs w:val="21"/>
        </w:rPr>
        <w:t>Technology</w:t>
      </w:r>
      <w:r w:rsidRPr="004C095F">
        <w:rPr>
          <w:rFonts w:ascii="Segoe UI" w:eastAsia="宋体" w:hAnsi="Segoe UI" w:cs="Segoe UI"/>
          <w:kern w:val="0"/>
          <w:szCs w:val="21"/>
        </w:rPr>
        <w:t xml:space="preserve"> relies on blockchain / DLT, smart contracts, wallet infrastructure, and potentially decentralized transfer mechanisms. </w:t>
      </w:r>
    </w:p>
    <w:p w14:paraId="2557433F" w14:textId="77777777" w:rsidR="004C095F" w:rsidRPr="004C095F" w:rsidRDefault="004C095F" w:rsidP="00B92BE6">
      <w:pPr>
        <w:widowControl/>
        <w:spacing w:before="100" w:beforeAutospacing="1" w:after="100" w:afterAutospacing="1" w:line="300" w:lineRule="atLeast"/>
        <w:outlineLvl w:val="1"/>
        <w:rPr>
          <w:rFonts w:ascii="Segoe UI" w:eastAsia="宋体" w:hAnsi="Segoe UI" w:cs="Segoe UI"/>
          <w:b/>
          <w:bCs/>
          <w:kern w:val="0"/>
          <w:sz w:val="36"/>
          <w:szCs w:val="36"/>
        </w:rPr>
      </w:pPr>
      <w:r w:rsidRPr="004C095F">
        <w:rPr>
          <w:rFonts w:ascii="Segoe UI" w:eastAsia="宋体" w:hAnsi="Segoe UI" w:cs="Segoe UI"/>
          <w:b/>
          <w:bCs/>
          <w:kern w:val="0"/>
          <w:sz w:val="36"/>
          <w:szCs w:val="36"/>
        </w:rPr>
        <w:t>HomeChain Store: Web3 Property Goods and Services Marketplace</w:t>
      </w:r>
    </w:p>
    <w:p w14:paraId="1FBB901F"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HomeChain Store is the </w:t>
      </w:r>
      <w:r w:rsidRPr="004C095F">
        <w:rPr>
          <w:rFonts w:ascii="Segoe UI" w:eastAsia="宋体" w:hAnsi="Segoe UI" w:cs="Segoe UI"/>
          <w:b/>
          <w:bCs/>
          <w:kern w:val="0"/>
          <w:szCs w:val="21"/>
        </w:rPr>
        <w:t>merchant and service layer</w:t>
      </w:r>
      <w:r w:rsidRPr="004C095F">
        <w:rPr>
          <w:rFonts w:ascii="Segoe UI" w:eastAsia="宋体" w:hAnsi="Segoe UI" w:cs="Segoe UI"/>
          <w:kern w:val="0"/>
          <w:szCs w:val="21"/>
        </w:rPr>
        <w:t xml:space="preserve"> of the EstateX ecosystem. It is a Web3 marketplace for goods and services related to property use, including furniture packages, smart locks, cleaning services, move-in kits, and staging support. The purpose of this service is to bring real-world property consumption into the same digital ecosystem as the financing layer, so that the token economy is connected not only to investment but also to practical day-to-day property usage. </w:t>
      </w:r>
    </w:p>
    <w:p w14:paraId="75353993" w14:textId="4FC82A9B"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This service is necessary because financing alone does not create a functioning property ecosystem. A funded property still needs furnishing, maintenance, service preparation, and operational support before it can be occupied or monetized. If those functions remain fragmented and fully off-platform, then the ecosystem token has little real-world utility. The classroom coupon-token example shows that Web3 value can come from linking tokens to the redemption of actual goods or services. HomeChain Store extends that logic to a property setting by allowing token-supported purchases and service redemption for real physical needs. </w:t>
      </w:r>
    </w:p>
    <w:p w14:paraId="15EEAEF8"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Its business logic is straightforward but powerful. Merchants and service providers first join the platform and list standardized products or service packages. Users such as owners, landlords, or hosts then select relevant offerings and pay using EST tokens, stablecoins, or other supported methods. After payment, the platform may issue a coupon token, service </w:t>
      </w:r>
      <w:r w:rsidRPr="004C095F">
        <w:rPr>
          <w:rFonts w:ascii="Segoe UI" w:eastAsia="宋体" w:hAnsi="Segoe UI" w:cs="Segoe UI"/>
          <w:kern w:val="0"/>
          <w:szCs w:val="21"/>
        </w:rPr>
        <w:lastRenderedPageBreak/>
        <w:t xml:space="preserve">token, or digital redemption record linked to the purchased service. Once fulfillment is confirmed, a smart contract can automatically distribute funds to relevant parties such as the merchant, installer, cleaner, logistics provider, and platform operator. This logic closely follows the classroom example of service redemption and automatic payout through smart contracts. </w:t>
      </w:r>
    </w:p>
    <w:p w14:paraId="14F6679E"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HomeChain Store occupies the </w:t>
      </w:r>
      <w:r w:rsidRPr="004C095F">
        <w:rPr>
          <w:rFonts w:ascii="Segoe UI" w:eastAsia="宋体" w:hAnsi="Segoe UI" w:cs="Segoe UI"/>
          <w:b/>
          <w:bCs/>
          <w:kern w:val="0"/>
          <w:szCs w:val="21"/>
        </w:rPr>
        <w:t>middle layer</w:t>
      </w:r>
      <w:r w:rsidRPr="004C095F">
        <w:rPr>
          <w:rFonts w:ascii="Segoe UI" w:eastAsia="宋体" w:hAnsi="Segoe UI" w:cs="Segoe UI"/>
          <w:kern w:val="0"/>
          <w:szCs w:val="21"/>
        </w:rPr>
        <w:t xml:space="preserve"> of the EstateX ecosystem. It connects funding to actual use by turning a financed property into a usable and service-ready asset. If PropFinX answers the question of how the project is financed, HomeChain Store answers the question of how the property becomes furnished, supported, and ready for occupation or operation. It therefore gives the ecosystem token a real-world consumption role and prepares the property for the final operational stage. </w:t>
      </w:r>
    </w:p>
    <w:p w14:paraId="30C6886F"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From a BIDT perspective, the </w:t>
      </w:r>
      <w:r w:rsidRPr="004C095F">
        <w:rPr>
          <w:rFonts w:ascii="Segoe UI" w:eastAsia="宋体" w:hAnsi="Segoe UI" w:cs="Segoe UI"/>
          <w:b/>
          <w:bCs/>
          <w:kern w:val="0"/>
          <w:szCs w:val="21"/>
        </w:rPr>
        <w:t>Business</w:t>
      </w:r>
      <w:r w:rsidRPr="004C095F">
        <w:rPr>
          <w:rFonts w:ascii="Segoe UI" w:eastAsia="宋体" w:hAnsi="Segoe UI" w:cs="Segoe UI"/>
          <w:kern w:val="0"/>
          <w:szCs w:val="21"/>
        </w:rPr>
        <w:t xml:space="preserve"> value lies in solving fragmented service procurement and creating a platform for property-related merchants. The </w:t>
      </w:r>
      <w:r w:rsidRPr="004C095F">
        <w:rPr>
          <w:rFonts w:ascii="Segoe UI" w:eastAsia="宋体" w:hAnsi="Segoe UI" w:cs="Segoe UI"/>
          <w:b/>
          <w:bCs/>
          <w:kern w:val="0"/>
          <w:szCs w:val="21"/>
        </w:rPr>
        <w:t>Innovation</w:t>
      </w:r>
      <w:r w:rsidRPr="004C095F">
        <w:rPr>
          <w:rFonts w:ascii="Segoe UI" w:eastAsia="宋体" w:hAnsi="Segoe UI" w:cs="Segoe UI"/>
          <w:kern w:val="0"/>
          <w:szCs w:val="21"/>
        </w:rPr>
        <w:t xml:space="preserve"> lies in combining real service fulfillment, token-based redemption, and automated settlement logic. The </w:t>
      </w:r>
      <w:r w:rsidRPr="004C095F">
        <w:rPr>
          <w:rFonts w:ascii="Segoe UI" w:eastAsia="宋体" w:hAnsi="Segoe UI" w:cs="Segoe UI"/>
          <w:b/>
          <w:bCs/>
          <w:kern w:val="0"/>
          <w:szCs w:val="21"/>
        </w:rPr>
        <w:t>Data</w:t>
      </w:r>
      <w:r w:rsidRPr="004C095F">
        <w:rPr>
          <w:rFonts w:ascii="Segoe UI" w:eastAsia="宋体" w:hAnsi="Segoe UI" w:cs="Segoe UI"/>
          <w:kern w:val="0"/>
          <w:szCs w:val="21"/>
        </w:rPr>
        <w:t xml:space="preserve"> layer includes merchant data, product listings, order records, payment events, token redemption status, and fulfillment confirmation. The </w:t>
      </w:r>
      <w:r w:rsidRPr="004C095F">
        <w:rPr>
          <w:rFonts w:ascii="Segoe UI" w:eastAsia="宋体" w:hAnsi="Segoe UI" w:cs="Segoe UI"/>
          <w:b/>
          <w:bCs/>
          <w:kern w:val="0"/>
          <w:szCs w:val="21"/>
        </w:rPr>
        <w:t>Technology</w:t>
      </w:r>
      <w:r w:rsidRPr="004C095F">
        <w:rPr>
          <w:rFonts w:ascii="Segoe UI" w:eastAsia="宋体" w:hAnsi="Segoe UI" w:cs="Segoe UI"/>
          <w:kern w:val="0"/>
          <w:szCs w:val="21"/>
        </w:rPr>
        <w:t xml:space="preserve"> layer depends on smart contracts, blockchain records, wallet integration, and service-confirmation logic for automated payouts. </w:t>
      </w:r>
    </w:p>
    <w:p w14:paraId="7AA641DF" w14:textId="77777777" w:rsidR="004C095F" w:rsidRPr="004C095F" w:rsidRDefault="004C095F" w:rsidP="00B92BE6">
      <w:pPr>
        <w:widowControl/>
        <w:spacing w:before="100" w:beforeAutospacing="1" w:after="100" w:afterAutospacing="1" w:line="300" w:lineRule="atLeast"/>
        <w:outlineLvl w:val="1"/>
        <w:rPr>
          <w:rFonts w:ascii="Segoe UI" w:eastAsia="宋体" w:hAnsi="Segoe UI" w:cs="Segoe UI"/>
          <w:b/>
          <w:bCs/>
          <w:kern w:val="0"/>
          <w:sz w:val="36"/>
          <w:szCs w:val="36"/>
        </w:rPr>
      </w:pPr>
      <w:r w:rsidRPr="004C095F">
        <w:rPr>
          <w:rFonts w:ascii="Segoe UI" w:eastAsia="宋体" w:hAnsi="Segoe UI" w:cs="Segoe UI"/>
          <w:b/>
          <w:bCs/>
          <w:kern w:val="0"/>
          <w:sz w:val="36"/>
          <w:szCs w:val="36"/>
        </w:rPr>
        <w:t>StayLedger: Web3 Rental and Accommodation Platform</w:t>
      </w:r>
    </w:p>
    <w:p w14:paraId="5739F029"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StayLedger is the </w:t>
      </w:r>
      <w:r w:rsidRPr="004C095F">
        <w:rPr>
          <w:rFonts w:ascii="Segoe UI" w:eastAsia="宋体" w:hAnsi="Segoe UI" w:cs="Segoe UI"/>
          <w:b/>
          <w:bCs/>
          <w:kern w:val="0"/>
          <w:szCs w:val="21"/>
        </w:rPr>
        <w:t>platform and monetization layer</w:t>
      </w:r>
      <w:r w:rsidRPr="004C095F">
        <w:rPr>
          <w:rFonts w:ascii="Segoe UI" w:eastAsia="宋体" w:hAnsi="Segoe UI" w:cs="Segoe UI"/>
          <w:kern w:val="0"/>
          <w:szCs w:val="21"/>
        </w:rPr>
        <w:t xml:space="preserve"> of the EstateX ecosystem. It is a Web3 rental and short-stay platform designed to convert funded and prepared properties into bookable, revenue-generating service assets. Conceptually, it functions like a Web3-enabled Airbnb or rental platform, but it adds smart-contract-based deposits, token rewards, automated settlement, and property-service coordination into the user journey. </w:t>
      </w:r>
    </w:p>
    <w:p w14:paraId="73EB9F5D"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This service is needed because the final value of a real-estate project is realized through use and ongoing cash flow, not only through financing or preparation. Once a property has been funded and equipped, it must still be rented, managed, or operated to generate revenue. Traditional platform models often involve opaque rules, manual deposits, fragmented services, and weak user incentives. StayLedger addresses these problems by introducing programmable booking rules, automated payouts, and token-based loyalty into the rental process. </w:t>
      </w:r>
    </w:p>
    <w:p w14:paraId="2C3D7EE9"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The business logic begins when a host lists a property on the platform. A guest then browses, books, and pays using supported payment methods, potentially receiving benefits for using the ecosystem token. Deposit rules, cancellation policies, and check-in / check-out conditions are managed through smart contracts. During the stay, the platform may call additional services such as cleaning or maintenance through HomeChain Store. After </w:t>
      </w:r>
      <w:r w:rsidRPr="004C095F">
        <w:rPr>
          <w:rFonts w:ascii="Segoe UI" w:eastAsia="宋体" w:hAnsi="Segoe UI" w:cs="Segoe UI"/>
          <w:kern w:val="0"/>
          <w:szCs w:val="21"/>
        </w:rPr>
        <w:lastRenderedPageBreak/>
        <w:t xml:space="preserve">the stay is completed, the smart contract releases deposits and distributes revenue among the host, property manager, cleaner, and platform, while also issuing token rewards where appropriate. In this way, StayLedger extends smart contract logic from finance into platform-based property operations. </w:t>
      </w:r>
    </w:p>
    <w:p w14:paraId="0B39DC61"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StayLedger occupies the </w:t>
      </w:r>
      <w:r w:rsidRPr="004C095F">
        <w:rPr>
          <w:rFonts w:ascii="Segoe UI" w:eastAsia="宋体" w:hAnsi="Segoe UI" w:cs="Segoe UI"/>
          <w:b/>
          <w:bCs/>
          <w:kern w:val="0"/>
          <w:szCs w:val="21"/>
        </w:rPr>
        <w:t>top operational layer</w:t>
      </w:r>
      <w:r w:rsidRPr="004C095F">
        <w:rPr>
          <w:rFonts w:ascii="Segoe UI" w:eastAsia="宋体" w:hAnsi="Segoe UI" w:cs="Segoe UI"/>
          <w:kern w:val="0"/>
          <w:szCs w:val="21"/>
        </w:rPr>
        <w:t xml:space="preserve"> of the ecosystem. It is where the property finally becomes a functioning, income-generating service asset. If PropFinX introduces capital and HomeChain Store prepares the property for use, StayLedger closes the loop by enabling monetization, recurring activity, and sustained ecosystem value. </w:t>
      </w:r>
    </w:p>
    <w:p w14:paraId="70DA274D" w14:textId="6878091F"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From a BIDT perspective, the </w:t>
      </w:r>
      <w:r w:rsidRPr="004C095F">
        <w:rPr>
          <w:rFonts w:ascii="Segoe UI" w:eastAsia="宋体" w:hAnsi="Segoe UI" w:cs="Segoe UI"/>
          <w:b/>
          <w:bCs/>
          <w:kern w:val="0"/>
          <w:szCs w:val="21"/>
        </w:rPr>
        <w:t>Business</w:t>
      </w:r>
      <w:r w:rsidRPr="004C095F">
        <w:rPr>
          <w:rFonts w:ascii="Segoe UI" w:eastAsia="宋体" w:hAnsi="Segoe UI" w:cs="Segoe UI"/>
          <w:kern w:val="0"/>
          <w:szCs w:val="21"/>
        </w:rPr>
        <w:t xml:space="preserve"> value lies in improving rental platform efficiency and enabling new revenue-sharing and loyalty models. The </w:t>
      </w:r>
      <w:r w:rsidRPr="004C095F">
        <w:rPr>
          <w:rFonts w:ascii="Segoe UI" w:eastAsia="宋体" w:hAnsi="Segoe UI" w:cs="Segoe UI"/>
          <w:b/>
          <w:bCs/>
          <w:kern w:val="0"/>
          <w:szCs w:val="21"/>
        </w:rPr>
        <w:t>Innovation</w:t>
      </w:r>
      <w:r w:rsidRPr="004C095F">
        <w:rPr>
          <w:rFonts w:ascii="Segoe UI" w:eastAsia="宋体" w:hAnsi="Segoe UI" w:cs="Segoe UI"/>
          <w:kern w:val="0"/>
          <w:szCs w:val="21"/>
        </w:rPr>
        <w:t xml:space="preserve"> lies in integrating booking, deposits, property services, settlement, and token incentives into one Web3 platform. The </w:t>
      </w:r>
      <w:r w:rsidRPr="004C095F">
        <w:rPr>
          <w:rFonts w:ascii="Segoe UI" w:eastAsia="宋体" w:hAnsi="Segoe UI" w:cs="Segoe UI"/>
          <w:b/>
          <w:bCs/>
          <w:kern w:val="0"/>
          <w:szCs w:val="21"/>
        </w:rPr>
        <w:t>Data</w:t>
      </w:r>
      <w:r w:rsidRPr="004C095F">
        <w:rPr>
          <w:rFonts w:ascii="Segoe UI" w:eastAsia="宋体" w:hAnsi="Segoe UI" w:cs="Segoe UI"/>
          <w:kern w:val="0"/>
          <w:szCs w:val="21"/>
        </w:rPr>
        <w:t xml:space="preserve"> layer includes host records, listings, guest profiles, bookings, deposits, service requests, and payout history. The </w:t>
      </w:r>
      <w:r w:rsidRPr="004C095F">
        <w:rPr>
          <w:rFonts w:ascii="Segoe UI" w:eastAsia="宋体" w:hAnsi="Segoe UI" w:cs="Segoe UI"/>
          <w:b/>
          <w:bCs/>
          <w:kern w:val="0"/>
          <w:szCs w:val="21"/>
        </w:rPr>
        <w:t>Technology</w:t>
      </w:r>
      <w:r w:rsidRPr="004C095F">
        <w:rPr>
          <w:rFonts w:ascii="Segoe UI" w:eastAsia="宋体" w:hAnsi="Segoe UI" w:cs="Segoe UI"/>
          <w:kern w:val="0"/>
          <w:szCs w:val="21"/>
        </w:rPr>
        <w:t xml:space="preserve"> layer depends on smart contracts, blockchain-based booking and reward records, wallet-based token integration, and connections to property-service workflows. </w:t>
      </w:r>
    </w:p>
    <w:p w14:paraId="7C22B4CC" w14:textId="77777777" w:rsidR="004C095F" w:rsidRPr="004C095F" w:rsidRDefault="004C095F" w:rsidP="00B92BE6">
      <w:pPr>
        <w:widowControl/>
        <w:spacing w:before="100" w:beforeAutospacing="1" w:after="100" w:afterAutospacing="1" w:line="300" w:lineRule="atLeast"/>
        <w:outlineLvl w:val="1"/>
        <w:rPr>
          <w:rFonts w:ascii="Segoe UI" w:eastAsia="宋体" w:hAnsi="Segoe UI" w:cs="Segoe UI"/>
          <w:b/>
          <w:bCs/>
          <w:kern w:val="0"/>
          <w:sz w:val="36"/>
          <w:szCs w:val="36"/>
        </w:rPr>
      </w:pPr>
      <w:r w:rsidRPr="004C095F">
        <w:rPr>
          <w:rFonts w:ascii="Segoe UI" w:eastAsia="宋体" w:hAnsi="Segoe UI" w:cs="Segoe UI"/>
          <w:b/>
          <w:bCs/>
          <w:kern w:val="0"/>
          <w:sz w:val="36"/>
          <w:szCs w:val="36"/>
        </w:rPr>
        <w:t>Conclusion</w:t>
      </w:r>
    </w:p>
    <w:p w14:paraId="5A7EF1D1" w14:textId="77777777" w:rsidR="004C095F" w:rsidRPr="004C095F" w:rsidRDefault="004C095F" w:rsidP="00B92BE6">
      <w:pPr>
        <w:widowControl/>
        <w:spacing w:before="100" w:beforeAutospacing="1" w:after="100" w:afterAutospacing="1" w:line="300" w:lineRule="atLeast"/>
        <w:rPr>
          <w:rFonts w:ascii="Segoe UI" w:eastAsia="宋体" w:hAnsi="Segoe UI" w:cs="Segoe UI"/>
          <w:kern w:val="0"/>
          <w:szCs w:val="21"/>
        </w:rPr>
      </w:pPr>
      <w:r w:rsidRPr="004C095F">
        <w:rPr>
          <w:rFonts w:ascii="Segoe UI" w:eastAsia="宋体" w:hAnsi="Segoe UI" w:cs="Segoe UI"/>
          <w:kern w:val="0"/>
          <w:szCs w:val="21"/>
        </w:rPr>
        <w:t xml:space="preserve">In conclusion, EstateX demonstrates how a tokenized real-estate scenario can be extended into a complete three-layer Web3 ecosystem. </w:t>
      </w:r>
      <w:r w:rsidRPr="004C095F">
        <w:rPr>
          <w:rFonts w:ascii="Segoe UI" w:eastAsia="宋体" w:hAnsi="Segoe UI" w:cs="Segoe UI"/>
          <w:b/>
          <w:bCs/>
          <w:kern w:val="0"/>
          <w:szCs w:val="21"/>
        </w:rPr>
        <w:t>PropFinX</w:t>
      </w:r>
      <w:r w:rsidRPr="004C095F">
        <w:rPr>
          <w:rFonts w:ascii="Segoe UI" w:eastAsia="宋体" w:hAnsi="Segoe UI" w:cs="Segoe UI"/>
          <w:kern w:val="0"/>
          <w:szCs w:val="21"/>
        </w:rPr>
        <w:t xml:space="preserve"> provides digital financing infrastructure, </w:t>
      </w:r>
      <w:r w:rsidRPr="004C095F">
        <w:rPr>
          <w:rFonts w:ascii="Segoe UI" w:eastAsia="宋体" w:hAnsi="Segoe UI" w:cs="Segoe UI"/>
          <w:b/>
          <w:bCs/>
          <w:kern w:val="0"/>
          <w:szCs w:val="21"/>
        </w:rPr>
        <w:t>HomeChain Store</w:t>
      </w:r>
      <w:r w:rsidRPr="004C095F">
        <w:rPr>
          <w:rFonts w:ascii="Segoe UI" w:eastAsia="宋体" w:hAnsi="Segoe UI" w:cs="Segoe UI"/>
          <w:kern w:val="0"/>
          <w:szCs w:val="21"/>
        </w:rPr>
        <w:t xml:space="preserve"> provides real-world service integration, and </w:t>
      </w:r>
      <w:r w:rsidRPr="004C095F">
        <w:rPr>
          <w:rFonts w:ascii="Segoe UI" w:eastAsia="宋体" w:hAnsi="Segoe UI" w:cs="Segoe UI"/>
          <w:b/>
          <w:bCs/>
          <w:kern w:val="0"/>
          <w:szCs w:val="21"/>
        </w:rPr>
        <w:t>StayLedger</w:t>
      </w:r>
      <w:r w:rsidRPr="004C095F">
        <w:rPr>
          <w:rFonts w:ascii="Segoe UI" w:eastAsia="宋体" w:hAnsi="Segoe UI" w:cs="Segoe UI"/>
          <w:kern w:val="0"/>
          <w:szCs w:val="21"/>
        </w:rPr>
        <w:t xml:space="preserve"> provides operational monetization through rental and accommodation services. Together, these services show how blockchain, smart contracts, token utility, and digital identity can be applied across the full lifecycle of a property project. Rather than treating Web3 as a narrow financial experiment, EstateX presents it as an integrated ecosystem that connects financing, consumption, and platform operations in one coherent model. </w:t>
      </w:r>
    </w:p>
    <w:p w14:paraId="3CA3A6E3" w14:textId="77777777" w:rsidR="0062228A" w:rsidRPr="004C095F" w:rsidRDefault="0062228A" w:rsidP="00B92BE6">
      <w:pPr>
        <w:rPr>
          <w:rFonts w:hint="eastAsia"/>
        </w:rPr>
      </w:pPr>
    </w:p>
    <w:sectPr w:rsidR="0062228A" w:rsidRPr="004C09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DE"/>
    <w:rsid w:val="000236B7"/>
    <w:rsid w:val="001C2FCC"/>
    <w:rsid w:val="004536DE"/>
    <w:rsid w:val="004C095F"/>
    <w:rsid w:val="00566B10"/>
    <w:rsid w:val="0062228A"/>
    <w:rsid w:val="006F3A96"/>
    <w:rsid w:val="00B92BE6"/>
    <w:rsid w:val="00FB4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370E5"/>
  <w15:chartTrackingRefBased/>
  <w15:docId w15:val="{CC345399-702E-4295-BDF2-FF9F51FF6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36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36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36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36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36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536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36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36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36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566B10"/>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10">
    <w:name w:val="标题 1 字符"/>
    <w:basedOn w:val="a0"/>
    <w:link w:val="1"/>
    <w:uiPriority w:val="9"/>
    <w:rsid w:val="004536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36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36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36DE"/>
    <w:rPr>
      <w:rFonts w:cstheme="majorBidi"/>
      <w:color w:val="2F5496" w:themeColor="accent1" w:themeShade="BF"/>
      <w:sz w:val="28"/>
      <w:szCs w:val="28"/>
    </w:rPr>
  </w:style>
  <w:style w:type="character" w:customStyle="1" w:styleId="50">
    <w:name w:val="标题 5 字符"/>
    <w:basedOn w:val="a0"/>
    <w:link w:val="5"/>
    <w:uiPriority w:val="9"/>
    <w:semiHidden/>
    <w:rsid w:val="004536DE"/>
    <w:rPr>
      <w:rFonts w:cstheme="majorBidi"/>
      <w:color w:val="2F5496" w:themeColor="accent1" w:themeShade="BF"/>
      <w:sz w:val="24"/>
      <w:szCs w:val="24"/>
    </w:rPr>
  </w:style>
  <w:style w:type="character" w:customStyle="1" w:styleId="60">
    <w:name w:val="标题 6 字符"/>
    <w:basedOn w:val="a0"/>
    <w:link w:val="6"/>
    <w:uiPriority w:val="9"/>
    <w:semiHidden/>
    <w:rsid w:val="004536DE"/>
    <w:rPr>
      <w:rFonts w:cstheme="majorBidi"/>
      <w:b/>
      <w:bCs/>
      <w:color w:val="2F5496" w:themeColor="accent1" w:themeShade="BF"/>
    </w:rPr>
  </w:style>
  <w:style w:type="character" w:customStyle="1" w:styleId="70">
    <w:name w:val="标题 7 字符"/>
    <w:basedOn w:val="a0"/>
    <w:link w:val="7"/>
    <w:uiPriority w:val="9"/>
    <w:semiHidden/>
    <w:rsid w:val="004536DE"/>
    <w:rPr>
      <w:rFonts w:cstheme="majorBidi"/>
      <w:b/>
      <w:bCs/>
      <w:color w:val="595959" w:themeColor="text1" w:themeTint="A6"/>
    </w:rPr>
  </w:style>
  <w:style w:type="character" w:customStyle="1" w:styleId="80">
    <w:name w:val="标题 8 字符"/>
    <w:basedOn w:val="a0"/>
    <w:link w:val="8"/>
    <w:uiPriority w:val="9"/>
    <w:semiHidden/>
    <w:rsid w:val="004536DE"/>
    <w:rPr>
      <w:rFonts w:cstheme="majorBidi"/>
      <w:color w:val="595959" w:themeColor="text1" w:themeTint="A6"/>
    </w:rPr>
  </w:style>
  <w:style w:type="character" w:customStyle="1" w:styleId="90">
    <w:name w:val="标题 9 字符"/>
    <w:basedOn w:val="a0"/>
    <w:link w:val="9"/>
    <w:uiPriority w:val="9"/>
    <w:semiHidden/>
    <w:rsid w:val="004536DE"/>
    <w:rPr>
      <w:rFonts w:eastAsiaTheme="majorEastAsia" w:cstheme="majorBidi"/>
      <w:color w:val="595959" w:themeColor="text1" w:themeTint="A6"/>
    </w:rPr>
  </w:style>
  <w:style w:type="paragraph" w:styleId="a4">
    <w:name w:val="Title"/>
    <w:basedOn w:val="a"/>
    <w:next w:val="a"/>
    <w:link w:val="a5"/>
    <w:uiPriority w:val="10"/>
    <w:qFormat/>
    <w:rsid w:val="004536D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536D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536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536D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536DE"/>
    <w:pPr>
      <w:spacing w:before="160" w:after="160"/>
      <w:jc w:val="center"/>
    </w:pPr>
    <w:rPr>
      <w:i/>
      <w:iCs/>
      <w:color w:val="404040" w:themeColor="text1" w:themeTint="BF"/>
    </w:rPr>
  </w:style>
  <w:style w:type="character" w:customStyle="1" w:styleId="a9">
    <w:name w:val="引用 字符"/>
    <w:basedOn w:val="a0"/>
    <w:link w:val="a8"/>
    <w:uiPriority w:val="29"/>
    <w:rsid w:val="004536DE"/>
    <w:rPr>
      <w:i/>
      <w:iCs/>
      <w:color w:val="404040" w:themeColor="text1" w:themeTint="BF"/>
    </w:rPr>
  </w:style>
  <w:style w:type="paragraph" w:styleId="aa">
    <w:name w:val="List Paragraph"/>
    <w:basedOn w:val="a"/>
    <w:uiPriority w:val="34"/>
    <w:qFormat/>
    <w:rsid w:val="004536DE"/>
    <w:pPr>
      <w:ind w:left="720"/>
      <w:contextualSpacing/>
    </w:pPr>
  </w:style>
  <w:style w:type="character" w:styleId="ab">
    <w:name w:val="Intense Emphasis"/>
    <w:basedOn w:val="a0"/>
    <w:uiPriority w:val="21"/>
    <w:qFormat/>
    <w:rsid w:val="004536DE"/>
    <w:rPr>
      <w:i/>
      <w:iCs/>
      <w:color w:val="2F5496" w:themeColor="accent1" w:themeShade="BF"/>
    </w:rPr>
  </w:style>
  <w:style w:type="paragraph" w:styleId="ac">
    <w:name w:val="Intense Quote"/>
    <w:basedOn w:val="a"/>
    <w:next w:val="a"/>
    <w:link w:val="ad"/>
    <w:uiPriority w:val="30"/>
    <w:qFormat/>
    <w:rsid w:val="00453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4536DE"/>
    <w:rPr>
      <w:i/>
      <w:iCs/>
      <w:color w:val="2F5496" w:themeColor="accent1" w:themeShade="BF"/>
    </w:rPr>
  </w:style>
  <w:style w:type="character" w:styleId="ae">
    <w:name w:val="Intense Reference"/>
    <w:basedOn w:val="a0"/>
    <w:uiPriority w:val="32"/>
    <w:qFormat/>
    <w:rsid w:val="004536DE"/>
    <w:rPr>
      <w:b/>
      <w:bCs/>
      <w:smallCaps/>
      <w:color w:val="2F5496" w:themeColor="accent1" w:themeShade="BF"/>
      <w:spacing w:val="5"/>
    </w:rPr>
  </w:style>
  <w:style w:type="character" w:styleId="af">
    <w:name w:val="Hyperlink"/>
    <w:basedOn w:val="a0"/>
    <w:uiPriority w:val="99"/>
    <w:unhideWhenUsed/>
    <w:rsid w:val="004C095F"/>
    <w:rPr>
      <w:color w:val="0563C1" w:themeColor="hyperlink"/>
      <w:u w:val="single"/>
    </w:rPr>
  </w:style>
  <w:style w:type="character" w:styleId="af0">
    <w:name w:val="Unresolved Mention"/>
    <w:basedOn w:val="a0"/>
    <w:uiPriority w:val="99"/>
    <w:semiHidden/>
    <w:unhideWhenUsed/>
    <w:rsid w:val="004C0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803</Words>
  <Characters>9863</Characters>
  <Application>Microsoft Office Word</Application>
  <DocSecurity>0</DocSecurity>
  <Lines>1232</Lines>
  <Paragraphs>333</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Chen</dc:creator>
  <cp:keywords/>
  <dc:description/>
  <cp:lastModifiedBy>yh Chen</cp:lastModifiedBy>
  <cp:revision>5</cp:revision>
  <dcterms:created xsi:type="dcterms:W3CDTF">2026-03-30T03:57:00Z</dcterms:created>
  <dcterms:modified xsi:type="dcterms:W3CDTF">2026-03-30T06:17:00Z</dcterms:modified>
</cp:coreProperties>
</file>