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B0A6" w14:textId="77777777" w:rsidR="009D111E" w:rsidRDefault="009D111E" w:rsidP="009D111E">
      <w:pPr>
        <w:rPr>
          <w:rFonts w:hint="eastAsia"/>
        </w:rPr>
      </w:pPr>
      <w:r>
        <w:rPr>
          <w:rFonts w:hint="eastAsia"/>
        </w:rPr>
        <w:t>EstateX: A Concise Hypothetical Web3 Property Case</w:t>
      </w:r>
    </w:p>
    <w:p w14:paraId="5055B575" w14:textId="77777777" w:rsidR="009D111E" w:rsidRDefault="009D111E" w:rsidP="009D111E">
      <w:pPr>
        <w:rPr>
          <w:rFonts w:hint="eastAsia"/>
        </w:rPr>
      </w:pPr>
      <w:r>
        <w:rPr>
          <w:rFonts w:hint="eastAsia"/>
        </w:rPr>
        <w:t>Introduction</w:t>
      </w:r>
    </w:p>
    <w:p w14:paraId="65BE78EC" w14:textId="77777777" w:rsidR="009D111E" w:rsidRDefault="009D111E" w:rsidP="009D111E">
      <w:r>
        <w:rPr>
          <w:rFonts w:hint="eastAsia"/>
        </w:rPr>
        <w:t xml:space="preserve">EstateX is a Web3 property ecosystem designed to connect real-estate financing, property-related service procurement, and rental monetization in one integrated model. It consists of three connected solutions: PropFinX for tokenized financing, HomeChain Store for property goods and services, and StayLedger for rental and accommodation operations. Rather than working as separate platforms, these three services form a continuous business flow from funding to setup to revenue generation. </w:t>
      </w:r>
    </w:p>
    <w:p w14:paraId="5DD7EA6A" w14:textId="3CD4E2F6" w:rsidR="009D111E" w:rsidRDefault="009D111E" w:rsidP="009D111E">
      <w:pPr>
        <w:rPr>
          <w:rFonts w:hint="eastAsia"/>
        </w:rPr>
      </w:pPr>
      <w:r>
        <w:rPr>
          <w:rFonts w:hint="eastAsia"/>
        </w:rPr>
        <w:t>This report uses a hypothetical case called SkyNest Serviced Apartments to explain how the full solution works in practice. In this case, a property sponsor wants to convert a building into furnished serviced apartments and use EstateX to complete the full lifecycle of the project.</w:t>
      </w:r>
    </w:p>
    <w:p w14:paraId="3F48C4F1" w14:textId="77777777" w:rsidR="009D111E" w:rsidRDefault="009D111E" w:rsidP="009D111E">
      <w:pPr>
        <w:rPr>
          <w:rFonts w:hint="eastAsia"/>
        </w:rPr>
      </w:pPr>
    </w:p>
    <w:p w14:paraId="65B839A0" w14:textId="77777777" w:rsidR="009D111E" w:rsidRDefault="009D111E" w:rsidP="009D111E">
      <w:pPr>
        <w:rPr>
          <w:rFonts w:hint="eastAsia"/>
        </w:rPr>
      </w:pPr>
      <w:r>
        <w:rPr>
          <w:rFonts w:hint="eastAsia"/>
        </w:rPr>
        <w:t>Case Overview</w:t>
      </w:r>
    </w:p>
    <w:p w14:paraId="6787946D" w14:textId="5731D125" w:rsidR="009D111E" w:rsidRDefault="009D111E" w:rsidP="009D111E">
      <w:pPr>
        <w:rPr>
          <w:rFonts w:hint="eastAsia"/>
        </w:rPr>
      </w:pPr>
      <w:r>
        <w:rPr>
          <w:rFonts w:hint="eastAsia"/>
        </w:rPr>
        <w:t xml:space="preserve">In the SkyNest case, a project sponsor submits a property conversion project to EstateX. The sponsor needs capital to renovate the building, furnish the apartments, install smart devices, and prepare the units for short-stay rental use. After the project is funded, the sponsor uses the ecosystem to purchase services and products required for the property. Once the apartments are ready, they are listed for booking, and the completed property begins generating revenue through rental operations. </w:t>
      </w:r>
    </w:p>
    <w:p w14:paraId="5756099D" w14:textId="77777777" w:rsidR="009D111E" w:rsidRDefault="009D111E" w:rsidP="009D111E">
      <w:pPr>
        <w:rPr>
          <w:rFonts w:hint="eastAsia"/>
        </w:rPr>
      </w:pPr>
      <w:r>
        <w:rPr>
          <w:rFonts w:hint="eastAsia"/>
        </w:rPr>
        <w:t>This means the full case uses all three parts of the EstateX solution:</w:t>
      </w:r>
    </w:p>
    <w:p w14:paraId="1ABBBB15" w14:textId="77777777" w:rsidR="009D111E" w:rsidRDefault="009D111E" w:rsidP="009D111E">
      <w:pPr>
        <w:rPr>
          <w:rFonts w:hint="eastAsia"/>
        </w:rPr>
      </w:pPr>
    </w:p>
    <w:p w14:paraId="2F04CF73" w14:textId="2D31695C" w:rsidR="009D111E" w:rsidRDefault="009D111E" w:rsidP="009D111E">
      <w:pPr>
        <w:rPr>
          <w:rFonts w:hint="eastAsia"/>
        </w:rPr>
      </w:pPr>
      <w:r>
        <w:rPr>
          <w:rFonts w:hint="eastAsia"/>
        </w:rPr>
        <w:t>PropFinX is used to raise and structure the project funding.</w:t>
      </w:r>
    </w:p>
    <w:p w14:paraId="669738CE" w14:textId="5BA3BDFF" w:rsidR="009D111E" w:rsidRDefault="009D111E" w:rsidP="009D111E">
      <w:pPr>
        <w:rPr>
          <w:rFonts w:hint="eastAsia"/>
        </w:rPr>
      </w:pPr>
      <w:r>
        <w:rPr>
          <w:rFonts w:hint="eastAsia"/>
        </w:rPr>
        <w:t xml:space="preserve">HomeChain Store is used to equip and prepare the apartments for use. </w:t>
      </w:r>
    </w:p>
    <w:p w14:paraId="526B225B" w14:textId="33BCB5BB" w:rsidR="009D111E" w:rsidRDefault="009D111E" w:rsidP="009D111E">
      <w:pPr>
        <w:rPr>
          <w:rFonts w:hint="eastAsia"/>
        </w:rPr>
      </w:pPr>
      <w:r>
        <w:rPr>
          <w:rFonts w:hint="eastAsia"/>
        </w:rPr>
        <w:t xml:space="preserve">StayLedger is used to operate the apartments and generate recurring income. </w:t>
      </w:r>
    </w:p>
    <w:p w14:paraId="7311EFFF" w14:textId="77777777" w:rsidR="009D111E" w:rsidRDefault="009D111E" w:rsidP="009D111E">
      <w:pPr>
        <w:rPr>
          <w:rFonts w:hint="eastAsia"/>
        </w:rPr>
      </w:pPr>
    </w:p>
    <w:p w14:paraId="1230FBE8" w14:textId="77777777" w:rsidR="009D111E" w:rsidRDefault="009D111E" w:rsidP="009D111E">
      <w:pPr>
        <w:rPr>
          <w:rFonts w:hint="eastAsia"/>
        </w:rPr>
      </w:pPr>
    </w:p>
    <w:p w14:paraId="7C3CA6E7" w14:textId="77777777" w:rsidR="009D111E" w:rsidRDefault="009D111E" w:rsidP="009D111E">
      <w:pPr>
        <w:rPr>
          <w:rFonts w:hint="eastAsia"/>
        </w:rPr>
      </w:pPr>
      <w:r>
        <w:rPr>
          <w:rFonts w:hint="eastAsia"/>
        </w:rPr>
        <w:t>Stage 1: Financing the Property through PropFinX</w:t>
      </w:r>
    </w:p>
    <w:p w14:paraId="3DDBF1E4" w14:textId="69949575" w:rsidR="009D111E" w:rsidRDefault="009D111E" w:rsidP="009D111E">
      <w:pPr>
        <w:rPr>
          <w:rFonts w:hint="eastAsia"/>
        </w:rPr>
      </w:pPr>
      <w:r>
        <w:rPr>
          <w:rFonts w:hint="eastAsia"/>
        </w:rPr>
        <w:t>The first stage of the case begins with PropFinX, which acts as the financial entry point of the ecosystem. The sponsor submits the project and financing request to the platform. After review and due diligence, selected financing rights are represented digitally through tokens. Investors must complete wallet registration, KYC, AML, and whitelist approval before they can participate in the offering. Smart contracts then issue the tokens, record ownership, and apply transfer restrictions or compliance rules where necessary.</w:t>
      </w:r>
    </w:p>
    <w:p w14:paraId="39DB88FA" w14:textId="04369122" w:rsidR="009D111E" w:rsidRDefault="009D111E" w:rsidP="009D111E">
      <w:pPr>
        <w:rPr>
          <w:rFonts w:hint="eastAsia"/>
        </w:rPr>
      </w:pPr>
      <w:r>
        <w:rPr>
          <w:rFonts w:hint="eastAsia"/>
        </w:rPr>
        <w:t>In the SkyNest example, this stage is used to raise the capital needed for the building conversion. Without this financing step, the project cannot move forward into furnishing, service setup, or rental operation. This is why PropFinX is the foundation of the whole ecosystem: it introduces the capital that makes the later business stages possible.</w:t>
      </w:r>
    </w:p>
    <w:p w14:paraId="3622ADCC" w14:textId="3C6A80D8" w:rsidR="009D111E" w:rsidRDefault="009D111E" w:rsidP="009D111E">
      <w:pPr>
        <w:rPr>
          <w:rFonts w:hint="eastAsia"/>
        </w:rPr>
      </w:pPr>
      <w:r>
        <w:rPr>
          <w:rFonts w:hint="eastAsia"/>
        </w:rPr>
        <w:t>The solution adds value here by making the financing process more transparent and programmable. Instead of relying only on traditional manual structures, the project funding is digitally recorded and managed within a Web3 framework.</w:t>
      </w:r>
    </w:p>
    <w:p w14:paraId="6B722FD1" w14:textId="77777777" w:rsidR="009D111E" w:rsidRDefault="009D111E" w:rsidP="009D111E">
      <w:pPr>
        <w:rPr>
          <w:rFonts w:hint="eastAsia"/>
        </w:rPr>
      </w:pPr>
    </w:p>
    <w:p w14:paraId="16A1546C" w14:textId="77777777" w:rsidR="009D111E" w:rsidRDefault="009D111E" w:rsidP="009D111E">
      <w:pPr>
        <w:rPr>
          <w:rFonts w:hint="eastAsia"/>
        </w:rPr>
      </w:pPr>
      <w:r>
        <w:rPr>
          <w:rFonts w:hint="eastAsia"/>
        </w:rPr>
        <w:t>Stage 2: Preparing the Property through HomeChain Store</w:t>
      </w:r>
    </w:p>
    <w:p w14:paraId="46307180" w14:textId="5CDDC0D9" w:rsidR="009D111E" w:rsidRDefault="009D111E" w:rsidP="009D111E">
      <w:pPr>
        <w:rPr>
          <w:rFonts w:hint="eastAsia"/>
        </w:rPr>
      </w:pPr>
      <w:r>
        <w:rPr>
          <w:rFonts w:hint="eastAsia"/>
        </w:rPr>
        <w:t xml:space="preserve">After financing is completed, the next stage uses HomeChain Store, which is the merchant and service layer of EstateX. The purpose of this solution is to help the sponsor turn a funded </w:t>
      </w:r>
      <w:r>
        <w:rPr>
          <w:rFonts w:hint="eastAsia"/>
        </w:rPr>
        <w:lastRenderedPageBreak/>
        <w:t>property into a usable and service-ready asset. The sponsor purchases items and services such as furniture packages, smart locks, cleaning, move-in kits, and staging support through the platform. Users can pay using ecosystem tokens, stablecoins, or other supported payment methods.</w:t>
      </w:r>
    </w:p>
    <w:p w14:paraId="4B7F132A" w14:textId="423C31A1" w:rsidR="009D111E" w:rsidRDefault="009D111E" w:rsidP="009D111E">
      <w:pPr>
        <w:rPr>
          <w:rFonts w:hint="eastAsia"/>
        </w:rPr>
      </w:pPr>
      <w:r>
        <w:rPr>
          <w:rFonts w:hint="eastAsia"/>
        </w:rPr>
        <w:t xml:space="preserve">Once payment is made, the platform can issue a digital redemption record, service token, or coupon-style token linked to the purchased service. After the merchant or service provider completes the work, a smart contract can automatically distribute the payment among the relevant parties, such as the merchant, installer, logistics provider, cleaner, and platform operator. </w:t>
      </w:r>
    </w:p>
    <w:p w14:paraId="650F2007" w14:textId="1A48BD70" w:rsidR="009D111E" w:rsidRDefault="009D111E" w:rsidP="009D111E">
      <w:pPr>
        <w:rPr>
          <w:rFonts w:hint="eastAsia"/>
        </w:rPr>
      </w:pPr>
      <w:r>
        <w:rPr>
          <w:rFonts w:hint="eastAsia"/>
        </w:rPr>
        <w:t xml:space="preserve">In the SkyNest case, this solution is used to furnish the apartments and prepare them for rental operation. This stage is important because financing alone does not create value unless the property becomes ready for real use. HomeChain Store connects the capital raised in PropFinX to actual service fulfillment in the physical world. </w:t>
      </w:r>
    </w:p>
    <w:p w14:paraId="104C8A5B" w14:textId="77777777" w:rsidR="009D111E" w:rsidRDefault="009D111E" w:rsidP="009D111E">
      <w:pPr>
        <w:rPr>
          <w:rFonts w:hint="eastAsia"/>
        </w:rPr>
      </w:pPr>
    </w:p>
    <w:p w14:paraId="6364886B" w14:textId="77777777" w:rsidR="009D111E" w:rsidRDefault="009D111E" w:rsidP="009D111E">
      <w:pPr>
        <w:rPr>
          <w:rFonts w:hint="eastAsia"/>
        </w:rPr>
      </w:pPr>
      <w:r>
        <w:rPr>
          <w:rFonts w:hint="eastAsia"/>
        </w:rPr>
        <w:t>Stage 3: Operating the Property through StayLedger</w:t>
      </w:r>
    </w:p>
    <w:p w14:paraId="22D25607" w14:textId="73984441" w:rsidR="009D111E" w:rsidRDefault="009D111E" w:rsidP="009D111E">
      <w:pPr>
        <w:rPr>
          <w:rFonts w:hint="eastAsia"/>
        </w:rPr>
      </w:pPr>
      <w:r>
        <w:rPr>
          <w:rFonts w:hint="eastAsia"/>
        </w:rPr>
        <w:t>Once the property has been funded and prepared, the case moves into the final stage through StayLedger, which is the rental and accommodation platform of the ecosystem. The completed apartments are listed on the platform so that guests can browse, book, and pay using supported payment methods. Smart contracts manage booking rules, deposits, cancellation policies, and check-in/check-out conditions. Guests may also receive token-based benefits when they use the ecosystem token.</w:t>
      </w:r>
    </w:p>
    <w:p w14:paraId="7A3B0642" w14:textId="337F7843" w:rsidR="009D111E" w:rsidRDefault="009D111E" w:rsidP="009D111E">
      <w:pPr>
        <w:rPr>
          <w:rFonts w:hint="eastAsia"/>
        </w:rPr>
      </w:pPr>
      <w:r>
        <w:rPr>
          <w:rFonts w:hint="eastAsia"/>
        </w:rPr>
        <w:t xml:space="preserve">During the stay, the platform can trigger additional service requests, such as cleaning or maintenance, through HomeChain Store. After the stay is completed, the smart contract automatically releases deposits and distributes the booking revenue among the host, property manager, cleaner, and platform. Token rewards may also be issued where appropriate. </w:t>
      </w:r>
    </w:p>
    <w:p w14:paraId="456C0943" w14:textId="3C35658D" w:rsidR="009D111E" w:rsidRDefault="009D111E" w:rsidP="009D111E">
      <w:pPr>
        <w:rPr>
          <w:rFonts w:hint="eastAsia"/>
        </w:rPr>
      </w:pPr>
      <w:r>
        <w:rPr>
          <w:rFonts w:hint="eastAsia"/>
        </w:rPr>
        <w:t xml:space="preserve">In the SkyNest case, StayLedger is the stage where the property finally becomes an income-generating asset. This is where the project starts producing recurring operational value instead of only consuming capital. As a result, StayLedger closes the loop of the EstateX solution by turning a financed and prepared property into an active source of revenue. </w:t>
      </w:r>
    </w:p>
    <w:p w14:paraId="5CAC2FC5" w14:textId="77777777" w:rsidR="009D111E" w:rsidRDefault="009D111E" w:rsidP="009D111E">
      <w:pPr>
        <w:rPr>
          <w:rFonts w:hint="eastAsia"/>
        </w:rPr>
      </w:pPr>
    </w:p>
    <w:p w14:paraId="54B19000" w14:textId="77777777" w:rsidR="009D111E" w:rsidRDefault="009D111E" w:rsidP="009D111E">
      <w:pPr>
        <w:rPr>
          <w:rFonts w:hint="eastAsia"/>
        </w:rPr>
      </w:pPr>
      <w:r>
        <w:rPr>
          <w:rFonts w:hint="eastAsia"/>
        </w:rPr>
        <w:t>How the Whole Case Uses the EstateX Solution</w:t>
      </w:r>
    </w:p>
    <w:p w14:paraId="3AEE3E5F" w14:textId="77777777" w:rsidR="009D111E" w:rsidRDefault="009D111E" w:rsidP="009D111E">
      <w:pPr>
        <w:rPr>
          <w:rFonts w:hint="eastAsia"/>
        </w:rPr>
      </w:pPr>
      <w:r>
        <w:rPr>
          <w:rFonts w:hint="eastAsia"/>
        </w:rPr>
        <w:t>The key strength of the SkyNest case is that it uses all three EstateX solutions in sequence, not as isolated tools. The process flows as follows:</w:t>
      </w:r>
    </w:p>
    <w:p w14:paraId="60DB8B57" w14:textId="77777777" w:rsidR="009D111E" w:rsidRDefault="009D111E" w:rsidP="009D111E">
      <w:pPr>
        <w:rPr>
          <w:rFonts w:hint="eastAsia"/>
        </w:rPr>
      </w:pPr>
    </w:p>
    <w:p w14:paraId="617D77B9" w14:textId="6785A970" w:rsidR="009D111E" w:rsidRDefault="009D111E" w:rsidP="009D111E">
      <w:pPr>
        <w:rPr>
          <w:rFonts w:hint="eastAsia"/>
        </w:rPr>
      </w:pPr>
      <w:r>
        <w:rPr>
          <w:rFonts w:hint="eastAsia"/>
        </w:rPr>
        <w:t>The project sponsor uses PropFinX to raise and structure funding digitally.</w:t>
      </w:r>
    </w:p>
    <w:p w14:paraId="2566DC5C" w14:textId="0DC21804" w:rsidR="009D111E" w:rsidRDefault="009D111E" w:rsidP="009D111E">
      <w:pPr>
        <w:rPr>
          <w:rFonts w:hint="eastAsia"/>
        </w:rPr>
      </w:pPr>
      <w:r>
        <w:rPr>
          <w:rFonts w:hint="eastAsia"/>
        </w:rPr>
        <w:t xml:space="preserve">The raised funds are then used in HomeChain Store to purchase the goods and services needed to make the property operational. </w:t>
      </w:r>
    </w:p>
    <w:p w14:paraId="76207B54" w14:textId="67C17393" w:rsidR="009D111E" w:rsidRDefault="009D111E" w:rsidP="009D111E">
      <w:pPr>
        <w:rPr>
          <w:rFonts w:hint="eastAsia"/>
        </w:rPr>
      </w:pPr>
      <w:r>
        <w:rPr>
          <w:rFonts w:hint="eastAsia"/>
        </w:rPr>
        <w:t xml:space="preserve">After the property is ready, it is listed on StayLedger, where it begins generating bookings and recurring rental income. </w:t>
      </w:r>
    </w:p>
    <w:p w14:paraId="57283169" w14:textId="29C0E297" w:rsidR="009D111E" w:rsidRDefault="009D111E" w:rsidP="009D111E">
      <w:pPr>
        <w:rPr>
          <w:rFonts w:hint="eastAsia"/>
        </w:rPr>
      </w:pPr>
      <w:r>
        <w:rPr>
          <w:rFonts w:hint="eastAsia"/>
        </w:rPr>
        <w:t xml:space="preserve">During operation, StayLedger can continue calling services from HomeChain Store, which means the service layer remains active even after launch. </w:t>
      </w:r>
    </w:p>
    <w:p w14:paraId="3BFC7890" w14:textId="310BB8E4" w:rsidR="009D111E" w:rsidRDefault="009D111E" w:rsidP="009D111E">
      <w:pPr>
        <w:rPr>
          <w:rFonts w:hint="eastAsia"/>
        </w:rPr>
      </w:pPr>
      <w:r>
        <w:rPr>
          <w:rFonts w:hint="eastAsia"/>
        </w:rPr>
        <w:t xml:space="preserve">As a result, the ecosystem creates one continuous flow of financing, setup, operation, and monetization. </w:t>
      </w:r>
    </w:p>
    <w:p w14:paraId="5FAA09F9" w14:textId="77777777" w:rsidR="009D111E" w:rsidRDefault="009D111E" w:rsidP="009D111E">
      <w:pPr>
        <w:rPr>
          <w:rFonts w:hint="eastAsia"/>
        </w:rPr>
      </w:pPr>
    </w:p>
    <w:p w14:paraId="194D713F" w14:textId="27B39FF1" w:rsidR="009D111E" w:rsidRDefault="009D111E" w:rsidP="009D111E">
      <w:pPr>
        <w:rPr>
          <w:rFonts w:hint="eastAsia"/>
        </w:rPr>
      </w:pPr>
      <w:r>
        <w:rPr>
          <w:rFonts w:hint="eastAsia"/>
        </w:rPr>
        <w:t xml:space="preserve">This is what makes the case complete. EstateX is not only used to fund a project, and not only used to manage bookings. It is used across the full lifecycle of the property, which shows how the platform supports both one-time setup and long-term operations. </w:t>
      </w:r>
    </w:p>
    <w:p w14:paraId="4AFE44EB" w14:textId="77777777" w:rsidR="009D111E" w:rsidRDefault="009D111E" w:rsidP="009D111E">
      <w:pPr>
        <w:rPr>
          <w:rFonts w:hint="eastAsia"/>
        </w:rPr>
      </w:pPr>
    </w:p>
    <w:p w14:paraId="17A6CCB5" w14:textId="77777777" w:rsidR="009D111E" w:rsidRDefault="009D111E" w:rsidP="009D111E">
      <w:pPr>
        <w:rPr>
          <w:rFonts w:hint="eastAsia"/>
        </w:rPr>
      </w:pPr>
      <w:r>
        <w:rPr>
          <w:rFonts w:hint="eastAsia"/>
        </w:rPr>
        <w:t>Why the Business Flow Is Smooth</w:t>
      </w:r>
    </w:p>
    <w:p w14:paraId="3280BC88" w14:textId="77777777" w:rsidR="009D111E" w:rsidRDefault="009D111E" w:rsidP="009D111E">
      <w:r>
        <w:rPr>
          <w:rFonts w:hint="eastAsia"/>
        </w:rPr>
        <w:t xml:space="preserve">The business flow is smooth because each layer solves a specific problem and passes value to the next layer. PropFinX provides the capital, HomeChain Store turns that capital into a functioning property, and StayLedger turns that functioning property into recurring income. Each stage depends on the previous one, and together they create a logical and efficient progression from project creation to business monetization. </w:t>
      </w:r>
    </w:p>
    <w:p w14:paraId="5B3D4862" w14:textId="77777777" w:rsidR="009D111E" w:rsidRDefault="009D111E" w:rsidP="009D111E"/>
    <w:p w14:paraId="7DB7C114" w14:textId="590ECBF7" w:rsidR="0062228A" w:rsidRDefault="009D111E" w:rsidP="009D111E">
      <w:pPr>
        <w:rPr>
          <w:rFonts w:hint="eastAsia"/>
        </w:rPr>
      </w:pPr>
      <w:r>
        <w:rPr>
          <w:rFonts w:hint="eastAsia"/>
        </w:rPr>
        <w:t xml:space="preserve">The model is also smooth because blockchain and smart contracts support the movement of money, services, and records across the ecosystem. Financing records, merchant orders, service completion, bookings, deposits, and payouts can all be managed within connected digital workflows. This improves transparency, automation, and coordination between the different participants in the case. </w:t>
      </w:r>
    </w:p>
    <w:sectPr w:rsidR="006222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4C21"/>
    <w:multiLevelType w:val="multilevel"/>
    <w:tmpl w:val="B868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53798"/>
    <w:multiLevelType w:val="multilevel"/>
    <w:tmpl w:val="1C3E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813291">
    <w:abstractNumId w:val="0"/>
  </w:num>
  <w:num w:numId="2" w16cid:durableId="1757437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C2"/>
    <w:rsid w:val="00566B10"/>
    <w:rsid w:val="0062228A"/>
    <w:rsid w:val="006F3A96"/>
    <w:rsid w:val="00772EC2"/>
    <w:rsid w:val="009D111E"/>
    <w:rsid w:val="00CF627D"/>
    <w:rsid w:val="00FB4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29A01"/>
  <w15:chartTrackingRefBased/>
  <w15:docId w15:val="{F9F22A2E-9562-4BB1-A0DC-B7BF13D5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2E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2E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2E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2E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2E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72E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2E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E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2E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566B10"/>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10">
    <w:name w:val="标题 1 字符"/>
    <w:basedOn w:val="a0"/>
    <w:link w:val="1"/>
    <w:uiPriority w:val="9"/>
    <w:rsid w:val="00772E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2E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2E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2EC2"/>
    <w:rPr>
      <w:rFonts w:cstheme="majorBidi"/>
      <w:color w:val="2F5496" w:themeColor="accent1" w:themeShade="BF"/>
      <w:sz w:val="28"/>
      <w:szCs w:val="28"/>
    </w:rPr>
  </w:style>
  <w:style w:type="character" w:customStyle="1" w:styleId="50">
    <w:name w:val="标题 5 字符"/>
    <w:basedOn w:val="a0"/>
    <w:link w:val="5"/>
    <w:uiPriority w:val="9"/>
    <w:semiHidden/>
    <w:rsid w:val="00772EC2"/>
    <w:rPr>
      <w:rFonts w:cstheme="majorBidi"/>
      <w:color w:val="2F5496" w:themeColor="accent1" w:themeShade="BF"/>
      <w:sz w:val="24"/>
      <w:szCs w:val="24"/>
    </w:rPr>
  </w:style>
  <w:style w:type="character" w:customStyle="1" w:styleId="60">
    <w:name w:val="标题 6 字符"/>
    <w:basedOn w:val="a0"/>
    <w:link w:val="6"/>
    <w:uiPriority w:val="9"/>
    <w:semiHidden/>
    <w:rsid w:val="00772EC2"/>
    <w:rPr>
      <w:rFonts w:cstheme="majorBidi"/>
      <w:b/>
      <w:bCs/>
      <w:color w:val="2F5496" w:themeColor="accent1" w:themeShade="BF"/>
    </w:rPr>
  </w:style>
  <w:style w:type="character" w:customStyle="1" w:styleId="70">
    <w:name w:val="标题 7 字符"/>
    <w:basedOn w:val="a0"/>
    <w:link w:val="7"/>
    <w:uiPriority w:val="9"/>
    <w:semiHidden/>
    <w:rsid w:val="00772EC2"/>
    <w:rPr>
      <w:rFonts w:cstheme="majorBidi"/>
      <w:b/>
      <w:bCs/>
      <w:color w:val="595959" w:themeColor="text1" w:themeTint="A6"/>
    </w:rPr>
  </w:style>
  <w:style w:type="character" w:customStyle="1" w:styleId="80">
    <w:name w:val="标题 8 字符"/>
    <w:basedOn w:val="a0"/>
    <w:link w:val="8"/>
    <w:uiPriority w:val="9"/>
    <w:semiHidden/>
    <w:rsid w:val="00772EC2"/>
    <w:rPr>
      <w:rFonts w:cstheme="majorBidi"/>
      <w:color w:val="595959" w:themeColor="text1" w:themeTint="A6"/>
    </w:rPr>
  </w:style>
  <w:style w:type="character" w:customStyle="1" w:styleId="90">
    <w:name w:val="标题 9 字符"/>
    <w:basedOn w:val="a0"/>
    <w:link w:val="9"/>
    <w:uiPriority w:val="9"/>
    <w:semiHidden/>
    <w:rsid w:val="00772EC2"/>
    <w:rPr>
      <w:rFonts w:eastAsiaTheme="majorEastAsia" w:cstheme="majorBidi"/>
      <w:color w:val="595959" w:themeColor="text1" w:themeTint="A6"/>
    </w:rPr>
  </w:style>
  <w:style w:type="paragraph" w:styleId="a4">
    <w:name w:val="Title"/>
    <w:basedOn w:val="a"/>
    <w:next w:val="a"/>
    <w:link w:val="a5"/>
    <w:uiPriority w:val="10"/>
    <w:qFormat/>
    <w:rsid w:val="00772EC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72EC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72E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72EC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72EC2"/>
    <w:pPr>
      <w:spacing w:before="160" w:after="160"/>
      <w:jc w:val="center"/>
    </w:pPr>
    <w:rPr>
      <w:i/>
      <w:iCs/>
      <w:color w:val="404040" w:themeColor="text1" w:themeTint="BF"/>
    </w:rPr>
  </w:style>
  <w:style w:type="character" w:customStyle="1" w:styleId="a9">
    <w:name w:val="引用 字符"/>
    <w:basedOn w:val="a0"/>
    <w:link w:val="a8"/>
    <w:uiPriority w:val="29"/>
    <w:rsid w:val="00772EC2"/>
    <w:rPr>
      <w:i/>
      <w:iCs/>
      <w:color w:val="404040" w:themeColor="text1" w:themeTint="BF"/>
    </w:rPr>
  </w:style>
  <w:style w:type="paragraph" w:styleId="aa">
    <w:name w:val="List Paragraph"/>
    <w:basedOn w:val="a"/>
    <w:uiPriority w:val="34"/>
    <w:qFormat/>
    <w:rsid w:val="00772EC2"/>
    <w:pPr>
      <w:ind w:left="720"/>
      <w:contextualSpacing/>
    </w:pPr>
  </w:style>
  <w:style w:type="character" w:styleId="ab">
    <w:name w:val="Intense Emphasis"/>
    <w:basedOn w:val="a0"/>
    <w:uiPriority w:val="21"/>
    <w:qFormat/>
    <w:rsid w:val="00772EC2"/>
    <w:rPr>
      <w:i/>
      <w:iCs/>
      <w:color w:val="2F5496" w:themeColor="accent1" w:themeShade="BF"/>
    </w:rPr>
  </w:style>
  <w:style w:type="paragraph" w:styleId="ac">
    <w:name w:val="Intense Quote"/>
    <w:basedOn w:val="a"/>
    <w:next w:val="a"/>
    <w:link w:val="ad"/>
    <w:uiPriority w:val="30"/>
    <w:qFormat/>
    <w:rsid w:val="00772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772EC2"/>
    <w:rPr>
      <w:i/>
      <w:iCs/>
      <w:color w:val="2F5496" w:themeColor="accent1" w:themeShade="BF"/>
    </w:rPr>
  </w:style>
  <w:style w:type="character" w:styleId="ae">
    <w:name w:val="Intense Reference"/>
    <w:basedOn w:val="a0"/>
    <w:uiPriority w:val="32"/>
    <w:qFormat/>
    <w:rsid w:val="00772EC2"/>
    <w:rPr>
      <w:b/>
      <w:bCs/>
      <w:smallCaps/>
      <w:color w:val="2F5496" w:themeColor="accent1" w:themeShade="BF"/>
      <w:spacing w:val="5"/>
    </w:rPr>
  </w:style>
  <w:style w:type="character" w:styleId="af">
    <w:name w:val="Hyperlink"/>
    <w:basedOn w:val="a0"/>
    <w:uiPriority w:val="99"/>
    <w:unhideWhenUsed/>
    <w:rsid w:val="009D111E"/>
    <w:rPr>
      <w:color w:val="0563C1" w:themeColor="hyperlink"/>
      <w:u w:val="single"/>
    </w:rPr>
  </w:style>
  <w:style w:type="character" w:styleId="af0">
    <w:name w:val="Unresolved Mention"/>
    <w:basedOn w:val="a0"/>
    <w:uiPriority w:val="99"/>
    <w:semiHidden/>
    <w:unhideWhenUsed/>
    <w:rsid w:val="009D1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Chen</dc:creator>
  <cp:keywords/>
  <dc:description/>
  <cp:lastModifiedBy>yh Chen</cp:lastModifiedBy>
  <cp:revision>3</cp:revision>
  <dcterms:created xsi:type="dcterms:W3CDTF">2026-03-30T10:20:00Z</dcterms:created>
  <dcterms:modified xsi:type="dcterms:W3CDTF">2026-03-30T10:21:00Z</dcterms:modified>
</cp:coreProperties>
</file>