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CGA NLU使用指南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目标：机器人/对话设计操作员、AI/NLU 专家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本文档选取了CGA的</w:t>
      </w:r>
      <w:r>
        <w:rPr>
          <w:rFonts w:ascii="Microsoft YaHei" w:hAnsi="Microsoft YaHei" w:eastAsia="Microsoft YaHei"/>
          <w:b/>
          <w:i w:val="0"/>
          <w:sz w:val="21"/>
        </w:rPr>
        <w:t>ML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Semantic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LLM</w:t>
      </w:r>
      <w:r>
        <w:rPr>
          <w:rFonts w:ascii="Microsoft YaHei" w:hAnsi="Microsoft YaHei" w:eastAsia="Microsoft YaHei"/>
          <w:b w:val="0"/>
          <w:i w:val="0"/>
          <w:sz w:val="21"/>
        </w:rPr>
        <w:t>引擎，并整理了各引擎的数据、设置、测试和质量改进方法。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1.NLU基本概念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意图：一个分类单元，指示用户的话语正在请求什么。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学习句子：注册用于学习意图或用作搜索条件的用户表达。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实体：必须从话语中提取的业务值或名称。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字典：用于解释领域术语、同义词和用户表达的资产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阈值：接受可用结果的最低标准。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相似度：指示输入数据和候选数据的含义有多接近的值。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答案引擎：选择给定答案或根据分类结果搜索/创建答案的区域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2. 发动机选型标准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机器学习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语义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LLM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基本方法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基于意图和学习句子的分类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嵌入和矢量搜索焦点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 模型和基于指令的处理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准备好数据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意图、学习句子、对象、词典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意图或搜索知识、嵌入·矢量DB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意图、指令、提供者·模型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一个好的起点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当有可辨别的工作意图和学习句子的管理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当您需要搜索相似的含义时，即使表达方式不同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当需要基于LLM的分析/生成和模型运算时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密钥验证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准确性、错误分类、句子平衡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搜索相似度、阈值、索引状态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响应一致性、遵守指示、延迟/成本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主要风险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意图重复、数据不平衡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嵌入兼容性、索引不匹配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模式改变，影响立竿见影，反应偏差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根据机器人创建屏幕上的可用选择检查详细模型和支持状态。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3. 常用操作流程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检查机器人和版本。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检查NLU方法和模型。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检查答案方法。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准备数据或连接设置。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执行训练、索引创建和模型应用任务。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6. 在模拟器中测试代表性话语。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7. 检查分析/评估/对话历史记录中的结果。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8. 对原因进行分类，更正数据，然后再次测试。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4.质量检验的常用原则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一个训练句子包含一个核心意图。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相似意图包括可以彼此区分的名词、动词和情境。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检查平衡以避免特定意图的数据过载。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首先确定域术语是否将作为对象或字典进行管理。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测试话语不仅重复与训练句子相同的表达方式。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首先改进分析结果中重复错误分类的意图对。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4.2 学习句子的书写规则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注意 将 NLU 指南的原则应用于 CGA 操作数据时，请使用以下顺序：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命名意图以表明任务的目的。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一个训练句子中仅包含一个核心请求。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用不同的词序、语气和表达方式准备相同的意图。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不要只增加与其他意图重叠的单词，包括区分意图的上下文和操作。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不要重复注册相同或几乎相同的句子。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6. 比较每个意图，以确保句子不只集中于特定意图。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例如，当划分 </w:t>
      </w:r>
      <w:r>
        <w:rPr>
          <w:rFonts w:ascii="Microsoft YaHei" w:hAnsi="Microsoft YaHei" w:eastAsia="Microsoft YaHei"/>
          <w:b/>
          <w:i w:val="0"/>
          <w:sz w:val="21"/>
        </w:rPr>
        <w:t>查询剩余休假天数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sz w:val="21"/>
        </w:rPr>
        <w:t>休假申请方法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时，请准备显示划分标准的表达式，例如 </w:t>
      </w:r>
      <w:r>
        <w:rPr>
          <w:rFonts w:ascii="Microsoft YaHei" w:hAnsi="Microsoft YaHei" w:eastAsia="Microsoft YaHei"/>
          <w:b/>
          <w:i w:val="0"/>
          <w:sz w:val="21"/>
        </w:rPr>
        <w:t>剩余天数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sz w:val="21"/>
        </w:rPr>
        <w:t>申请流程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，而不是在两个意图中都包含单词 </w:t>
      </w:r>
      <w:r>
        <w:rPr>
          <w:rFonts w:ascii="Microsoft YaHei" w:hAnsi="Microsoft YaHei" w:eastAsia="Microsoft YaHei"/>
          <w:b/>
          <w:i w:val="0"/>
          <w:sz w:val="21"/>
        </w:rPr>
        <w:t>休假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4.3 QA/知识数据创建规则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在准备 QA 或基于文档的知识时，请明确问题和答案的范围。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问题以实际用户可以输入的表达式编写。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答案应直接回答问题，并且不要在一个答案中混合多个主题。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对于基于文档的数据，组织原始文本结构以保持标题和正文之间的区别。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如果表格或列表很重要，请确保转换后保留其含义。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修改文档时，检查申请状态以确保不会同时检索现有文档和新文档。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4.1 运行检查记录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更改引擎设置或训练数据时，记录以下项目。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机器人和版本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NLU方法、模型、答案方法变更前后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更改了意图/对象/字典/QA 或连接设置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执行的学习/索引/应用操作和屏幕状态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代表成功和失败的话语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变更前后的模拟器/分析/评估结果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如果没有此记录，就很难将引擎更改的影响与数据更改的影响分开。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5. 每个引擎的指南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ML 引擎利用率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语义引擎利用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LLM引擎利用率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6.利用机器学习引擎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6.1 设置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当前屏幕中识别为 ML 模型的项目是 DeepLearning Lite、TF-IDF Linear 和 Keyword Baseline。实际的学习连接状态与可选择的状态和版本设置一起检查。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6.2 写入数据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为每个意图准备代表性表达和各种表达。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每个语句仅包含一个意图。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需要区分的意图（例如方法和错误查询)不要混合表达式。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检查每个意图的句子数量以及表达的多样性。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6.3 测试和改进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分别准备代表性话语和边界话语。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检查模拟器中的结果。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在分析/评估屏幕中查找错误分类意图和重复表达。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修复数据以揭示竞争意图之间的差异。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再次训练并重复相同的测试。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6.4 注意事项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我们并不认为简单地增加训练句子的数量就会自动提高质量。我们不是简单地更改后缀，而是添加了区分意图和与实际用户的各种表达的关键表达式。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更改 ML 之前检查：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用一句话解释一下区分竞争意图的标准。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检查每个意图是否具有代表性表达式、变体表达式或边界表达式。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检查是否存在在一个句子中混合多个意图的学习句子。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重新测试更改后是否保留更改前的成功话语。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7.利用语义引擎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7.1 类型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Semantic - Vector Worker</w:t>
      </w:r>
      <w:r>
        <w:rPr>
          <w:rFonts w:ascii="Microsoft YaHei" w:hAnsi="Microsoft YaHei" w:eastAsia="Microsoft YaHei"/>
          <w:b w:val="0"/>
          <w:i w:val="0"/>
          <w:sz w:val="21"/>
        </w:rPr>
        <w:t>：使用 CGA Vector Worker 基本模型和本地矢量 DB 的类型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Semantic - External Embedding</w:t>
      </w:r>
      <w:r>
        <w:rPr>
          <w:rFonts w:ascii="Microsoft YaHei" w:hAnsi="Microsoft YaHei" w:eastAsia="Microsoft YaHei"/>
          <w:b w:val="0"/>
          <w:i w:val="0"/>
          <w:sz w:val="21"/>
        </w:rPr>
        <w:t>：连接外部嵌入和本地向量 DB 的类型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7.2 设置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当您选择语义 NLU 时，将显示意图向量 DB 连接设置。在外部嵌入类型中，可以使用搜索API地址、API Key选择输入和索引名称。默认的 Vector Worker 类型解析默认的连接和索引名称。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7.3 型号选择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当前代码定义了外部嵌入选项，例如用于韩语一般文档的 </w:t>
      </w:r>
      <w:r>
        <w:rPr>
          <w:rFonts w:ascii="Microsoft YaHei" w:hAnsi="Microsoft YaHei" w:eastAsia="Microsoft YaHei"/>
          <w:b/>
          <w:i w:val="0"/>
          <w:sz w:val="21"/>
        </w:rPr>
        <w:t>ko-sroberta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，用于多语言、表格和格式的 </w:t>
      </w:r>
      <w:r>
        <w:rPr>
          <w:rFonts w:ascii="Microsoft YaHei" w:hAnsi="Microsoft YaHei" w:eastAsia="Microsoft YaHei"/>
          <w:b/>
          <w:i w:val="0"/>
          <w:sz w:val="21"/>
        </w:rPr>
        <w:t>multilingual-e5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，以及用于长文档和条款和条件的 </w:t>
      </w:r>
      <w:r>
        <w:rPr>
          <w:rFonts w:ascii="Microsoft YaHei" w:hAnsi="Microsoft YaHei" w:eastAsia="Microsoft YaHei"/>
          <w:b/>
          <w:i w:val="0"/>
          <w:sz w:val="21"/>
        </w:rPr>
        <w:t>bge-m3</w:t>
      </w:r>
      <w:r>
        <w:rPr>
          <w:rFonts w:ascii="Microsoft YaHei" w:hAnsi="Microsoft YaHei" w:eastAsia="Microsoft YaHei"/>
          <w:b w:val="0"/>
          <w:i w:val="0"/>
          <w:sz w:val="21"/>
        </w:rPr>
        <w:t>。实际的操作选择是对文档特征、操作连接性和嵌入兼容性的联合检查。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7.4 测试和改进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准备代表性问题和表达。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检查Vector DB中是否反映了意图或知识数据。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在模拟器中，相同含义的表达式和不同含义的表达式分别进行测试。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检查搜索结果、相似性、阈值和索引状态。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如果搜索不匹配，请检查数据、嵌入和索引的组合。</w:t>
      </w:r>
    </w:p>
    <w:p>
      <w:pPr>
        <w:spacing w:before="80" w:after="160"/>
        <w:ind w:left="288" w:right="288"/>
      </w:pPr>
      <w:r>
        <w:rPr>
          <w:rFonts w:ascii="Microsoft YaHei" w:hAnsi="Microsoft YaHei" w:eastAsia="Microsoft YaHei"/>
          <w:b w:val="0"/>
          <w:i/>
          <w:color w:val="5F6368"/>
          <w:sz w:val="19"/>
        </w:rPr>
        <w:t>实际索引完成状态和搜索结果屏幕必须在浏览器/执行验证后确认。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更改语义之前检查：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验证嵌入模型和正在搜索的数据是否兼容。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验证索引名称和连接目标是否与当前机器人版本匹配。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如果您使用外部搜索 API，请向您的管理员咨询响应规范和身份验证设置。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索引更新之前的结果不会被解释为新数据的质量。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8.利用LLM引擎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8.1 设置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如果选择LLM Engine，则可以设置LLM Provider以及每个Provider的详细模型。屏幕上确认的提供商选择包括 Gemini、ChatGPT、Claude、Groq、Cerebras、Mistral、Ollama 和 OpenRouter。例如，如果您选择 ChatGPT，您将看到 </w:t>
      </w:r>
      <w:r>
        <w:rPr>
          <w:rFonts w:ascii="Microsoft YaHei" w:hAnsi="Microsoft YaHei" w:eastAsia="Microsoft YaHei"/>
          <w:b/>
          <w:i w:val="0"/>
          <w:sz w:val="21"/>
        </w:rPr>
        <w:t>GPT-4o mini（默认）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sz w:val="21"/>
        </w:rPr>
        <w:t>GPT-4o（高质量）</w:t>
      </w:r>
      <w:r>
        <w:rPr>
          <w:rFonts w:ascii="Microsoft YaHei" w:hAnsi="Microsoft YaHei" w:eastAsia="Microsoft YaHei"/>
          <w:b w:val="0"/>
          <w:i w:val="0"/>
          <w:sz w:val="21"/>
        </w:rPr>
        <w:t>。提供商和型号列表可能会根据您的操作设置而有所不同，如果您使用 Ollama，您可能会看到单独的地址条目。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8.2 说明及响应方法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LLM应该一起审查 NLU 模型选择和答案方法选择。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LLM Engine 答案：LLM 如何生成答案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LLM Engine RAG 答案：如何将检索到的知识与LLM结合使用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定义的答案：如何使用预定义的答案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说明清楚地记录了语气、响应格式和限制。更改指令后，我们将一致性和异常响应与相同的测试集进行比较。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8.3 测试和改进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准备代表性问题、歧义问题以及禁止或例外问题。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修复提供程序和详细模型。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重复相同的输入以检查响应一致性。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验证是否符合指令以及您的回复依据。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记录延迟、成本和失败响应。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LLM变更前检查：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记录更改前后的提供商和详细型号。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使用相同的输入/指令/响应方法进行比较。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分别检查真实性、格式合规性、禁止响应和失败响应。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如果延迟或成本很大，请用质量结果记录它们。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9. 分析与质量改进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分析屏幕检查累积分类结果和应用的步骤。当前屏幕上显示的分类步骤可能包括排除/忽略、闲聊、精确匹配、规则、ML、语义、LLM 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质量改进顺序：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收集失败的话语。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检查实际应用的分类步骤。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隔离问题所在的区域：意图、搜索、指令或响应。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修复数据的最小范围。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5. 一起重新测试现有的成功和失败的话语。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9.1 测试仪配置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更改引擎或修改数据时，不要仅使用一种测试话语。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测试集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目的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标准示例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代表发言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检查正常主要使用路径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常用表达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修改后的话语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检查表达式变化的处理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词序、语气和间距的变化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边界话语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确保与竞争意图区分开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其他类似词语的请求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异常话语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检查不支持/不明确请求的处理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不属于意图的问题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递归话语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变更前确认维护成功结果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先前成功的话语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必须使用更改前后的同一组来比较引擎更改或数据补充的效果。测试结果与机器人、版本、引擎、模型和响应方法一起记录。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10.错误响应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症状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先检查一下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下一步行动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未归类为预期意图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机器人·版本·引擎·数据状态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一起审查代表/边界言论和竞争意图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语义 未找到结果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矢量数据库、索引、嵌入兼容性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检查连接/索引/数据反射状态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LLM答案动摇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提供者、模型、指令、输入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与相同的测试集进行比较并缩小指令范围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学习或准备状态未完成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学习历史、错误信息、选择组合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记录屏幕状态并与操作人员沟通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验证机器学习机器人中出现的案例：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症状：学习请求已注册在队列中，但刷新后仍为 </w:t>
      </w:r>
      <w:r>
        <w:rPr>
          <w:rFonts w:ascii="Microsoft YaHei" w:hAnsi="Microsoft YaHei" w:eastAsia="Microsoft YaHei"/>
          <w:b/>
          <w:i w:val="0"/>
          <w:sz w:val="21"/>
        </w:rPr>
        <w:t>未训练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模拟器结果：</w:t>
      </w:r>
      <w:r>
        <w:rPr>
          <w:rFonts w:ascii="Microsoft YaHei" w:hAnsi="Microsoft YaHei" w:eastAsia="Microsoft YaHei"/>
          <w:b/>
          <w:i w:val="0"/>
          <w:sz w:val="21"/>
        </w:rPr>
        <w:t>意图未分类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由于没有训练语句，无法执行意图分类。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判断：训练语句成功保存和ML训练完成是不同的状态，因此在训练完成之前不评估分类质量。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操作：检查学习历史记录的完成状态，如果没有历史记录，则将机器人、版本、引擎和请求时间发送给运营经理。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不要通过直接修改DB或CLI来调整状态。记录屏幕上的机器人、版本、引擎、错误信息和发生时间，并传递给运营经理。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11. 学习、索引执行与状态判断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执行前确认机器人 UUID、版本、语言、引擎、模型、回答方式、已保存资产和基准测试集。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ML 学习和 Semantic 索引可能需要三分钟以上。仅出现请求消息不能判定成功。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在学习历史中确认最终状态后再运行机器人测试。无历史、仍为未学习、索引为空或 LLM 调用失败都应判定为失败。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12. Score 与 Cut-off 运营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1. 记录当前 Cut-off 和相似度标准。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2. 收集正确、错误、边界和不支持话语的 Score 分布。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3. 每次只修改一个标准，并使用同一回归测试集重新执行。</w:t>
      </w:r>
    </w:p>
    <w:p>
      <w:pPr>
        <w:spacing w:after="80"/>
        <w:ind w:left="360" w:hanging="288"/>
      </w:pPr>
      <w:r>
        <w:rPr>
          <w:rFonts w:ascii="Microsoft YaHei" w:hAnsi="Microsoft YaHei" w:eastAsia="Microsoft YaHei"/>
          <w:b w:val="0"/>
          <w:i w:val="0"/>
          <w:sz w:val="21"/>
        </w:rPr>
        <w:t>4. 同时评估误接受和误拒绝，不能只优化画面上的百分比。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13. 多语言 NLU 运营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CGA 的 UI 和机器人语言支持韩语、英语、简体中文、日语、越南语、法语和德语。标识符和 API 契约保持不变，话语、消息、实体和评估集则使用目标语言编写。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消息查询优先使用请求语言，没有时回退到机器人语言。形态、空格、敬语、重音符号和语言特有变体必须分别验证，不能只依赖直译。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14. 受控引擎实验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创建独立工作版本，不直接覆盖运营版本。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固定测试集，每次实验只修改数据、阈值、模型、Provider、Prompt 或索引设置中的一项。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记录准确率、失败类型、回答一致性、延迟、费用和运营限制。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只有满足约定标准且保留原成功案例的版本才能切换为运营版本。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15. 质量改进示例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以配送咨询为例，将配送日程与当前状态分开，准备代表、变体、边界、异常和回归话语，确认订单号提取，重新学习或索引，再比较全部测试集。即使错误数减少，如果原成功话语的 Score 下降或意图改变，也不能判定改善成功。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16. 运营反映检查表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已记录机器人 UUID、版本、语言、引擎、模型和回答方式。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已用同一测试集比较变更前后结果。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已在学习历史中确认学习或索引成功。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已检查 Score、相似意图冲突和回归话语。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已验证目标语言消息和实体提取。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[ ] 已检查实际频道、对话、API 和 Queue 历史。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相关文件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查看所有 CGA 手册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CGA 入门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CGA 用户手册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发动机对照表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368"/>
        <w:sz w:val="17"/>
      </w:rPr>
      <w:t>CGA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368"/>
        <w:sz w:val="17"/>
      </w:rPr>
      <w:t>CGA Studio 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