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Arial" w:hAnsi="Arial" w:eastAsia="Arial"/>
          <w:b/>
          <w:color w:val="1F4D78"/>
          <w:sz w:val="48"/>
        </w:rPr>
        <w:t>CGA NLU Utilization Guide</w:t>
      </w:r>
    </w:p>
    <w:p>
      <w:r>
        <w:rPr>
          <w:rFonts w:ascii="Arial" w:hAnsi="Arial" w:eastAsia="Arial"/>
          <w:b w:val="0"/>
          <w:i w:val="0"/>
          <w:sz w:val="21"/>
        </w:rPr>
        <w:t>Status: Content creation complete, awaiting execution verification</w:t>
      </w:r>
    </w:p>
    <w:p>
      <w:r>
        <w:rPr>
          <w:rFonts w:ascii="Arial" w:hAnsi="Arial" w:eastAsia="Arial"/>
          <w:b w:val="0"/>
          <w:i w:val="0"/>
          <w:sz w:val="21"/>
        </w:rPr>
        <w:t>Target: Bot/dialog design operators, AI/NLU experts</w:t>
      </w:r>
    </w:p>
    <w:p>
      <w:r>
        <w:rPr>
          <w:rFonts w:ascii="Arial" w:hAnsi="Arial" w:eastAsia="Arial"/>
          <w:b w:val="0"/>
          <w:i w:val="0"/>
          <w:sz w:val="21"/>
        </w:rPr>
        <w:t>This document selects CGA's `ML`, `Semantic`, and `LLM` engines and organizes data, settings, testing, and quality improvement methods for each engine.</w:t>
      </w:r>
    </w:p>
    <w:p>
      <w:pPr>
        <w:spacing w:before="80" w:after="160"/>
        <w:ind w:left="288" w:right="288"/>
      </w:pPr>
      <w:r>
        <w:rPr>
          <w:rFonts w:ascii="Arial" w:hAnsi="Arial" w:eastAsia="Arial"/>
          <w:i/>
          <w:color w:val="5F6368"/>
          <w:sz w:val="19"/>
        </w:rPr>
        <w:t>The engine, model, and response method options on the bot creation screen were checked in the browser. For items for which the actual learning, indexing, and model call results have not been confirmed, do not consider them as operational confirmations, but also check the [Function Verification Table](../cga-manual-verification-matrix.md).</w:t>
      </w:r>
    </w:p>
    <w:p>
      <w:pPr>
        <w:pStyle w:val="Heading1"/>
      </w:pPr>
      <w:r>
        <w:rPr>
          <w:rFonts w:ascii="Arial" w:hAnsi="Arial" w:eastAsia="Arial"/>
          <w:b/>
          <w:i w:val="0"/>
          <w:sz w:val="21"/>
        </w:rPr>
        <w:t>1. NLU basic concepts</w:t>
      </w:r>
    </w:p>
    <w:p>
      <w:pPr>
        <w:pStyle w:val="ListBullet"/>
        <w:spacing w:after="80"/>
      </w:pPr>
      <w:r>
        <w:rPr>
          <w:rFonts w:ascii="Arial" w:hAnsi="Arial" w:eastAsia="Arial"/>
          <w:sz w:val="21"/>
        </w:rPr>
        <w:t>Intent: A classification unit that indicates what the user's utterance is requesting.</w:t>
      </w:r>
    </w:p>
    <w:p>
      <w:pPr>
        <w:pStyle w:val="ListBullet"/>
        <w:spacing w:after="80"/>
      </w:pPr>
      <w:r>
        <w:rPr>
          <w:rFonts w:ascii="Arial" w:hAnsi="Arial" w:eastAsia="Arial"/>
          <w:sz w:val="21"/>
        </w:rPr>
        <w:t>Learning sentences: User expressions registered to learn intent or use as search criteria.</w:t>
      </w:r>
    </w:p>
    <w:p>
      <w:pPr>
        <w:pStyle w:val="ListBullet"/>
        <w:spacing w:after="80"/>
      </w:pPr>
      <w:r>
        <w:rPr>
          <w:rFonts w:ascii="Arial" w:hAnsi="Arial" w:eastAsia="Arial"/>
          <w:sz w:val="21"/>
        </w:rPr>
        <w:t>Entity: The business value or name that must be extracted from the utterance.</w:t>
      </w:r>
    </w:p>
    <w:p>
      <w:pPr>
        <w:pStyle w:val="ListBullet"/>
        <w:spacing w:after="80"/>
      </w:pPr>
      <w:r>
        <w:rPr>
          <w:rFonts w:ascii="Arial" w:hAnsi="Arial" w:eastAsia="Arial"/>
          <w:sz w:val="21"/>
        </w:rPr>
        <w:t>Dictionary: Assets for interpreting domain terms, synonyms, and user expressions</w:t>
      </w:r>
    </w:p>
    <w:p>
      <w:pPr>
        <w:pStyle w:val="ListBullet"/>
        <w:spacing w:after="80"/>
      </w:pPr>
      <w:r>
        <w:rPr>
          <w:rFonts w:ascii="Arial" w:hAnsi="Arial" w:eastAsia="Arial"/>
          <w:sz w:val="21"/>
        </w:rPr>
        <w:t>Threshold: Minimum criteria to accept results as usable.</w:t>
      </w:r>
    </w:p>
    <w:p>
      <w:pPr>
        <w:pStyle w:val="ListBullet"/>
        <w:spacing w:after="80"/>
      </w:pPr>
      <w:r>
        <w:rPr>
          <w:rFonts w:ascii="Arial" w:hAnsi="Arial" w:eastAsia="Arial"/>
          <w:sz w:val="21"/>
        </w:rPr>
        <w:t>Similarity: A value that indicates how close the input and candidate data are in meaning.</w:t>
      </w:r>
    </w:p>
    <w:p>
      <w:pPr>
        <w:pStyle w:val="ListBullet"/>
        <w:spacing w:after="80"/>
      </w:pPr>
      <w:r>
        <w:rPr>
          <w:rFonts w:ascii="Arial" w:hAnsi="Arial" w:eastAsia="Arial"/>
          <w:sz w:val="21"/>
        </w:rPr>
        <w:t>Answer engine: Area to select a given answer or search/create answer based on classification results</w:t>
      </w:r>
    </w:p>
    <w:p>
      <w:pPr>
        <w:pStyle w:val="Heading1"/>
      </w:pPr>
      <w:r>
        <w:rPr>
          <w:rFonts w:ascii="Arial" w:hAnsi="Arial" w:eastAsia="Arial"/>
          <w:b/>
          <w:i w:val="0"/>
          <w:sz w:val="21"/>
        </w:rPr>
        <w:t>2. Engine selection criteria</w:t>
      </w:r>
    </w:p>
    <w:tbl>
      <w:tblPr>
        <w:tblStyle w:val="TableGrid"/>
        <w:tblW w:type="dxa" w:w="9360"/>
        <w:jc w:val="left"/>
        <w:tblLayout w:type="fixed"/>
        <w:tblLook w:firstColumn="1" w:firstRow="1" w:lastColumn="0" w:lastRow="0" w:noHBand="0" w:noVBand="1" w:val="04A0"/>
      </w:tblPr>
      <w:tblGrid>
        <w:gridCol w:w="2340"/>
        <w:gridCol w:w="2340"/>
        <w:gridCol w:w="2340"/>
        <w:gridCol w:w="2340"/>
      </w:tblGrid>
      <w:tr>
        <w:tc>
          <w:tcPr>
            <w:tcW w:type="dxa" w:w="2340"/>
            <w:vAlign w:val="center"/>
            <w:tcMar>
              <w:top w:w="80" w:type="dxa"/>
              <w:start w:w="120" w:type="dxa"/>
              <w:bottom w:w="80" w:type="dxa"/>
              <w:end w:w="120" w:type="dxa"/>
            </w:tcMar>
            <w:shd w:fill="E8EEF5"/>
          </w:tcPr>
          <w:p>
            <w:pPr>
              <w:spacing w:after="40"/>
            </w:pPr>
            <w:r/>
            <w:r>
              <w:rPr>
                <w:rFonts w:ascii="Arial" w:hAnsi="Arial" w:eastAsia="Arial"/>
                <w:b/>
                <w:color w:val="1F4D78"/>
                <w:sz w:val="18"/>
              </w:rPr>
              <w:t>Category</w:t>
            </w:r>
          </w:p>
        </w:tc>
        <w:tc>
          <w:tcPr>
            <w:tcW w:type="dxa" w:w="2340"/>
            <w:vAlign w:val="center"/>
            <w:tcMar>
              <w:top w:w="80" w:type="dxa"/>
              <w:start w:w="120" w:type="dxa"/>
              <w:bottom w:w="80" w:type="dxa"/>
              <w:end w:w="120" w:type="dxa"/>
            </w:tcMar>
            <w:shd w:fill="E8EEF5"/>
          </w:tcPr>
          <w:p>
            <w:pPr>
              <w:spacing w:after="40"/>
            </w:pPr>
            <w:r/>
            <w:r>
              <w:rPr>
                <w:rFonts w:ascii="Arial" w:hAnsi="Arial" w:eastAsia="Arial"/>
                <w:b/>
                <w:color w:val="1F4D78"/>
                <w:sz w:val="18"/>
              </w:rPr>
              <w:t>ML</w:t>
            </w:r>
          </w:p>
        </w:tc>
        <w:tc>
          <w:tcPr>
            <w:tcW w:type="dxa" w:w="2340"/>
            <w:vAlign w:val="center"/>
            <w:tcMar>
              <w:top w:w="80" w:type="dxa"/>
              <w:start w:w="120" w:type="dxa"/>
              <w:bottom w:w="80" w:type="dxa"/>
              <w:end w:w="120" w:type="dxa"/>
            </w:tcMar>
            <w:shd w:fill="E8EEF5"/>
          </w:tcPr>
          <w:p>
            <w:pPr>
              <w:spacing w:after="40"/>
            </w:pPr>
            <w:r/>
            <w:r>
              <w:rPr>
                <w:rFonts w:ascii="Arial" w:hAnsi="Arial" w:eastAsia="Arial"/>
                <w:b/>
                <w:color w:val="1F4D78"/>
                <w:sz w:val="18"/>
              </w:rPr>
              <w:t>Semantic</w:t>
            </w:r>
          </w:p>
        </w:tc>
        <w:tc>
          <w:tcPr>
            <w:tcW w:type="dxa" w:w="2340"/>
            <w:vAlign w:val="center"/>
            <w:tcMar>
              <w:top w:w="80" w:type="dxa"/>
              <w:start w:w="120" w:type="dxa"/>
              <w:bottom w:w="80" w:type="dxa"/>
              <w:end w:w="120" w:type="dxa"/>
            </w:tcMar>
            <w:shd w:fill="E8EEF5"/>
          </w:tcPr>
          <w:p>
            <w:pPr>
              <w:spacing w:after="40"/>
            </w:pPr>
            <w:r/>
            <w:r>
              <w:rPr>
                <w:rFonts w:ascii="Arial" w:hAnsi="Arial" w:eastAsia="Arial"/>
                <w:b/>
                <w:color w:val="1F4D78"/>
                <w:sz w:val="18"/>
              </w:rPr>
              <w:t>L.L.M.</w:t>
            </w:r>
          </w:p>
        </w:tc>
      </w:tr>
      <w:tr>
        <w:tc>
          <w:tcPr>
            <w:tcW w:type="dxa" w:w="2340"/>
            <w:vAlign w:val="center"/>
            <w:tcMar>
              <w:top w:w="80" w:type="dxa"/>
              <w:start w:w="120" w:type="dxa"/>
              <w:bottom w:w="80" w:type="dxa"/>
              <w:end w:w="120" w:type="dxa"/>
            </w:tcMar>
          </w:tcPr>
          <w:p>
            <w:pPr>
              <w:spacing w:after="40"/>
            </w:pPr>
            <w:r/>
            <w:r>
              <w:rPr>
                <w:rFonts w:ascii="Arial" w:hAnsi="Arial" w:eastAsia="Arial"/>
                <w:b w:val="0"/>
                <w:sz w:val="18"/>
              </w:rPr>
              <w:t>Basic method</w:t>
            </w:r>
          </w:p>
        </w:tc>
        <w:tc>
          <w:tcPr>
            <w:tcW w:type="dxa" w:w="2340"/>
            <w:vAlign w:val="center"/>
            <w:tcMar>
              <w:top w:w="80" w:type="dxa"/>
              <w:start w:w="120" w:type="dxa"/>
              <w:bottom w:w="80" w:type="dxa"/>
              <w:end w:w="120" w:type="dxa"/>
            </w:tcMar>
          </w:tcPr>
          <w:p>
            <w:pPr>
              <w:spacing w:after="40"/>
            </w:pPr>
            <w:r/>
            <w:r>
              <w:rPr>
                <w:rFonts w:ascii="Arial" w:hAnsi="Arial" w:eastAsia="Arial"/>
                <w:b w:val="0"/>
                <w:sz w:val="18"/>
              </w:rPr>
              <w:t>Classification based on intent and learning sentences</w:t>
            </w:r>
          </w:p>
        </w:tc>
        <w:tc>
          <w:tcPr>
            <w:tcW w:type="dxa" w:w="2340"/>
            <w:vAlign w:val="center"/>
            <w:tcMar>
              <w:top w:w="80" w:type="dxa"/>
              <w:start w:w="120" w:type="dxa"/>
              <w:bottom w:w="80" w:type="dxa"/>
              <w:end w:w="120" w:type="dxa"/>
            </w:tcMar>
          </w:tcPr>
          <w:p>
            <w:pPr>
              <w:spacing w:after="40"/>
            </w:pPr>
            <w:r/>
            <w:r>
              <w:rPr>
                <w:rFonts w:ascii="Arial" w:hAnsi="Arial" w:eastAsia="Arial"/>
                <w:b w:val="0"/>
                <w:sz w:val="18"/>
              </w:rPr>
              <w:t>Embedding and vector search focus</w:t>
            </w:r>
          </w:p>
        </w:tc>
        <w:tc>
          <w:tcPr>
            <w:tcW w:type="dxa" w:w="2340"/>
            <w:vAlign w:val="center"/>
            <w:tcMar>
              <w:top w:w="80" w:type="dxa"/>
              <w:start w:w="120" w:type="dxa"/>
              <w:bottom w:w="80" w:type="dxa"/>
              <w:end w:w="120" w:type="dxa"/>
            </w:tcMar>
          </w:tcPr>
          <w:p>
            <w:pPr>
              <w:spacing w:after="40"/>
            </w:pPr>
            <w:r/>
            <w:r>
              <w:rPr>
                <w:rFonts w:ascii="Arial" w:hAnsi="Arial" w:eastAsia="Arial"/>
                <w:b w:val="0"/>
                <w:sz w:val="18"/>
              </w:rPr>
              <w:t>LLM model and directive-based processing</w:t>
            </w:r>
          </w:p>
        </w:tc>
      </w:tr>
      <w:tr>
        <w:tc>
          <w:tcPr>
            <w:tcW w:type="dxa" w:w="2340"/>
            <w:vAlign w:val="center"/>
            <w:tcMar>
              <w:top w:w="80" w:type="dxa"/>
              <w:start w:w="120" w:type="dxa"/>
              <w:bottom w:w="80" w:type="dxa"/>
              <w:end w:w="120" w:type="dxa"/>
            </w:tcMar>
          </w:tcPr>
          <w:p>
            <w:pPr>
              <w:spacing w:after="40"/>
            </w:pPr>
            <w:r/>
            <w:r>
              <w:rPr>
                <w:rFonts w:ascii="Arial" w:hAnsi="Arial" w:eastAsia="Arial"/>
                <w:b w:val="0"/>
                <w:sz w:val="18"/>
              </w:rPr>
              <w:t>ready data</w:t>
            </w:r>
          </w:p>
        </w:tc>
        <w:tc>
          <w:tcPr>
            <w:tcW w:type="dxa" w:w="2340"/>
            <w:vAlign w:val="center"/>
            <w:tcMar>
              <w:top w:w="80" w:type="dxa"/>
              <w:start w:w="120" w:type="dxa"/>
              <w:bottom w:w="80" w:type="dxa"/>
              <w:end w:w="120" w:type="dxa"/>
            </w:tcMar>
          </w:tcPr>
          <w:p>
            <w:pPr>
              <w:spacing w:after="40"/>
            </w:pPr>
            <w:r/>
            <w:r>
              <w:rPr>
                <w:rFonts w:ascii="Arial" w:hAnsi="Arial" w:eastAsia="Arial"/>
                <w:b w:val="0"/>
                <w:sz w:val="18"/>
              </w:rPr>
              <w:t>Intention, learning sentence, object, dictionary</w:t>
            </w:r>
          </w:p>
        </w:tc>
        <w:tc>
          <w:tcPr>
            <w:tcW w:type="dxa" w:w="2340"/>
            <w:vAlign w:val="center"/>
            <w:tcMar>
              <w:top w:w="80" w:type="dxa"/>
              <w:start w:w="120" w:type="dxa"/>
              <w:bottom w:w="80" w:type="dxa"/>
              <w:end w:w="120" w:type="dxa"/>
            </w:tcMar>
          </w:tcPr>
          <w:p>
            <w:pPr>
              <w:spacing w:after="40"/>
            </w:pPr>
            <w:r/>
            <w:r>
              <w:rPr>
                <w:rFonts w:ascii="Arial" w:hAnsi="Arial" w:eastAsia="Arial"/>
                <w:b w:val="0"/>
                <w:sz w:val="18"/>
              </w:rPr>
              <w:t>Intent or search knowledge, embedding·Vector DB</w:t>
            </w:r>
          </w:p>
        </w:tc>
        <w:tc>
          <w:tcPr>
            <w:tcW w:type="dxa" w:w="2340"/>
            <w:vAlign w:val="center"/>
            <w:tcMar>
              <w:top w:w="80" w:type="dxa"/>
              <w:start w:w="120" w:type="dxa"/>
              <w:bottom w:w="80" w:type="dxa"/>
              <w:end w:w="120" w:type="dxa"/>
            </w:tcMar>
          </w:tcPr>
          <w:p>
            <w:pPr>
              <w:spacing w:after="40"/>
            </w:pPr>
            <w:r/>
            <w:r>
              <w:rPr>
                <w:rFonts w:ascii="Arial" w:hAnsi="Arial" w:eastAsia="Arial"/>
                <w:b w:val="0"/>
                <w:sz w:val="18"/>
              </w:rPr>
              <w:t>Intent, Directive, Provider·Model</w:t>
            </w:r>
          </w:p>
        </w:tc>
      </w:tr>
      <w:tr>
        <w:tc>
          <w:tcPr>
            <w:tcW w:type="dxa" w:w="2340"/>
            <w:vAlign w:val="center"/>
            <w:tcMar>
              <w:top w:w="80" w:type="dxa"/>
              <w:start w:w="120" w:type="dxa"/>
              <w:bottom w:w="80" w:type="dxa"/>
              <w:end w:w="120" w:type="dxa"/>
            </w:tcMar>
          </w:tcPr>
          <w:p>
            <w:pPr>
              <w:spacing w:after="40"/>
            </w:pPr>
            <w:r/>
            <w:r>
              <w:rPr>
                <w:rFonts w:ascii="Arial" w:hAnsi="Arial" w:eastAsia="Arial"/>
                <w:b w:val="0"/>
                <w:sz w:val="18"/>
              </w:rPr>
              <w:t>A good starting point</w:t>
            </w:r>
          </w:p>
        </w:tc>
        <w:tc>
          <w:tcPr>
            <w:tcW w:type="dxa" w:w="2340"/>
            <w:vAlign w:val="center"/>
            <w:tcMar>
              <w:top w:w="80" w:type="dxa"/>
              <w:start w:w="120" w:type="dxa"/>
              <w:bottom w:w="80" w:type="dxa"/>
              <w:end w:w="120" w:type="dxa"/>
            </w:tcMar>
          </w:tcPr>
          <w:p>
            <w:pPr>
              <w:spacing w:after="40"/>
            </w:pPr>
            <w:r/>
            <w:r>
              <w:rPr>
                <w:rFonts w:ascii="Arial" w:hAnsi="Arial" w:eastAsia="Arial"/>
                <w:b w:val="0"/>
                <w:sz w:val="18"/>
              </w:rPr>
              <w:t>When there is a distinguishable work intention and management of learning sentences</w:t>
            </w:r>
          </w:p>
        </w:tc>
        <w:tc>
          <w:tcPr>
            <w:tcW w:type="dxa" w:w="2340"/>
            <w:vAlign w:val="center"/>
            <w:tcMar>
              <w:top w:w="80" w:type="dxa"/>
              <w:start w:w="120" w:type="dxa"/>
              <w:bottom w:w="80" w:type="dxa"/>
              <w:end w:w="120" w:type="dxa"/>
            </w:tcMar>
          </w:tcPr>
          <w:p>
            <w:pPr>
              <w:spacing w:after="40"/>
            </w:pPr>
            <w:r/>
            <w:r>
              <w:rPr>
                <w:rFonts w:ascii="Arial" w:hAnsi="Arial" w:eastAsia="Arial"/>
                <w:b w:val="0"/>
                <w:sz w:val="18"/>
              </w:rPr>
              <w:t>When you need to search for similar meaning even though the expressions are different</w:t>
            </w:r>
          </w:p>
        </w:tc>
        <w:tc>
          <w:tcPr>
            <w:tcW w:type="dxa" w:w="2340"/>
            <w:vAlign w:val="center"/>
            <w:tcMar>
              <w:top w:w="80" w:type="dxa"/>
              <w:start w:w="120" w:type="dxa"/>
              <w:bottom w:w="80" w:type="dxa"/>
              <w:end w:w="120" w:type="dxa"/>
            </w:tcMar>
          </w:tcPr>
          <w:p>
            <w:pPr>
              <w:spacing w:after="40"/>
            </w:pPr>
            <w:r/>
            <w:r>
              <w:rPr>
                <w:rFonts w:ascii="Arial" w:hAnsi="Arial" w:eastAsia="Arial"/>
                <w:b w:val="0"/>
                <w:sz w:val="18"/>
              </w:rPr>
              <w:t>When LLM-based analysis/generation and model operation are needed</w:t>
            </w:r>
          </w:p>
        </w:tc>
      </w:tr>
      <w:tr>
        <w:tc>
          <w:tcPr>
            <w:tcW w:type="dxa" w:w="2340"/>
            <w:vAlign w:val="center"/>
            <w:tcMar>
              <w:top w:w="80" w:type="dxa"/>
              <w:start w:w="120" w:type="dxa"/>
              <w:bottom w:w="80" w:type="dxa"/>
              <w:end w:w="120" w:type="dxa"/>
            </w:tcMar>
          </w:tcPr>
          <w:p>
            <w:pPr>
              <w:spacing w:after="40"/>
            </w:pPr>
            <w:r/>
            <w:r>
              <w:rPr>
                <w:rFonts w:ascii="Arial" w:hAnsi="Arial" w:eastAsia="Arial"/>
                <w:b w:val="0"/>
                <w:sz w:val="18"/>
              </w:rPr>
              <w:t>Key Verification</w:t>
            </w:r>
          </w:p>
        </w:tc>
        <w:tc>
          <w:tcPr>
            <w:tcW w:type="dxa" w:w="2340"/>
            <w:vAlign w:val="center"/>
            <w:tcMar>
              <w:top w:w="80" w:type="dxa"/>
              <w:start w:w="120" w:type="dxa"/>
              <w:bottom w:w="80" w:type="dxa"/>
              <w:end w:w="120" w:type="dxa"/>
            </w:tcMar>
          </w:tcPr>
          <w:p>
            <w:pPr>
              <w:spacing w:after="40"/>
            </w:pPr>
            <w:r/>
            <w:r>
              <w:rPr>
                <w:rFonts w:ascii="Arial" w:hAnsi="Arial" w:eastAsia="Arial"/>
                <w:b w:val="0"/>
                <w:sz w:val="18"/>
              </w:rPr>
              <w:t>Accuracy, misclassification, sentence balance</w:t>
            </w:r>
          </w:p>
        </w:tc>
        <w:tc>
          <w:tcPr>
            <w:tcW w:type="dxa" w:w="2340"/>
            <w:vAlign w:val="center"/>
            <w:tcMar>
              <w:top w:w="80" w:type="dxa"/>
              <w:start w:w="120" w:type="dxa"/>
              <w:bottom w:w="80" w:type="dxa"/>
              <w:end w:w="120" w:type="dxa"/>
            </w:tcMar>
          </w:tcPr>
          <w:p>
            <w:pPr>
              <w:spacing w:after="40"/>
            </w:pPr>
            <w:r/>
            <w:r>
              <w:rPr>
                <w:rFonts w:ascii="Arial" w:hAnsi="Arial" w:eastAsia="Arial"/>
                <w:b w:val="0"/>
                <w:sz w:val="18"/>
              </w:rPr>
              <w:t>Search similarity, threshold, index status</w:t>
            </w:r>
          </w:p>
        </w:tc>
        <w:tc>
          <w:tcPr>
            <w:tcW w:type="dxa" w:w="2340"/>
            <w:vAlign w:val="center"/>
            <w:tcMar>
              <w:top w:w="80" w:type="dxa"/>
              <w:start w:w="120" w:type="dxa"/>
              <w:bottom w:w="80" w:type="dxa"/>
              <w:end w:w="120" w:type="dxa"/>
            </w:tcMar>
          </w:tcPr>
          <w:p>
            <w:pPr>
              <w:spacing w:after="40"/>
            </w:pPr>
            <w:r/>
            <w:r>
              <w:rPr>
                <w:rFonts w:ascii="Arial" w:hAnsi="Arial" w:eastAsia="Arial"/>
                <w:b w:val="0"/>
                <w:sz w:val="18"/>
              </w:rPr>
              <w:t>Response consistency, compliance with instructions, delay/cost</w:t>
            </w:r>
          </w:p>
        </w:tc>
      </w:tr>
      <w:tr>
        <w:tc>
          <w:tcPr>
            <w:tcW w:type="dxa" w:w="2340"/>
            <w:vAlign w:val="center"/>
            <w:tcMar>
              <w:top w:w="80" w:type="dxa"/>
              <w:start w:w="120" w:type="dxa"/>
              <w:bottom w:w="80" w:type="dxa"/>
              <w:end w:w="120" w:type="dxa"/>
            </w:tcMar>
          </w:tcPr>
          <w:p>
            <w:pPr>
              <w:spacing w:after="40"/>
            </w:pPr>
            <w:r/>
            <w:r>
              <w:rPr>
                <w:rFonts w:ascii="Arial" w:hAnsi="Arial" w:eastAsia="Arial"/>
                <w:b w:val="0"/>
                <w:sz w:val="18"/>
              </w:rPr>
              <w:t>Key risks</w:t>
            </w:r>
          </w:p>
        </w:tc>
        <w:tc>
          <w:tcPr>
            <w:tcW w:type="dxa" w:w="2340"/>
            <w:vAlign w:val="center"/>
            <w:tcMar>
              <w:top w:w="80" w:type="dxa"/>
              <w:start w:w="120" w:type="dxa"/>
              <w:bottom w:w="80" w:type="dxa"/>
              <w:end w:w="120" w:type="dxa"/>
            </w:tcMar>
          </w:tcPr>
          <w:p>
            <w:pPr>
              <w:spacing w:after="40"/>
            </w:pPr>
            <w:r/>
            <w:r>
              <w:rPr>
                <w:rFonts w:ascii="Arial" w:hAnsi="Arial" w:eastAsia="Arial"/>
                <w:b w:val="0"/>
                <w:sz w:val="18"/>
              </w:rPr>
              <w:t>Intent duplication, data imbalance</w:t>
            </w:r>
          </w:p>
        </w:tc>
        <w:tc>
          <w:tcPr>
            <w:tcW w:type="dxa" w:w="2340"/>
            <w:vAlign w:val="center"/>
            <w:tcMar>
              <w:top w:w="80" w:type="dxa"/>
              <w:start w:w="120" w:type="dxa"/>
              <w:bottom w:w="80" w:type="dxa"/>
              <w:end w:w="120" w:type="dxa"/>
            </w:tcMar>
          </w:tcPr>
          <w:p>
            <w:pPr>
              <w:spacing w:after="40"/>
            </w:pPr>
            <w:r/>
            <w:r>
              <w:rPr>
                <w:rFonts w:ascii="Arial" w:hAnsi="Arial" w:eastAsia="Arial"/>
                <w:b w:val="0"/>
                <w:sz w:val="18"/>
              </w:rPr>
              <w:t>Embedding compatibility, index mismatch</w:t>
            </w:r>
          </w:p>
        </w:tc>
        <w:tc>
          <w:tcPr>
            <w:tcW w:type="dxa" w:w="2340"/>
            <w:vAlign w:val="center"/>
            <w:tcMar>
              <w:top w:w="80" w:type="dxa"/>
              <w:start w:w="120" w:type="dxa"/>
              <w:bottom w:w="80" w:type="dxa"/>
              <w:end w:w="120" w:type="dxa"/>
            </w:tcMar>
          </w:tcPr>
          <w:p>
            <w:pPr>
              <w:spacing w:after="40"/>
            </w:pPr>
            <w:r/>
            <w:r>
              <w:rPr>
                <w:rFonts w:ascii="Arial" w:hAnsi="Arial" w:eastAsia="Arial"/>
                <w:b w:val="0"/>
                <w:sz w:val="18"/>
              </w:rPr>
              <w:t>Model Change, Prompt Impact, Response Deviation</w:t>
            </w:r>
          </w:p>
        </w:tc>
      </w:tr>
    </w:tbl>
    <w:p/>
    <w:p>
      <w:r>
        <w:rPr>
          <w:rFonts w:ascii="Arial" w:hAnsi="Arial" w:eastAsia="Arial"/>
          <w:b w:val="0"/>
          <w:i w:val="0"/>
          <w:sz w:val="21"/>
        </w:rPr>
        <w:t>Detailed model and support status are checked based on the selections available on the bot creation screen.</w:t>
      </w:r>
    </w:p>
    <w:p>
      <w:pPr>
        <w:pStyle w:val="Heading1"/>
      </w:pPr>
      <w:r>
        <w:rPr>
          <w:rFonts w:ascii="Arial" w:hAnsi="Arial" w:eastAsia="Arial"/>
          <w:b/>
          <w:i w:val="0"/>
          <w:sz w:val="21"/>
        </w:rPr>
        <w:t>3. Common operating procedures</w:t>
      </w:r>
    </w:p>
    <w:p>
      <w:pPr>
        <w:pStyle w:val="ListNumber"/>
        <w:spacing w:after="80"/>
      </w:pPr>
      <w:r>
        <w:rPr>
          <w:rFonts w:ascii="Arial" w:hAnsi="Arial" w:eastAsia="Arial"/>
          <w:sz w:val="21"/>
        </w:rPr>
        <w:t>Check the bot and version.</w:t>
      </w:r>
    </w:p>
    <w:p>
      <w:pPr>
        <w:pStyle w:val="ListNumber"/>
        <w:spacing w:after="80"/>
      </w:pPr>
      <w:r>
        <w:rPr>
          <w:rFonts w:ascii="Arial" w:hAnsi="Arial" w:eastAsia="Arial"/>
          <w:sz w:val="21"/>
        </w:rPr>
        <w:t>Check the NLU method and model.</w:t>
      </w:r>
    </w:p>
    <w:p>
      <w:pPr>
        <w:pStyle w:val="ListNumber"/>
        <w:spacing w:after="80"/>
      </w:pPr>
      <w:r>
        <w:rPr>
          <w:rFonts w:ascii="Arial" w:hAnsi="Arial" w:eastAsia="Arial"/>
          <w:sz w:val="21"/>
        </w:rPr>
        <w:t>Check the answer method.</w:t>
      </w:r>
    </w:p>
    <w:p>
      <w:pPr>
        <w:pStyle w:val="ListNumber"/>
        <w:spacing w:after="80"/>
      </w:pPr>
      <w:r>
        <w:rPr>
          <w:rFonts w:ascii="Arial" w:hAnsi="Arial" w:eastAsia="Arial"/>
          <w:sz w:val="21"/>
        </w:rPr>
        <w:t>Prepare for data or connection setup.</w:t>
      </w:r>
    </w:p>
    <w:p>
      <w:pPr>
        <w:pStyle w:val="ListNumber"/>
        <w:spacing w:after="80"/>
      </w:pPr>
      <w:r>
        <w:rPr>
          <w:rFonts w:ascii="Arial" w:hAnsi="Arial" w:eastAsia="Arial"/>
          <w:sz w:val="21"/>
        </w:rPr>
        <w:t>Executes training, index creation, and model application tasks.</w:t>
      </w:r>
    </w:p>
    <w:p>
      <w:pPr>
        <w:pStyle w:val="ListNumber"/>
        <w:spacing w:after="80"/>
      </w:pPr>
      <w:r>
        <w:rPr>
          <w:rFonts w:ascii="Arial" w:hAnsi="Arial" w:eastAsia="Arial"/>
          <w:sz w:val="21"/>
        </w:rPr>
        <w:t>Test representative utterances in the simulator.</w:t>
      </w:r>
    </w:p>
    <w:p>
      <w:pPr>
        <w:pStyle w:val="ListNumber"/>
        <w:spacing w:after="80"/>
      </w:pPr>
      <w:r>
        <w:rPr>
          <w:rFonts w:ascii="Arial" w:hAnsi="Arial" w:eastAsia="Arial"/>
          <w:sz w:val="21"/>
        </w:rPr>
        <w:t>Check the results in the analysis/evaluation/dialogue history.</w:t>
      </w:r>
    </w:p>
    <w:p>
      <w:pPr>
        <w:pStyle w:val="ListNumber"/>
        <w:spacing w:after="80"/>
      </w:pPr>
      <w:r>
        <w:rPr>
          <w:rFonts w:ascii="Arial" w:hAnsi="Arial" w:eastAsia="Arial"/>
          <w:sz w:val="21"/>
        </w:rPr>
        <w:t>Triage the cause, correct the data, and test again.</w:t>
      </w:r>
    </w:p>
    <w:p>
      <w:pPr>
        <w:pStyle w:val="Heading1"/>
      </w:pPr>
      <w:r>
        <w:rPr>
          <w:rFonts w:ascii="Arial" w:hAnsi="Arial" w:eastAsia="Arial"/>
          <w:b/>
          <w:i w:val="0"/>
          <w:sz w:val="21"/>
        </w:rPr>
        <w:t>4. Common principles of quality inspection</w:t>
      </w:r>
    </w:p>
    <w:p>
      <w:pPr>
        <w:pStyle w:val="ListBullet"/>
        <w:spacing w:after="80"/>
      </w:pPr>
      <w:r>
        <w:rPr>
          <w:rFonts w:ascii="Arial" w:hAnsi="Arial" w:eastAsia="Arial"/>
          <w:sz w:val="21"/>
        </w:rPr>
        <w:t>One training sentence contains one core intent.</w:t>
      </w:r>
    </w:p>
    <w:p>
      <w:pPr>
        <w:pStyle w:val="ListBullet"/>
        <w:spacing w:after="80"/>
      </w:pPr>
      <w:r>
        <w:rPr>
          <w:rFonts w:ascii="Arial" w:hAnsi="Arial" w:eastAsia="Arial"/>
          <w:sz w:val="21"/>
        </w:rPr>
        <w:t>Similar intents include nouns, verbs, and situations that can be distinguished from each other.</w:t>
      </w:r>
    </w:p>
    <w:p>
      <w:pPr>
        <w:pStyle w:val="ListBullet"/>
        <w:spacing w:after="80"/>
      </w:pPr>
      <w:r>
        <w:rPr>
          <w:rFonts w:ascii="Arial" w:hAnsi="Arial" w:eastAsia="Arial"/>
          <w:sz w:val="21"/>
        </w:rPr>
        <w:t>Check for balance to avoid overloading data for specific intents.</w:t>
      </w:r>
    </w:p>
    <w:p>
      <w:pPr>
        <w:pStyle w:val="ListBullet"/>
        <w:spacing w:after="80"/>
      </w:pPr>
      <w:r>
        <w:rPr>
          <w:rFonts w:ascii="Arial" w:hAnsi="Arial" w:eastAsia="Arial"/>
          <w:sz w:val="21"/>
        </w:rPr>
        <w:t>First determine whether domain terms will be managed as objects or dictionaries.</w:t>
      </w:r>
    </w:p>
    <w:p>
      <w:pPr>
        <w:pStyle w:val="ListBullet"/>
        <w:spacing w:after="80"/>
      </w:pPr>
      <w:r>
        <w:rPr>
          <w:rFonts w:ascii="Arial" w:hAnsi="Arial" w:eastAsia="Arial"/>
          <w:sz w:val="21"/>
        </w:rPr>
        <w:t>Test utterances do not only repeat the same expressions as training sentences.</w:t>
      </w:r>
    </w:p>
    <w:p>
      <w:pPr>
        <w:pStyle w:val="ListBullet"/>
        <w:spacing w:after="80"/>
      </w:pPr>
      <w:r>
        <w:rPr>
          <w:rFonts w:ascii="Arial" w:hAnsi="Arial" w:eastAsia="Arial"/>
          <w:sz w:val="21"/>
        </w:rPr>
        <w:t>First improve intent pairs with repeated misclassifications in the analysis results.</w:t>
      </w:r>
    </w:p>
    <w:p>
      <w:pPr>
        <w:pStyle w:val="Heading2"/>
      </w:pPr>
      <w:r>
        <w:rPr>
          <w:rFonts w:ascii="Arial" w:hAnsi="Arial" w:eastAsia="Arial"/>
          <w:b/>
          <w:i w:val="0"/>
          <w:sz w:val="21"/>
        </w:rPr>
        <w:t>4.2 Rules for writing learning sentences</w:t>
      </w:r>
    </w:p>
    <w:p>
      <w:r>
        <w:rPr>
          <w:rFonts w:ascii="Arial" w:hAnsi="Arial" w:eastAsia="Arial"/>
          <w:b w:val="0"/>
          <w:i w:val="0"/>
          <w:sz w:val="21"/>
        </w:rPr>
        <w:t>Note When applying the principles of the NLU Guide to CGA operational data, use the following sequence:</w:t>
      </w:r>
    </w:p>
    <w:p>
      <w:pPr>
        <w:pStyle w:val="ListNumber"/>
        <w:spacing w:after="80"/>
      </w:pPr>
      <w:r>
        <w:rPr>
          <w:rFonts w:ascii="Arial" w:hAnsi="Arial" w:eastAsia="Arial"/>
          <w:sz w:val="21"/>
        </w:rPr>
        <w:t>Name the intent to indicate the purpose of the task.</w:t>
      </w:r>
    </w:p>
    <w:p>
      <w:pPr>
        <w:pStyle w:val="ListNumber"/>
        <w:spacing w:after="80"/>
      </w:pPr>
      <w:r>
        <w:rPr>
          <w:rFonts w:ascii="Arial" w:hAnsi="Arial" w:eastAsia="Arial"/>
          <w:sz w:val="21"/>
        </w:rPr>
        <w:t>Only one core request is included in one training sentence.</w:t>
      </w:r>
    </w:p>
    <w:p>
      <w:pPr>
        <w:pStyle w:val="ListNumber"/>
        <w:spacing w:after="80"/>
      </w:pPr>
      <w:r>
        <w:rPr>
          <w:rFonts w:ascii="Arial" w:hAnsi="Arial" w:eastAsia="Arial"/>
          <w:sz w:val="21"/>
        </w:rPr>
        <w:t>Prepare the same intention with different word order, tone, and expression.</w:t>
      </w:r>
    </w:p>
    <w:p>
      <w:pPr>
        <w:pStyle w:val="ListNumber"/>
        <w:spacing w:after="80"/>
      </w:pPr>
      <w:r>
        <w:rPr>
          <w:rFonts w:ascii="Arial" w:hAnsi="Arial" w:eastAsia="Arial"/>
          <w:sz w:val="21"/>
        </w:rPr>
        <w:t>Don't just multiply words that overlap with other intents, include context and actions that distinguish the intent.</w:t>
      </w:r>
    </w:p>
    <w:p>
      <w:pPr>
        <w:pStyle w:val="ListNumber"/>
        <w:spacing w:after="80"/>
      </w:pPr>
      <w:r>
        <w:rPr>
          <w:rFonts w:ascii="Arial" w:hAnsi="Arial" w:eastAsia="Arial"/>
          <w:sz w:val="21"/>
        </w:rPr>
        <w:t>Do not register identical or nearly identical sentences repeatedly.</w:t>
      </w:r>
    </w:p>
    <w:p>
      <w:pPr>
        <w:pStyle w:val="ListNumber"/>
        <w:spacing w:after="80"/>
      </w:pPr>
      <w:r>
        <w:rPr>
          <w:rFonts w:ascii="Arial" w:hAnsi="Arial" w:eastAsia="Arial"/>
          <w:sz w:val="21"/>
        </w:rPr>
        <w:t>Compare each intent to ensure that sentences are not concentrated only with a specific intent.</w:t>
      </w:r>
    </w:p>
    <w:p>
      <w:r>
        <w:rPr>
          <w:rFonts w:ascii="Arial" w:hAnsi="Arial" w:eastAsia="Arial"/>
          <w:b w:val="0"/>
          <w:i w:val="0"/>
          <w:sz w:val="21"/>
        </w:rPr>
        <w:t>For example, when dividing `Check remaining leave days` and `How to request leave`, prepare expressions that reveal the division criteria, such as `Days remaining` and `Application procedure`, rather than including the word `Leave` in both intentions.</w:t>
      </w:r>
    </w:p>
    <w:p>
      <w:pPr>
        <w:pStyle w:val="Heading2"/>
      </w:pPr>
      <w:r>
        <w:rPr>
          <w:rFonts w:ascii="Arial" w:hAnsi="Arial" w:eastAsia="Arial"/>
          <w:b/>
          <w:i w:val="0"/>
          <w:sz w:val="21"/>
        </w:rPr>
        <w:t>4.3 QA/Knowledge Data Creation Rules</w:t>
      </w:r>
    </w:p>
    <w:p>
      <w:r>
        <w:rPr>
          <w:rFonts w:ascii="Arial" w:hAnsi="Arial" w:eastAsia="Arial"/>
          <w:b w:val="0"/>
          <w:i w:val="0"/>
          <w:sz w:val="21"/>
        </w:rPr>
        <w:t>When preparing QA or document-based knowledge, be clear about the scope of the questions and answers.</w:t>
      </w:r>
    </w:p>
    <w:p>
      <w:pPr>
        <w:pStyle w:val="ListBullet"/>
        <w:spacing w:after="80"/>
      </w:pPr>
      <w:r>
        <w:rPr>
          <w:rFonts w:ascii="Arial" w:hAnsi="Arial" w:eastAsia="Arial"/>
          <w:sz w:val="21"/>
        </w:rPr>
        <w:t>Questions are written in expressions that actual users can enter.</w:t>
      </w:r>
    </w:p>
    <w:p>
      <w:pPr>
        <w:pStyle w:val="ListBullet"/>
        <w:spacing w:after="80"/>
      </w:pPr>
      <w:r>
        <w:rPr>
          <w:rFonts w:ascii="Arial" w:hAnsi="Arial" w:eastAsia="Arial"/>
          <w:sz w:val="21"/>
        </w:rPr>
        <w:t>Answers should be written in direct response to the question, and do not mix multiple topics in one answer.</w:t>
      </w:r>
    </w:p>
    <w:p>
      <w:pPr>
        <w:pStyle w:val="ListBullet"/>
        <w:spacing w:after="80"/>
      </w:pPr>
      <w:r>
        <w:rPr>
          <w:rFonts w:ascii="Arial" w:hAnsi="Arial" w:eastAsia="Arial"/>
          <w:sz w:val="21"/>
        </w:rPr>
        <w:t>For document-based data, the original text structure is organized so that the distinction between title and body is maintained.</w:t>
      </w:r>
    </w:p>
    <w:p>
      <w:pPr>
        <w:pStyle w:val="ListBullet"/>
        <w:spacing w:after="80"/>
      </w:pPr>
      <w:r>
        <w:rPr>
          <w:rFonts w:ascii="Arial" w:hAnsi="Arial" w:eastAsia="Arial"/>
          <w:sz w:val="21"/>
        </w:rPr>
        <w:t>If the table or list is important, ensure that the meaning is maintained after conversion.</w:t>
      </w:r>
    </w:p>
    <w:p>
      <w:pPr>
        <w:pStyle w:val="ListBullet"/>
        <w:spacing w:after="80"/>
      </w:pPr>
      <w:r>
        <w:rPr>
          <w:rFonts w:ascii="Arial" w:hAnsi="Arial" w:eastAsia="Arial"/>
          <w:sz w:val="21"/>
        </w:rPr>
        <w:t>When revising a document, check the application status to ensure that existing and new documents are not searched at the same time.</w:t>
      </w:r>
    </w:p>
    <w:p>
      <w:r>
        <w:rPr>
          <w:rFonts w:ascii="Arial" w:hAnsi="Arial" w:eastAsia="Arial"/>
          <w:b w:val="0"/>
          <w:i w:val="0"/>
          <w:sz w:val="21"/>
        </w:rPr>
        <w:t>The detailed operations of QA upload, search, and indexing may vary depending on the CGA screen and operation settings, so the actual scope of support is confirmed based on the [Function Verification Table](../cga-manual-verification-matrix.md).</w:t>
      </w:r>
    </w:p>
    <w:p>
      <w:pPr>
        <w:pStyle w:val="Heading2"/>
      </w:pPr>
      <w:r>
        <w:rPr>
          <w:rFonts w:ascii="Arial" w:hAnsi="Arial" w:eastAsia="Arial"/>
          <w:b/>
          <w:i w:val="0"/>
          <w:sz w:val="21"/>
        </w:rPr>
        <w:t>4.1 Operational inspection records</w:t>
      </w:r>
    </w:p>
    <w:p>
      <w:r>
        <w:rPr>
          <w:rFonts w:ascii="Arial" w:hAnsi="Arial" w:eastAsia="Arial"/>
          <w:b w:val="0"/>
          <w:i w:val="0"/>
          <w:sz w:val="21"/>
        </w:rPr>
        <w:t>When changing engine settings or training data, record the following items.</w:t>
      </w:r>
    </w:p>
    <w:p>
      <w:pPr>
        <w:pStyle w:val="ListBullet"/>
        <w:spacing w:after="80"/>
      </w:pPr>
      <w:r>
        <w:rPr>
          <w:rFonts w:ascii="Arial" w:hAnsi="Arial" w:eastAsia="Arial"/>
          <w:sz w:val="21"/>
        </w:rPr>
        <w:t>Bots and Versions</w:t>
      </w:r>
    </w:p>
    <w:p>
      <w:pPr>
        <w:pStyle w:val="ListBullet"/>
        <w:spacing w:after="80"/>
      </w:pPr>
      <w:r>
        <w:rPr>
          <w:rFonts w:ascii="Arial" w:hAnsi="Arial" w:eastAsia="Arial"/>
          <w:sz w:val="21"/>
        </w:rPr>
        <w:t>NLU method, model, answer method before and after change</w:t>
      </w:r>
    </w:p>
    <w:p>
      <w:pPr>
        <w:pStyle w:val="ListBullet"/>
        <w:spacing w:after="80"/>
      </w:pPr>
      <w:r>
        <w:rPr>
          <w:rFonts w:ascii="Arial" w:hAnsi="Arial" w:eastAsia="Arial"/>
          <w:sz w:val="21"/>
        </w:rPr>
        <w:t>Changed intent/object/dictionary/QA or connection settings</w:t>
      </w:r>
    </w:p>
    <w:p>
      <w:pPr>
        <w:pStyle w:val="ListBullet"/>
        <w:spacing w:after="80"/>
      </w:pPr>
      <w:r>
        <w:rPr>
          <w:rFonts w:ascii="Arial" w:hAnsi="Arial" w:eastAsia="Arial"/>
          <w:sz w:val="21"/>
        </w:rPr>
        <w:t>Executed learning/indexing/apply operations and screen status</w:t>
      </w:r>
    </w:p>
    <w:p>
      <w:pPr>
        <w:pStyle w:val="ListBullet"/>
        <w:spacing w:after="80"/>
      </w:pPr>
      <w:r>
        <w:rPr>
          <w:rFonts w:ascii="Arial" w:hAnsi="Arial" w:eastAsia="Arial"/>
          <w:sz w:val="21"/>
        </w:rPr>
        <w:t>Representative success and failure utterances</w:t>
      </w:r>
    </w:p>
    <w:p>
      <w:pPr>
        <w:pStyle w:val="ListBullet"/>
        <w:spacing w:after="80"/>
      </w:pPr>
      <w:r>
        <w:rPr>
          <w:rFonts w:ascii="Arial" w:hAnsi="Arial" w:eastAsia="Arial"/>
          <w:sz w:val="21"/>
        </w:rPr>
        <w:t>Simulator/analysis/evaluation results before and after change</w:t>
      </w:r>
    </w:p>
    <w:p>
      <w:r>
        <w:rPr>
          <w:rFonts w:ascii="Arial" w:hAnsi="Arial" w:eastAsia="Arial"/>
          <w:b w:val="0"/>
          <w:i w:val="0"/>
          <w:sz w:val="21"/>
        </w:rPr>
        <w:t>Without this record, it is difficult to separate the effects of engine changes from the effects of data changes.</w:t>
      </w:r>
    </w:p>
    <w:p>
      <w:pPr>
        <w:pStyle w:val="Heading1"/>
      </w:pPr>
      <w:r>
        <w:rPr>
          <w:rFonts w:ascii="Arial" w:hAnsi="Arial" w:eastAsia="Arial"/>
          <w:b/>
          <w:i w:val="0"/>
          <w:sz w:val="21"/>
        </w:rPr>
        <w:t>5. Guide for each engine</w:t>
      </w:r>
    </w:p>
    <w:p>
      <w:pPr>
        <w:pStyle w:val="ListBullet"/>
        <w:spacing w:after="80"/>
      </w:pPr>
      <w:r>
        <w:rPr>
          <w:rFonts w:ascii="Arial" w:hAnsi="Arial" w:eastAsia="Arial"/>
          <w:sz w:val="21"/>
        </w:rPr>
        <w:t>[ML Engine Utilization](#6-utilizing-ml-engine)</w:t>
      </w:r>
    </w:p>
    <w:p>
      <w:pPr>
        <w:pStyle w:val="ListBullet"/>
        <w:spacing w:after="80"/>
      </w:pPr>
      <w:r>
        <w:rPr>
          <w:rFonts w:ascii="Arial" w:hAnsi="Arial" w:eastAsia="Arial"/>
          <w:sz w:val="21"/>
        </w:rPr>
        <w:t>[Semantic Engine Utilization](#7-utilizing-semantic-engine)</w:t>
      </w:r>
    </w:p>
    <w:p>
      <w:pPr>
        <w:pStyle w:val="ListBullet"/>
        <w:spacing w:after="80"/>
      </w:pPr>
      <w:r>
        <w:rPr>
          <w:rFonts w:ascii="Arial" w:hAnsi="Arial" w:eastAsia="Arial"/>
          <w:sz w:val="21"/>
        </w:rPr>
        <w:t>[LLM Engine Utilization](#8-utilizing-the-llm-engine)</w:t>
      </w:r>
    </w:p>
    <w:p>
      <w:pPr>
        <w:pStyle w:val="Heading1"/>
      </w:pPr>
      <w:r>
        <w:rPr>
          <w:rFonts w:ascii="Arial" w:hAnsi="Arial" w:eastAsia="Arial"/>
          <w:b/>
          <w:i w:val="0"/>
          <w:sz w:val="21"/>
        </w:rPr>
        <w:t>6. Utilizing ML Engine</w:t>
      </w:r>
    </w:p>
    <w:p>
      <w:pPr>
        <w:pStyle w:val="Heading2"/>
      </w:pPr>
      <w:r>
        <w:rPr>
          <w:rFonts w:ascii="Arial" w:hAnsi="Arial" w:eastAsia="Arial"/>
          <w:b/>
          <w:i w:val="0"/>
          <w:sz w:val="21"/>
        </w:rPr>
        <w:t>6.1 Settings</w:t>
      </w:r>
    </w:p>
    <w:p>
      <w:r>
        <w:rPr>
          <w:rFonts w:ascii="Arial" w:hAnsi="Arial" w:eastAsia="Arial"/>
          <w:b w:val="0"/>
          <w:i w:val="0"/>
          <w:sz w:val="21"/>
        </w:rPr>
        <w:t>The items identified as ML models in the current screen are DeepLearning Lite, TF-IDF Linear, and Keyword Baseline. The actual learning connection status is checked together with the selectable status and version settings.</w:t>
      </w:r>
    </w:p>
    <w:p>
      <w:pPr>
        <w:pStyle w:val="Heading2"/>
      </w:pPr>
      <w:r>
        <w:rPr>
          <w:rFonts w:ascii="Arial" w:hAnsi="Arial" w:eastAsia="Arial"/>
          <w:b/>
          <w:i w:val="0"/>
          <w:sz w:val="21"/>
        </w:rPr>
        <w:t>6.2 Writing data</w:t>
      </w:r>
    </w:p>
    <w:p>
      <w:pPr>
        <w:pStyle w:val="ListBullet"/>
        <w:spacing w:after="80"/>
      </w:pPr>
      <w:r>
        <w:rPr>
          <w:rFonts w:ascii="Arial" w:hAnsi="Arial" w:eastAsia="Arial"/>
          <w:sz w:val="21"/>
        </w:rPr>
        <w:t>Prepare representative expressions and various expressions for each intention.</w:t>
      </w:r>
    </w:p>
    <w:p>
      <w:pPr>
        <w:pStyle w:val="ListBullet"/>
        <w:spacing w:after="80"/>
      </w:pPr>
      <w:r>
        <w:rPr>
          <w:rFonts w:ascii="Arial" w:hAnsi="Arial" w:eastAsia="Arial"/>
          <w:sz w:val="21"/>
        </w:rPr>
        <w:t>Contain only one intent per statement.</w:t>
      </w:r>
    </w:p>
    <w:p>
      <w:pPr>
        <w:pStyle w:val="ListBullet"/>
        <w:spacing w:after="80"/>
      </w:pPr>
      <w:r>
        <w:rPr>
          <w:rFonts w:ascii="Arial" w:hAnsi="Arial" w:eastAsia="Arial"/>
          <w:sz w:val="21"/>
        </w:rPr>
        <w:t>Intents that require distinction, such as method and error queries, do not mix expressions.</w:t>
      </w:r>
    </w:p>
    <w:p>
      <w:pPr>
        <w:pStyle w:val="ListBullet"/>
        <w:spacing w:after="80"/>
      </w:pPr>
      <w:r>
        <w:rPr>
          <w:rFonts w:ascii="Arial" w:hAnsi="Arial" w:eastAsia="Arial"/>
          <w:sz w:val="21"/>
        </w:rPr>
        <w:t>Check the number of sentences for each intent and the diversity of expressions.</w:t>
      </w:r>
    </w:p>
    <w:p>
      <w:pPr>
        <w:pStyle w:val="Heading2"/>
      </w:pPr>
      <w:r>
        <w:rPr>
          <w:rFonts w:ascii="Arial" w:hAnsi="Arial" w:eastAsia="Arial"/>
          <w:b/>
          <w:i w:val="0"/>
          <w:sz w:val="21"/>
        </w:rPr>
        <w:t>6.3 Testing and Improvements</w:t>
      </w:r>
    </w:p>
    <w:p>
      <w:pPr>
        <w:pStyle w:val="ListNumber"/>
        <w:spacing w:after="80"/>
      </w:pPr>
      <w:r>
        <w:rPr>
          <w:rFonts w:ascii="Arial" w:hAnsi="Arial" w:eastAsia="Arial"/>
          <w:sz w:val="21"/>
        </w:rPr>
        <w:t>Prepare representative utterances and boundary utterances respectively.</w:t>
      </w:r>
    </w:p>
    <w:p>
      <w:pPr>
        <w:pStyle w:val="ListNumber"/>
        <w:spacing w:after="80"/>
      </w:pPr>
      <w:r>
        <w:rPr>
          <w:rFonts w:ascii="Arial" w:hAnsi="Arial" w:eastAsia="Arial"/>
          <w:sz w:val="21"/>
        </w:rPr>
        <w:t>Check the results in the simulator.</w:t>
      </w:r>
    </w:p>
    <w:p>
      <w:pPr>
        <w:pStyle w:val="ListNumber"/>
        <w:spacing w:after="80"/>
      </w:pPr>
      <w:r>
        <w:rPr>
          <w:rFonts w:ascii="Arial" w:hAnsi="Arial" w:eastAsia="Arial"/>
          <w:sz w:val="21"/>
        </w:rPr>
        <w:t>Look for misclassification intent and repeated expressions in the analysis/evaluation screen.</w:t>
      </w:r>
    </w:p>
    <w:p>
      <w:pPr>
        <w:pStyle w:val="ListNumber"/>
        <w:spacing w:after="80"/>
      </w:pPr>
      <w:r>
        <w:rPr>
          <w:rFonts w:ascii="Arial" w:hAnsi="Arial" w:eastAsia="Arial"/>
          <w:sz w:val="21"/>
        </w:rPr>
        <w:t>Fix data to reveal differences between competing intents.</w:t>
      </w:r>
    </w:p>
    <w:p>
      <w:pPr>
        <w:pStyle w:val="ListNumber"/>
        <w:spacing w:after="80"/>
      </w:pPr>
      <w:r>
        <w:rPr>
          <w:rFonts w:ascii="Arial" w:hAnsi="Arial" w:eastAsia="Arial"/>
          <w:sz w:val="21"/>
        </w:rPr>
        <w:t>Train again and repeat the same test.</w:t>
      </w:r>
    </w:p>
    <w:p>
      <w:pPr>
        <w:pStyle w:val="Heading2"/>
      </w:pPr>
      <w:r>
        <w:rPr>
          <w:rFonts w:ascii="Arial" w:hAnsi="Arial" w:eastAsia="Arial"/>
          <w:b/>
          <w:i w:val="0"/>
          <w:sz w:val="21"/>
        </w:rPr>
        <w:t>6.4 Precautions</w:t>
      </w:r>
    </w:p>
    <w:p>
      <w:r>
        <w:rPr>
          <w:rFonts w:ascii="Arial" w:hAnsi="Arial" w:eastAsia="Arial"/>
          <w:b w:val="0"/>
          <w:i w:val="0"/>
          <w:sz w:val="21"/>
        </w:rPr>
        <w:t>We do not assume that quality will automatically improve by simply increasing the number of training sentences. Rather than simple suffix changes, we add key expressions that distinguish intent and various expressions from actual users.</w:t>
      </w:r>
    </w:p>
    <w:p>
      <w:r>
        <w:rPr>
          <w:rFonts w:ascii="Arial" w:hAnsi="Arial" w:eastAsia="Arial"/>
          <w:b w:val="0"/>
          <w:i w:val="0"/>
          <w:sz w:val="21"/>
        </w:rPr>
        <w:t>Check before changing ML:</w:t>
      </w:r>
    </w:p>
    <w:p>
      <w:pPr>
        <w:pStyle w:val="ListNumber"/>
        <w:spacing w:after="80"/>
      </w:pPr>
      <w:r>
        <w:rPr>
          <w:rFonts w:ascii="Arial" w:hAnsi="Arial" w:eastAsia="Arial"/>
          <w:sz w:val="21"/>
        </w:rPr>
        <w:t>In one sentence, explain the criteria for distinguishing from competitive intent.</w:t>
      </w:r>
    </w:p>
    <w:p>
      <w:pPr>
        <w:pStyle w:val="ListNumber"/>
        <w:spacing w:after="80"/>
      </w:pPr>
      <w:r>
        <w:rPr>
          <w:rFonts w:ascii="Arial" w:hAnsi="Arial" w:eastAsia="Arial"/>
          <w:sz w:val="21"/>
        </w:rPr>
        <w:t>Check whether each intent has a representative expression, variant expression, or boundary expression.</w:t>
      </w:r>
    </w:p>
    <w:p>
      <w:pPr>
        <w:pStyle w:val="ListNumber"/>
        <w:spacing w:after="80"/>
      </w:pPr>
      <w:r>
        <w:rPr>
          <w:rFonts w:ascii="Arial" w:hAnsi="Arial" w:eastAsia="Arial"/>
          <w:sz w:val="21"/>
        </w:rPr>
        <w:t>Check that there are no learning sentences that mix multiple intentions in one sentence.</w:t>
      </w:r>
    </w:p>
    <w:p>
      <w:pPr>
        <w:pStyle w:val="ListNumber"/>
        <w:spacing w:after="80"/>
      </w:pPr>
      <w:r>
        <w:rPr>
          <w:rFonts w:ascii="Arial" w:hAnsi="Arial" w:eastAsia="Arial"/>
          <w:sz w:val="21"/>
        </w:rPr>
        <w:t>Retest whether successful utterances before the change are maintained after the change.</w:t>
      </w:r>
    </w:p>
    <w:p>
      <w:pPr>
        <w:pStyle w:val="Heading1"/>
      </w:pPr>
      <w:r>
        <w:rPr>
          <w:rFonts w:ascii="Arial" w:hAnsi="Arial" w:eastAsia="Arial"/>
          <w:b/>
          <w:i w:val="0"/>
          <w:sz w:val="21"/>
        </w:rPr>
        <w:t>7. Utilizing Semantic Engine</w:t>
      </w:r>
    </w:p>
    <w:p>
      <w:pPr>
        <w:pStyle w:val="Heading2"/>
      </w:pPr>
      <w:r>
        <w:rPr>
          <w:rFonts w:ascii="Arial" w:hAnsi="Arial" w:eastAsia="Arial"/>
          <w:b/>
          <w:i w:val="0"/>
          <w:sz w:val="21"/>
        </w:rPr>
        <w:t>7.1 Type</w:t>
      </w:r>
    </w:p>
    <w:p>
      <w:pPr>
        <w:pStyle w:val="ListBullet"/>
        <w:spacing w:after="80"/>
      </w:pPr>
      <w:r>
        <w:rPr>
          <w:rFonts w:ascii="Arial" w:hAnsi="Arial" w:eastAsia="Arial"/>
          <w:sz w:val="21"/>
        </w:rPr>
        <w:t>`Semantic - Vector Worker`: Type using CGA Vector Worker basic model and Local Vector DB</w:t>
      </w:r>
    </w:p>
    <w:p>
      <w:pPr>
        <w:pStyle w:val="ListBullet"/>
        <w:spacing w:after="80"/>
      </w:pPr>
      <w:r>
        <w:rPr>
          <w:rFonts w:ascii="Arial" w:hAnsi="Arial" w:eastAsia="Arial"/>
          <w:sz w:val="21"/>
        </w:rPr>
        <w:t>`Semantic - External Embedding`: Type connecting external embedding and Local Vector DB</w:t>
      </w:r>
    </w:p>
    <w:p>
      <w:pPr>
        <w:pStyle w:val="Heading2"/>
      </w:pPr>
      <w:r>
        <w:rPr>
          <w:rFonts w:ascii="Arial" w:hAnsi="Arial" w:eastAsia="Arial"/>
          <w:b/>
          <w:i w:val="0"/>
          <w:sz w:val="21"/>
        </w:rPr>
        <w:t>7.2 Settings</w:t>
      </w:r>
    </w:p>
    <w:p>
      <w:r>
        <w:rPr>
          <w:rFonts w:ascii="Arial" w:hAnsi="Arial" w:eastAsia="Arial"/>
          <w:b w:val="0"/>
          <w:i w:val="0"/>
          <w:sz w:val="21"/>
        </w:rPr>
        <w:t>When you select Semantic NLU, the Intent Vector DB connection settings are displayed. In the External Embedding type, search API address, API Key selection input, and Index name can be used. The default Vector Worker type resolves the default connection and Index name.</w:t>
      </w:r>
    </w:p>
    <w:p>
      <w:pPr>
        <w:pStyle w:val="Heading2"/>
      </w:pPr>
      <w:r>
        <w:rPr>
          <w:rFonts w:ascii="Arial" w:hAnsi="Arial" w:eastAsia="Arial"/>
          <w:b/>
          <w:i w:val="0"/>
          <w:sz w:val="21"/>
        </w:rPr>
        <w:t>7.3 Model selection</w:t>
      </w:r>
    </w:p>
    <w:p>
      <w:r>
        <w:rPr>
          <w:rFonts w:ascii="Arial" w:hAnsi="Arial" w:eastAsia="Arial"/>
          <w:b w:val="0"/>
          <w:i w:val="0"/>
          <w:sz w:val="21"/>
        </w:rPr>
        <w:t>The current code defines external embedding options such as `ko-sroberta` for Korean general documents, `multilingual-e5` for multilingual, tables, and formats, and `bge-m3` for long documents and terms and conditions. The actual operational selection is a joint check of document characteristics, operational connectivity, and embedding compatibility.</w:t>
      </w:r>
    </w:p>
    <w:p>
      <w:pPr>
        <w:pStyle w:val="Heading2"/>
      </w:pPr>
      <w:r>
        <w:rPr>
          <w:rFonts w:ascii="Arial" w:hAnsi="Arial" w:eastAsia="Arial"/>
          <w:b/>
          <w:i w:val="0"/>
          <w:sz w:val="21"/>
        </w:rPr>
        <w:t>7.4 Testing and Improvements</w:t>
      </w:r>
    </w:p>
    <w:p>
      <w:pPr>
        <w:pStyle w:val="ListNumber"/>
        <w:spacing w:after="80"/>
      </w:pPr>
      <w:r>
        <w:rPr>
          <w:rFonts w:ascii="Arial" w:hAnsi="Arial" w:eastAsia="Arial"/>
          <w:sz w:val="21"/>
        </w:rPr>
        <w:t>Prepare representative questions and expressions.</w:t>
      </w:r>
    </w:p>
    <w:p>
      <w:pPr>
        <w:pStyle w:val="ListNumber"/>
        <w:spacing w:after="80"/>
      </w:pPr>
      <w:r>
        <w:rPr>
          <w:rFonts w:ascii="Arial" w:hAnsi="Arial" w:eastAsia="Arial"/>
          <w:sz w:val="21"/>
        </w:rPr>
        <w:t>Check whether intent or knowledge data is reflected in Vector DB.</w:t>
      </w:r>
    </w:p>
    <w:p>
      <w:pPr>
        <w:pStyle w:val="ListNumber"/>
        <w:spacing w:after="80"/>
      </w:pPr>
      <w:r>
        <w:rPr>
          <w:rFonts w:ascii="Arial" w:hAnsi="Arial" w:eastAsia="Arial"/>
          <w:sz w:val="21"/>
        </w:rPr>
        <w:t>In the simulator, expressions with the same meaning and expressions with different meanings are tested separately.</w:t>
      </w:r>
    </w:p>
    <w:p>
      <w:pPr>
        <w:pStyle w:val="ListNumber"/>
        <w:spacing w:after="80"/>
      </w:pPr>
      <w:r>
        <w:rPr>
          <w:rFonts w:ascii="Arial" w:hAnsi="Arial" w:eastAsia="Arial"/>
          <w:sz w:val="21"/>
        </w:rPr>
        <w:t>Check search results, similarity, threshold, and index status.</w:t>
      </w:r>
    </w:p>
    <w:p>
      <w:pPr>
        <w:pStyle w:val="ListNumber"/>
        <w:spacing w:after="80"/>
      </w:pPr>
      <w:r>
        <w:rPr>
          <w:rFonts w:ascii="Arial" w:hAnsi="Arial" w:eastAsia="Arial"/>
          <w:sz w:val="21"/>
        </w:rPr>
        <w:t>If the search does not match, check the combination of data, embedding, and index.</w:t>
      </w:r>
    </w:p>
    <w:p>
      <w:pPr>
        <w:spacing w:before="80" w:after="160"/>
        <w:ind w:left="288" w:right="288"/>
      </w:pPr>
      <w:r>
        <w:rPr>
          <w:rFonts w:ascii="Arial" w:hAnsi="Arial" w:eastAsia="Arial"/>
          <w:i/>
          <w:color w:val="5F6368"/>
          <w:sz w:val="19"/>
        </w:rPr>
        <w:t>The actual indexing completion status and search results screen must be confirmed after browser/execution verification.</w:t>
      </w:r>
    </w:p>
    <w:p>
      <w:r>
        <w:rPr>
          <w:rFonts w:ascii="Arial" w:hAnsi="Arial" w:eastAsia="Arial"/>
          <w:b w:val="0"/>
          <w:i w:val="0"/>
          <w:sz w:val="21"/>
        </w:rPr>
        <w:t>Check before changing semantics:</w:t>
      </w:r>
    </w:p>
    <w:p>
      <w:pPr>
        <w:pStyle w:val="ListNumber"/>
        <w:spacing w:after="80"/>
      </w:pPr>
      <w:r>
        <w:rPr>
          <w:rFonts w:ascii="Arial" w:hAnsi="Arial" w:eastAsia="Arial"/>
          <w:sz w:val="21"/>
        </w:rPr>
        <w:t>Verify that the embedding model and the data being searched are compatible.</w:t>
      </w:r>
    </w:p>
    <w:p>
      <w:pPr>
        <w:pStyle w:val="ListNumber"/>
        <w:spacing w:after="80"/>
      </w:pPr>
      <w:r>
        <w:rPr>
          <w:rFonts w:ascii="Arial" w:hAnsi="Arial" w:eastAsia="Arial"/>
          <w:sz w:val="21"/>
        </w:rPr>
        <w:t>Verify that the Index name and connection target match the current bot version.</w:t>
      </w:r>
    </w:p>
    <w:p>
      <w:pPr>
        <w:pStyle w:val="ListNumber"/>
        <w:spacing w:after="80"/>
      </w:pPr>
      <w:r>
        <w:rPr>
          <w:rFonts w:ascii="Arial" w:hAnsi="Arial" w:eastAsia="Arial"/>
          <w:sz w:val="21"/>
        </w:rPr>
        <w:t>If you use an external search API, check with your administrator for response specifications and authentication settings.</w:t>
      </w:r>
    </w:p>
    <w:p>
      <w:pPr>
        <w:pStyle w:val="ListNumber"/>
        <w:spacing w:after="80"/>
      </w:pPr>
      <w:r>
        <w:rPr>
          <w:rFonts w:ascii="Arial" w:hAnsi="Arial" w:eastAsia="Arial"/>
          <w:sz w:val="21"/>
        </w:rPr>
        <w:t>Results before the index is updated are not interpreted as quality of new data.</w:t>
      </w:r>
    </w:p>
    <w:p>
      <w:pPr>
        <w:pStyle w:val="Heading1"/>
      </w:pPr>
      <w:r>
        <w:rPr>
          <w:rFonts w:ascii="Arial" w:hAnsi="Arial" w:eastAsia="Arial"/>
          <w:b/>
          <w:i w:val="0"/>
          <w:sz w:val="21"/>
        </w:rPr>
        <w:t>8. Utilizing the LLM engine</w:t>
      </w:r>
    </w:p>
    <w:p>
      <w:pPr>
        <w:pStyle w:val="Heading2"/>
      </w:pPr>
      <w:r>
        <w:rPr>
          <w:rFonts w:ascii="Arial" w:hAnsi="Arial" w:eastAsia="Arial"/>
          <w:b/>
          <w:i w:val="0"/>
          <w:sz w:val="21"/>
        </w:rPr>
        <w:t>8.1 Settings</w:t>
      </w:r>
    </w:p>
    <w:p>
      <w:r>
        <w:rPr>
          <w:rFonts w:ascii="Arial" w:hAnsi="Arial" w:eastAsia="Arial"/>
          <w:b w:val="0"/>
          <w:i w:val="0"/>
          <w:sz w:val="21"/>
        </w:rPr>
        <w:t>If you select LLM Engine, you can set the LLM Provider and detailed model for each provider. Provider choices confirmed on the screen are Gemini, ChatGPT, Claude, Groq, Cerebras, Mistral, Ollama, and OpenRouter. For example, if you select ChatGPT, you will see `GPT-4o mini (Default)` and `GPT-4o (High quality)`. The list of providers and models may vary depending on your operating settings, and if you use Ollama, you may see separate address entries.</w:t>
      </w:r>
    </w:p>
    <w:p>
      <w:pPr>
        <w:pStyle w:val="Heading2"/>
      </w:pPr>
      <w:r>
        <w:rPr>
          <w:rFonts w:ascii="Arial" w:hAnsi="Arial" w:eastAsia="Arial"/>
          <w:b/>
          <w:i w:val="0"/>
          <w:sz w:val="21"/>
        </w:rPr>
        <w:t>8.2 Instructions and response methods</w:t>
      </w:r>
    </w:p>
    <w:p>
      <w:r>
        <w:rPr>
          <w:rFonts w:ascii="Arial" w:hAnsi="Arial" w:eastAsia="Arial"/>
          <w:b w:val="0"/>
          <w:i w:val="0"/>
          <w:sz w:val="21"/>
        </w:rPr>
        <w:t>LLMs should review NLU model selection and answer method selection together.</w:t>
      </w:r>
    </w:p>
    <w:p>
      <w:pPr>
        <w:pStyle w:val="ListBullet"/>
        <w:spacing w:after="80"/>
      </w:pPr>
      <w:r>
        <w:rPr>
          <w:rFonts w:ascii="Arial" w:hAnsi="Arial" w:eastAsia="Arial"/>
          <w:sz w:val="21"/>
        </w:rPr>
        <w:t>LLM Engine Answers: How LLM generates answers</w:t>
      </w:r>
    </w:p>
    <w:p>
      <w:pPr>
        <w:pStyle w:val="ListBullet"/>
        <w:spacing w:after="80"/>
      </w:pPr>
      <w:r>
        <w:rPr>
          <w:rFonts w:ascii="Arial" w:hAnsi="Arial" w:eastAsia="Arial"/>
          <w:sz w:val="21"/>
        </w:rPr>
        <w:t>LLM Engine RAG Answer: How to use retrieved knowledge and LLM together</w:t>
      </w:r>
    </w:p>
    <w:p>
      <w:pPr>
        <w:pStyle w:val="ListBullet"/>
        <w:spacing w:after="80"/>
      </w:pPr>
      <w:r>
        <w:rPr>
          <w:rFonts w:ascii="Arial" w:hAnsi="Arial" w:eastAsia="Arial"/>
          <w:sz w:val="21"/>
        </w:rPr>
        <w:t>Defined answers: How to use predefined answers</w:t>
      </w:r>
    </w:p>
    <w:p>
      <w:r>
        <w:rPr>
          <w:rFonts w:ascii="Arial" w:hAnsi="Arial" w:eastAsia="Arial"/>
          <w:b w:val="0"/>
          <w:i w:val="0"/>
          <w:sz w:val="21"/>
        </w:rPr>
        <w:t>Directions clearly document tone, response format, and limitations. After changing a directive, we compare consistency and exception responses with the same test set.</w:t>
      </w:r>
    </w:p>
    <w:p>
      <w:pPr>
        <w:pStyle w:val="Heading2"/>
      </w:pPr>
      <w:r>
        <w:rPr>
          <w:rFonts w:ascii="Arial" w:hAnsi="Arial" w:eastAsia="Arial"/>
          <w:b/>
          <w:i w:val="0"/>
          <w:sz w:val="21"/>
        </w:rPr>
        <w:t>8.3 Testing and Improvements</w:t>
      </w:r>
    </w:p>
    <w:p>
      <w:pPr>
        <w:pStyle w:val="ListNumber"/>
        <w:spacing w:after="80"/>
      </w:pPr>
      <w:r>
        <w:rPr>
          <w:rFonts w:ascii="Arial" w:hAnsi="Arial" w:eastAsia="Arial"/>
          <w:sz w:val="21"/>
        </w:rPr>
        <w:t>Prepare representative questions, ambiguous questions, and prohibited or exception questions.</w:t>
      </w:r>
    </w:p>
    <w:p>
      <w:pPr>
        <w:pStyle w:val="ListNumber"/>
        <w:spacing w:after="80"/>
      </w:pPr>
      <w:r>
        <w:rPr>
          <w:rFonts w:ascii="Arial" w:hAnsi="Arial" w:eastAsia="Arial"/>
          <w:sz w:val="21"/>
        </w:rPr>
        <w:t>Fix Provider and Detailed Model.</w:t>
      </w:r>
    </w:p>
    <w:p>
      <w:pPr>
        <w:pStyle w:val="ListNumber"/>
        <w:spacing w:after="80"/>
      </w:pPr>
      <w:r>
        <w:rPr>
          <w:rFonts w:ascii="Arial" w:hAnsi="Arial" w:eastAsia="Arial"/>
          <w:sz w:val="21"/>
        </w:rPr>
        <w:t>Repeat the same input to check response consistency.</w:t>
      </w:r>
    </w:p>
    <w:p>
      <w:pPr>
        <w:pStyle w:val="ListNumber"/>
        <w:spacing w:after="80"/>
      </w:pPr>
      <w:r>
        <w:rPr>
          <w:rFonts w:ascii="Arial" w:hAnsi="Arial" w:eastAsia="Arial"/>
          <w:sz w:val="21"/>
        </w:rPr>
        <w:t>Verify compliance with the directive and the basis for your response.</w:t>
      </w:r>
    </w:p>
    <w:p>
      <w:pPr>
        <w:pStyle w:val="ListNumber"/>
        <w:spacing w:after="80"/>
      </w:pPr>
      <w:r>
        <w:rPr>
          <w:rFonts w:ascii="Arial" w:hAnsi="Arial" w:eastAsia="Arial"/>
          <w:sz w:val="21"/>
        </w:rPr>
        <w:t>Logs delays, costs, and failure responses.</w:t>
      </w:r>
    </w:p>
    <w:p>
      <w:r>
        <w:rPr>
          <w:rFonts w:ascii="Arial" w:hAnsi="Arial" w:eastAsia="Arial"/>
          <w:b w:val="0"/>
          <w:i w:val="0"/>
          <w:sz w:val="21"/>
        </w:rPr>
        <w:t>Actual provider call and response results must be separately verified in an operational-like environment. In the ML verification bot, the learning request was registered in the queue, but was not completed, and the simulator returned an intent unclassified with no learning sentences.</w:t>
      </w:r>
    </w:p>
    <w:p>
      <w:r>
        <w:rPr>
          <w:rFonts w:ascii="Arial" w:hAnsi="Arial" w:eastAsia="Arial"/>
          <w:b w:val="0"/>
          <w:i w:val="0"/>
          <w:sz w:val="21"/>
        </w:rPr>
        <w:t>Check before LLM change:</w:t>
      </w:r>
    </w:p>
    <w:p>
      <w:pPr>
        <w:pStyle w:val="ListNumber"/>
        <w:spacing w:after="80"/>
      </w:pPr>
      <w:r>
        <w:rPr>
          <w:rFonts w:ascii="Arial" w:hAnsi="Arial" w:eastAsia="Arial"/>
          <w:sz w:val="21"/>
        </w:rPr>
        <w:t>Record the provider and detailed model before and after changes.</w:t>
      </w:r>
    </w:p>
    <w:p>
      <w:pPr>
        <w:pStyle w:val="ListNumber"/>
        <w:spacing w:after="80"/>
      </w:pPr>
      <w:r>
        <w:rPr>
          <w:rFonts w:ascii="Arial" w:hAnsi="Arial" w:eastAsia="Arial"/>
          <w:sz w:val="21"/>
        </w:rPr>
        <w:t>Compare using the same input/instruction/response method.</w:t>
      </w:r>
    </w:p>
    <w:p>
      <w:pPr>
        <w:pStyle w:val="ListNumber"/>
        <w:spacing w:after="80"/>
      </w:pPr>
      <w:r>
        <w:rPr>
          <w:rFonts w:ascii="Arial" w:hAnsi="Arial" w:eastAsia="Arial"/>
          <w:sz w:val="21"/>
        </w:rPr>
        <w:t>Check realism, format compliance, forbidden responses, and failure responses separately.</w:t>
      </w:r>
    </w:p>
    <w:p>
      <w:pPr>
        <w:pStyle w:val="ListNumber"/>
        <w:spacing w:after="80"/>
      </w:pPr>
      <w:r>
        <w:rPr>
          <w:rFonts w:ascii="Arial" w:hAnsi="Arial" w:eastAsia="Arial"/>
          <w:sz w:val="21"/>
        </w:rPr>
        <w:t>If delays or costs are significant, document them with quality results.</w:t>
      </w:r>
    </w:p>
    <w:p>
      <w:pPr>
        <w:pStyle w:val="Heading1"/>
      </w:pPr>
      <w:r>
        <w:rPr>
          <w:rFonts w:ascii="Arial" w:hAnsi="Arial" w:eastAsia="Arial"/>
          <w:b/>
          <w:i w:val="0"/>
          <w:sz w:val="21"/>
        </w:rPr>
        <w:t>9. Analysis and quality improvement</w:t>
      </w:r>
    </w:p>
    <w:p>
      <w:r>
        <w:rPr>
          <w:rFonts w:ascii="Arial" w:hAnsi="Arial" w:eastAsia="Arial"/>
          <w:b w:val="0"/>
          <w:i w:val="0"/>
          <w:sz w:val="21"/>
        </w:rPr>
        <w:t>The analysis screen checks the cumulative classification results and the steps applied. Classification steps currently displayed on the screen may include Exclusion/Ignore, Small Talk, Exacting Matching, Rule, ML, Semantics, LLM, etc.</w:t>
      </w:r>
    </w:p>
    <w:p>
      <w:r>
        <w:rPr>
          <w:rFonts w:ascii="Arial" w:hAnsi="Arial" w:eastAsia="Arial"/>
          <w:b w:val="0"/>
          <w:i w:val="0"/>
          <w:sz w:val="21"/>
        </w:rPr>
        <w:t>Quality improvement sequence:</w:t>
      </w:r>
    </w:p>
    <w:p>
      <w:pPr>
        <w:pStyle w:val="ListNumber"/>
        <w:spacing w:after="80"/>
      </w:pPr>
      <w:r>
        <w:rPr>
          <w:rFonts w:ascii="Arial" w:hAnsi="Arial" w:eastAsia="Arial"/>
          <w:sz w:val="21"/>
        </w:rPr>
        <w:t>Collect failed utterances.</w:t>
      </w:r>
    </w:p>
    <w:p>
      <w:pPr>
        <w:pStyle w:val="ListNumber"/>
        <w:spacing w:after="80"/>
      </w:pPr>
      <w:r>
        <w:rPr>
          <w:rFonts w:ascii="Arial" w:hAnsi="Arial" w:eastAsia="Arial"/>
          <w:sz w:val="21"/>
        </w:rPr>
        <w:t>Check the classification steps actually applied.</w:t>
      </w:r>
    </w:p>
    <w:p>
      <w:pPr>
        <w:pStyle w:val="ListNumber"/>
        <w:spacing w:after="80"/>
      </w:pPr>
      <w:r>
        <w:rPr>
          <w:rFonts w:ascii="Arial" w:hAnsi="Arial" w:eastAsia="Arial"/>
          <w:sz w:val="21"/>
        </w:rPr>
        <w:t>Isolate which area the problem is: intent, search, directive, or response.</w:t>
      </w:r>
    </w:p>
    <w:p>
      <w:pPr>
        <w:pStyle w:val="ListNumber"/>
        <w:spacing w:after="80"/>
      </w:pPr>
      <w:r>
        <w:rPr>
          <w:rFonts w:ascii="Arial" w:hAnsi="Arial" w:eastAsia="Arial"/>
          <w:sz w:val="21"/>
        </w:rPr>
        <w:t>Fix minimum range of data.</w:t>
      </w:r>
    </w:p>
    <w:p>
      <w:pPr>
        <w:pStyle w:val="ListNumber"/>
        <w:spacing w:after="80"/>
      </w:pPr>
      <w:r>
        <w:rPr>
          <w:rFonts w:ascii="Arial" w:hAnsi="Arial" w:eastAsia="Arial"/>
          <w:sz w:val="21"/>
        </w:rPr>
        <w:t>Retest existing successful and failed utterances together.</w:t>
      </w:r>
    </w:p>
    <w:p>
      <w:pPr>
        <w:pStyle w:val="Heading2"/>
      </w:pPr>
      <w:r>
        <w:rPr>
          <w:rFonts w:ascii="Arial" w:hAnsi="Arial" w:eastAsia="Arial"/>
          <w:b/>
          <w:i w:val="0"/>
          <w:sz w:val="21"/>
        </w:rPr>
        <w:t>9.1 Test set configuration</w:t>
      </w:r>
    </w:p>
    <w:p>
      <w:r>
        <w:rPr>
          <w:rFonts w:ascii="Arial" w:hAnsi="Arial" w:eastAsia="Arial"/>
          <w:b w:val="0"/>
          <w:i w:val="0"/>
          <w:sz w:val="21"/>
        </w:rPr>
        <w:t>When changing the engine or modifying data, do not use only one test utterance.</w:t>
      </w:r>
    </w:p>
    <w:tbl>
      <w:tblPr>
        <w:tblStyle w:val="TableGrid"/>
        <w:tblW w:type="dxa" w:w="9360"/>
        <w:jc w:val="left"/>
        <w:tblLayout w:type="fixed"/>
        <w:tblLook w:firstColumn="1" w:firstRow="1" w:lastColumn="0" w:lastRow="0" w:noHBand="0" w:noVBand="1" w:val="04A0"/>
      </w:tblPr>
      <w:tblGrid>
        <w:gridCol w:w="3120"/>
        <w:gridCol w:w="3120"/>
        <w:gridCol w:w="3120"/>
      </w:tblGrid>
      <w:tr>
        <w:tc>
          <w:tcPr>
            <w:tcW w:type="dxa" w:w="3120"/>
            <w:vAlign w:val="center"/>
            <w:tcMar>
              <w:top w:w="80" w:type="dxa"/>
              <w:start w:w="120" w:type="dxa"/>
              <w:bottom w:w="80" w:type="dxa"/>
              <w:end w:w="120" w:type="dxa"/>
            </w:tcMar>
            <w:shd w:fill="E8EEF5"/>
          </w:tcPr>
          <w:p>
            <w:pPr>
              <w:spacing w:after="40"/>
            </w:pPr>
            <w:r/>
            <w:r>
              <w:rPr>
                <w:rFonts w:ascii="Arial" w:hAnsi="Arial" w:eastAsia="Arial"/>
                <w:b/>
                <w:color w:val="1F4D78"/>
                <w:sz w:val="18"/>
              </w:rPr>
              <w:t>test set</w:t>
            </w:r>
          </w:p>
        </w:tc>
        <w:tc>
          <w:tcPr>
            <w:tcW w:type="dxa" w:w="3120"/>
            <w:vAlign w:val="center"/>
            <w:tcMar>
              <w:top w:w="80" w:type="dxa"/>
              <w:start w:w="120" w:type="dxa"/>
              <w:bottom w:w="80" w:type="dxa"/>
              <w:end w:w="120" w:type="dxa"/>
            </w:tcMar>
            <w:shd w:fill="E8EEF5"/>
          </w:tcPr>
          <w:p>
            <w:pPr>
              <w:spacing w:after="40"/>
            </w:pPr>
            <w:r/>
            <w:r>
              <w:rPr>
                <w:rFonts w:ascii="Arial" w:hAnsi="Arial" w:eastAsia="Arial"/>
                <w:b/>
                <w:color w:val="1F4D78"/>
                <w:sz w:val="18"/>
              </w:rPr>
              <w:t>Purpose</w:t>
            </w:r>
          </w:p>
        </w:tc>
        <w:tc>
          <w:tcPr>
            <w:tcW w:type="dxa" w:w="3120"/>
            <w:vAlign w:val="center"/>
            <w:tcMar>
              <w:top w:w="80" w:type="dxa"/>
              <w:start w:w="120" w:type="dxa"/>
              <w:bottom w:w="80" w:type="dxa"/>
              <w:end w:w="120" w:type="dxa"/>
            </w:tcMar>
            <w:shd w:fill="E8EEF5"/>
          </w:tcPr>
          <w:p>
            <w:pPr>
              <w:spacing w:after="40"/>
            </w:pPr>
            <w:r/>
            <w:r>
              <w:rPr>
                <w:rFonts w:ascii="Arial" w:hAnsi="Arial" w:eastAsia="Arial"/>
                <w:b/>
                <w:color w:val="1F4D78"/>
                <w:sz w:val="18"/>
              </w:rPr>
              <w:t>Example standards</w:t>
            </w:r>
          </w:p>
        </w:tc>
      </w:tr>
      <w:tr>
        <w:tc>
          <w:tcPr>
            <w:tcW w:type="dxa" w:w="3120"/>
            <w:vAlign w:val="center"/>
            <w:tcMar>
              <w:top w:w="80" w:type="dxa"/>
              <w:start w:w="120" w:type="dxa"/>
              <w:bottom w:w="80" w:type="dxa"/>
              <w:end w:w="120" w:type="dxa"/>
            </w:tcMar>
          </w:tcPr>
          <w:p>
            <w:pPr>
              <w:spacing w:after="40"/>
            </w:pPr>
            <w:r/>
            <w:r>
              <w:rPr>
                <w:rFonts w:ascii="Arial" w:hAnsi="Arial" w:eastAsia="Arial"/>
                <w:b w:val="0"/>
                <w:sz w:val="18"/>
              </w:rPr>
              <w:t>Representative speech</w:t>
            </w:r>
          </w:p>
        </w:tc>
        <w:tc>
          <w:tcPr>
            <w:tcW w:type="dxa" w:w="3120"/>
            <w:vAlign w:val="center"/>
            <w:tcMar>
              <w:top w:w="80" w:type="dxa"/>
              <w:start w:w="120" w:type="dxa"/>
              <w:bottom w:w="80" w:type="dxa"/>
              <w:end w:w="120" w:type="dxa"/>
            </w:tcMar>
          </w:tcPr>
          <w:p>
            <w:pPr>
              <w:spacing w:after="40"/>
            </w:pPr>
            <w:r/>
            <w:r>
              <w:rPr>
                <w:rFonts w:ascii="Arial" w:hAnsi="Arial" w:eastAsia="Arial"/>
                <w:b w:val="0"/>
                <w:sz w:val="18"/>
              </w:rPr>
              <w:t>Check normal main usage path</w:t>
            </w:r>
          </w:p>
        </w:tc>
        <w:tc>
          <w:tcPr>
            <w:tcW w:type="dxa" w:w="3120"/>
            <w:vAlign w:val="center"/>
            <w:tcMar>
              <w:top w:w="80" w:type="dxa"/>
              <w:start w:w="120" w:type="dxa"/>
              <w:bottom w:w="80" w:type="dxa"/>
              <w:end w:w="120" w:type="dxa"/>
            </w:tcMar>
          </w:tcPr>
          <w:p>
            <w:pPr>
              <w:spacing w:after="40"/>
            </w:pPr>
            <w:r/>
            <w:r>
              <w:rPr>
                <w:rFonts w:ascii="Arial" w:hAnsi="Arial" w:eastAsia="Arial"/>
                <w:b w:val="0"/>
                <w:sz w:val="18"/>
              </w:rPr>
              <w:t>Frequently used expressions</w:t>
            </w:r>
          </w:p>
        </w:tc>
      </w:tr>
      <w:tr>
        <w:tc>
          <w:tcPr>
            <w:tcW w:type="dxa" w:w="3120"/>
            <w:vAlign w:val="center"/>
            <w:tcMar>
              <w:top w:w="80" w:type="dxa"/>
              <w:start w:w="120" w:type="dxa"/>
              <w:bottom w:w="80" w:type="dxa"/>
              <w:end w:w="120" w:type="dxa"/>
            </w:tcMar>
          </w:tcPr>
          <w:p>
            <w:pPr>
              <w:spacing w:after="40"/>
            </w:pPr>
            <w:r/>
            <w:r>
              <w:rPr>
                <w:rFonts w:ascii="Arial" w:hAnsi="Arial" w:eastAsia="Arial"/>
                <w:b w:val="0"/>
                <w:sz w:val="18"/>
              </w:rPr>
              <w:t>Modified utterance</w:t>
            </w:r>
          </w:p>
        </w:tc>
        <w:tc>
          <w:tcPr>
            <w:tcW w:type="dxa" w:w="3120"/>
            <w:vAlign w:val="center"/>
            <w:tcMar>
              <w:top w:w="80" w:type="dxa"/>
              <w:start w:w="120" w:type="dxa"/>
              <w:bottom w:w="80" w:type="dxa"/>
              <w:end w:w="120" w:type="dxa"/>
            </w:tcMar>
          </w:tcPr>
          <w:p>
            <w:pPr>
              <w:spacing w:after="40"/>
            </w:pPr>
            <w:r/>
            <w:r>
              <w:rPr>
                <w:rFonts w:ascii="Arial" w:hAnsi="Arial" w:eastAsia="Arial"/>
                <w:b w:val="0"/>
                <w:sz w:val="18"/>
              </w:rPr>
              <w:t>Check processing for expression changes</w:t>
            </w:r>
          </w:p>
        </w:tc>
        <w:tc>
          <w:tcPr>
            <w:tcW w:type="dxa" w:w="3120"/>
            <w:vAlign w:val="center"/>
            <w:tcMar>
              <w:top w:w="80" w:type="dxa"/>
              <w:start w:w="120" w:type="dxa"/>
              <w:bottom w:w="80" w:type="dxa"/>
              <w:end w:w="120" w:type="dxa"/>
            </w:tcMar>
          </w:tcPr>
          <w:p>
            <w:pPr>
              <w:spacing w:after="40"/>
            </w:pPr>
            <w:r/>
            <w:r>
              <w:rPr>
                <w:rFonts w:ascii="Arial" w:hAnsi="Arial" w:eastAsia="Arial"/>
                <w:b w:val="0"/>
                <w:sz w:val="18"/>
              </w:rPr>
              <w:t>Changes in word order, tone of voice, and spacing</w:t>
            </w:r>
          </w:p>
        </w:tc>
      </w:tr>
      <w:tr>
        <w:tc>
          <w:tcPr>
            <w:tcW w:type="dxa" w:w="3120"/>
            <w:vAlign w:val="center"/>
            <w:tcMar>
              <w:top w:w="80" w:type="dxa"/>
              <w:start w:w="120" w:type="dxa"/>
              <w:bottom w:w="80" w:type="dxa"/>
              <w:end w:w="120" w:type="dxa"/>
            </w:tcMar>
          </w:tcPr>
          <w:p>
            <w:pPr>
              <w:spacing w:after="40"/>
            </w:pPr>
            <w:r/>
            <w:r>
              <w:rPr>
                <w:rFonts w:ascii="Arial" w:hAnsi="Arial" w:eastAsia="Arial"/>
                <w:b w:val="0"/>
                <w:sz w:val="18"/>
              </w:rPr>
              <w:t>boundary utterance</w:t>
            </w:r>
          </w:p>
        </w:tc>
        <w:tc>
          <w:tcPr>
            <w:tcW w:type="dxa" w:w="3120"/>
            <w:vAlign w:val="center"/>
            <w:tcMar>
              <w:top w:w="80" w:type="dxa"/>
              <w:start w:w="120" w:type="dxa"/>
              <w:bottom w:w="80" w:type="dxa"/>
              <w:end w:w="120" w:type="dxa"/>
            </w:tcMar>
          </w:tcPr>
          <w:p>
            <w:pPr>
              <w:spacing w:after="40"/>
            </w:pPr>
            <w:r/>
            <w:r>
              <w:rPr>
                <w:rFonts w:ascii="Arial" w:hAnsi="Arial" w:eastAsia="Arial"/>
                <w:b w:val="0"/>
                <w:sz w:val="18"/>
              </w:rPr>
              <w:t>Ensure Distinction from Competitive Intent</w:t>
            </w:r>
          </w:p>
        </w:tc>
        <w:tc>
          <w:tcPr>
            <w:tcW w:type="dxa" w:w="3120"/>
            <w:vAlign w:val="center"/>
            <w:tcMar>
              <w:top w:w="80" w:type="dxa"/>
              <w:start w:w="120" w:type="dxa"/>
              <w:bottom w:w="80" w:type="dxa"/>
              <w:end w:w="120" w:type="dxa"/>
            </w:tcMar>
          </w:tcPr>
          <w:p>
            <w:pPr>
              <w:spacing w:after="40"/>
            </w:pPr>
            <w:r/>
            <w:r>
              <w:rPr>
                <w:rFonts w:ascii="Arial" w:hAnsi="Arial" w:eastAsia="Arial"/>
                <w:b w:val="0"/>
                <w:sz w:val="18"/>
              </w:rPr>
              <w:t>Other requests with similar words</w:t>
            </w:r>
          </w:p>
        </w:tc>
      </w:tr>
      <w:tr>
        <w:tc>
          <w:tcPr>
            <w:tcW w:type="dxa" w:w="3120"/>
            <w:vAlign w:val="center"/>
            <w:tcMar>
              <w:top w:w="80" w:type="dxa"/>
              <w:start w:w="120" w:type="dxa"/>
              <w:bottom w:w="80" w:type="dxa"/>
              <w:end w:w="120" w:type="dxa"/>
            </w:tcMar>
          </w:tcPr>
          <w:p>
            <w:pPr>
              <w:spacing w:after="40"/>
            </w:pPr>
            <w:r/>
            <w:r>
              <w:rPr>
                <w:rFonts w:ascii="Arial" w:hAnsi="Arial" w:eastAsia="Arial"/>
                <w:b w:val="0"/>
                <w:sz w:val="18"/>
              </w:rPr>
              <w:t>exception utterance</w:t>
            </w:r>
          </w:p>
        </w:tc>
        <w:tc>
          <w:tcPr>
            <w:tcW w:type="dxa" w:w="3120"/>
            <w:vAlign w:val="center"/>
            <w:tcMar>
              <w:top w:w="80" w:type="dxa"/>
              <w:start w:w="120" w:type="dxa"/>
              <w:bottom w:w="80" w:type="dxa"/>
              <w:end w:w="120" w:type="dxa"/>
            </w:tcMar>
          </w:tcPr>
          <w:p>
            <w:pPr>
              <w:spacing w:after="40"/>
            </w:pPr>
            <w:r/>
            <w:r>
              <w:rPr>
                <w:rFonts w:ascii="Arial" w:hAnsi="Arial" w:eastAsia="Arial"/>
                <w:b w:val="0"/>
                <w:sz w:val="18"/>
              </w:rPr>
              <w:t>Check processing of unsupported/ambiguous requests</w:t>
            </w:r>
          </w:p>
        </w:tc>
        <w:tc>
          <w:tcPr>
            <w:tcW w:type="dxa" w:w="3120"/>
            <w:vAlign w:val="center"/>
            <w:tcMar>
              <w:top w:w="80" w:type="dxa"/>
              <w:start w:w="120" w:type="dxa"/>
              <w:bottom w:w="80" w:type="dxa"/>
              <w:end w:w="120" w:type="dxa"/>
            </w:tcMar>
          </w:tcPr>
          <w:p>
            <w:pPr>
              <w:spacing w:after="40"/>
            </w:pPr>
            <w:r/>
            <w:r>
              <w:rPr>
                <w:rFonts w:ascii="Arial" w:hAnsi="Arial" w:eastAsia="Arial"/>
                <w:b w:val="0"/>
                <w:sz w:val="18"/>
              </w:rPr>
              <w:t>Questions that are not part of the intent</w:t>
            </w:r>
          </w:p>
        </w:tc>
      </w:tr>
      <w:tr>
        <w:tc>
          <w:tcPr>
            <w:tcW w:type="dxa" w:w="3120"/>
            <w:vAlign w:val="center"/>
            <w:tcMar>
              <w:top w:w="80" w:type="dxa"/>
              <w:start w:w="120" w:type="dxa"/>
              <w:bottom w:w="80" w:type="dxa"/>
              <w:end w:w="120" w:type="dxa"/>
            </w:tcMar>
          </w:tcPr>
          <w:p>
            <w:pPr>
              <w:spacing w:after="40"/>
            </w:pPr>
            <w:r/>
            <w:r>
              <w:rPr>
                <w:rFonts w:ascii="Arial" w:hAnsi="Arial" w:eastAsia="Arial"/>
                <w:b w:val="0"/>
                <w:sz w:val="18"/>
              </w:rPr>
              <w:t>recursive utterance</w:t>
            </w:r>
          </w:p>
        </w:tc>
        <w:tc>
          <w:tcPr>
            <w:tcW w:type="dxa" w:w="3120"/>
            <w:vAlign w:val="center"/>
            <w:tcMar>
              <w:top w:w="80" w:type="dxa"/>
              <w:start w:w="120" w:type="dxa"/>
              <w:bottom w:w="80" w:type="dxa"/>
              <w:end w:w="120" w:type="dxa"/>
            </w:tcMar>
          </w:tcPr>
          <w:p>
            <w:pPr>
              <w:spacing w:after="40"/>
            </w:pPr>
            <w:r/>
            <w:r>
              <w:rPr>
                <w:rFonts w:ascii="Arial" w:hAnsi="Arial" w:eastAsia="Arial"/>
                <w:b w:val="0"/>
                <w:sz w:val="18"/>
              </w:rPr>
              <w:t>Confirm maintenance of success results before change</w:t>
            </w:r>
          </w:p>
        </w:tc>
        <w:tc>
          <w:tcPr>
            <w:tcW w:type="dxa" w:w="3120"/>
            <w:vAlign w:val="center"/>
            <w:tcMar>
              <w:top w:w="80" w:type="dxa"/>
              <w:start w:w="120" w:type="dxa"/>
              <w:bottom w:w="80" w:type="dxa"/>
              <w:end w:w="120" w:type="dxa"/>
            </w:tcMar>
          </w:tcPr>
          <w:p>
            <w:pPr>
              <w:spacing w:after="40"/>
            </w:pPr>
            <w:r/>
            <w:r>
              <w:rPr>
                <w:rFonts w:ascii="Arial" w:hAnsi="Arial" w:eastAsia="Arial"/>
                <w:b w:val="0"/>
                <w:sz w:val="18"/>
              </w:rPr>
              <w:t>Previously successful utterance</w:t>
            </w:r>
          </w:p>
        </w:tc>
      </w:tr>
    </w:tbl>
    <w:p/>
    <w:p>
      <w:r>
        <w:rPr>
          <w:rFonts w:ascii="Arial" w:hAnsi="Arial" w:eastAsia="Arial"/>
          <w:b w:val="0"/>
          <w:i w:val="0"/>
          <w:sz w:val="21"/>
        </w:rPr>
        <w:t>You must use the same set before and after the change to compare the effects of engine changes or data supplements. Test results are recorded along with the bot, version, engine, model, and response method.</w:t>
      </w:r>
    </w:p>
    <w:p>
      <w:pPr>
        <w:pStyle w:val="Heading1"/>
      </w:pPr>
      <w:r>
        <w:rPr>
          <w:rFonts w:ascii="Arial" w:hAnsi="Arial" w:eastAsia="Arial"/>
          <w:b/>
          <w:i w:val="0"/>
          <w:sz w:val="21"/>
        </w:rPr>
        <w:t>10. Error response</w:t>
      </w:r>
    </w:p>
    <w:tbl>
      <w:tblPr>
        <w:tblStyle w:val="TableGrid"/>
        <w:tblW w:type="dxa" w:w="9360"/>
        <w:jc w:val="left"/>
        <w:tblLayout w:type="fixed"/>
        <w:tblLook w:firstColumn="1" w:firstRow="1" w:lastColumn="0" w:lastRow="0" w:noHBand="0" w:noVBand="1" w:val="04A0"/>
      </w:tblPr>
      <w:tblGrid>
        <w:gridCol w:w="3120"/>
        <w:gridCol w:w="3120"/>
        <w:gridCol w:w="3120"/>
      </w:tblGrid>
      <w:tr>
        <w:tc>
          <w:tcPr>
            <w:tcW w:type="dxa" w:w="3120"/>
            <w:vAlign w:val="center"/>
            <w:tcMar>
              <w:top w:w="80" w:type="dxa"/>
              <w:start w:w="120" w:type="dxa"/>
              <w:bottom w:w="80" w:type="dxa"/>
              <w:end w:w="120" w:type="dxa"/>
            </w:tcMar>
            <w:shd w:fill="E8EEF5"/>
          </w:tcPr>
          <w:p>
            <w:pPr>
              <w:spacing w:after="40"/>
            </w:pPr>
            <w:r/>
            <w:r>
              <w:rPr>
                <w:rFonts w:ascii="Arial" w:hAnsi="Arial" w:eastAsia="Arial"/>
                <w:b/>
                <w:color w:val="1F4D78"/>
                <w:sz w:val="18"/>
              </w:rPr>
              <w:t>Symptoms</w:t>
            </w:r>
          </w:p>
        </w:tc>
        <w:tc>
          <w:tcPr>
            <w:tcW w:type="dxa" w:w="3120"/>
            <w:vAlign w:val="center"/>
            <w:tcMar>
              <w:top w:w="80" w:type="dxa"/>
              <w:start w:w="120" w:type="dxa"/>
              <w:bottom w:w="80" w:type="dxa"/>
              <w:end w:w="120" w:type="dxa"/>
            </w:tcMar>
            <w:shd w:fill="E8EEF5"/>
          </w:tcPr>
          <w:p>
            <w:pPr>
              <w:spacing w:after="40"/>
            </w:pPr>
            <w:r/>
            <w:r>
              <w:rPr>
                <w:rFonts w:ascii="Arial" w:hAnsi="Arial" w:eastAsia="Arial"/>
                <w:b/>
                <w:color w:val="1F4D78"/>
                <w:sz w:val="18"/>
              </w:rPr>
              <w:t>Check first</w:t>
            </w:r>
          </w:p>
        </w:tc>
        <w:tc>
          <w:tcPr>
            <w:tcW w:type="dxa" w:w="3120"/>
            <w:vAlign w:val="center"/>
            <w:tcMar>
              <w:top w:w="80" w:type="dxa"/>
              <w:start w:w="120" w:type="dxa"/>
              <w:bottom w:w="80" w:type="dxa"/>
              <w:end w:w="120" w:type="dxa"/>
            </w:tcMar>
            <w:shd w:fill="E8EEF5"/>
          </w:tcPr>
          <w:p>
            <w:pPr>
              <w:spacing w:after="40"/>
            </w:pPr>
            <w:r/>
            <w:r>
              <w:rPr>
                <w:rFonts w:ascii="Arial" w:hAnsi="Arial" w:eastAsia="Arial"/>
                <w:b/>
                <w:color w:val="1F4D78"/>
                <w:sz w:val="18"/>
              </w:rPr>
              <w:t>Next Action</w:t>
            </w:r>
          </w:p>
        </w:tc>
      </w:tr>
      <w:tr>
        <w:tc>
          <w:tcPr>
            <w:tcW w:type="dxa" w:w="3120"/>
            <w:vAlign w:val="center"/>
            <w:tcMar>
              <w:top w:w="80" w:type="dxa"/>
              <w:start w:w="120" w:type="dxa"/>
              <w:bottom w:w="80" w:type="dxa"/>
              <w:end w:w="120" w:type="dxa"/>
            </w:tcMar>
          </w:tcPr>
          <w:p>
            <w:pPr>
              <w:spacing w:after="40"/>
            </w:pPr>
            <w:r/>
            <w:r>
              <w:rPr>
                <w:rFonts w:ascii="Arial" w:hAnsi="Arial" w:eastAsia="Arial"/>
                <w:b w:val="0"/>
                <w:sz w:val="18"/>
              </w:rPr>
              <w:t>Not classified as expected intent</w:t>
            </w:r>
          </w:p>
        </w:tc>
        <w:tc>
          <w:tcPr>
            <w:tcW w:type="dxa" w:w="3120"/>
            <w:vAlign w:val="center"/>
            <w:tcMar>
              <w:top w:w="80" w:type="dxa"/>
              <w:start w:w="120" w:type="dxa"/>
              <w:bottom w:w="80" w:type="dxa"/>
              <w:end w:w="120" w:type="dxa"/>
            </w:tcMar>
          </w:tcPr>
          <w:p>
            <w:pPr>
              <w:spacing w:after="40"/>
            </w:pPr>
            <w:r/>
            <w:r>
              <w:rPr>
                <w:rFonts w:ascii="Arial" w:hAnsi="Arial" w:eastAsia="Arial"/>
                <w:b w:val="0"/>
                <w:sz w:val="18"/>
              </w:rPr>
              <w:t>Bot·Version·Engine·Data Status</w:t>
            </w:r>
          </w:p>
        </w:tc>
        <w:tc>
          <w:tcPr>
            <w:tcW w:type="dxa" w:w="3120"/>
            <w:vAlign w:val="center"/>
            <w:tcMar>
              <w:top w:w="80" w:type="dxa"/>
              <w:start w:w="120" w:type="dxa"/>
              <w:bottom w:w="80" w:type="dxa"/>
              <w:end w:w="120" w:type="dxa"/>
            </w:tcMar>
          </w:tcPr>
          <w:p>
            <w:pPr>
              <w:spacing w:after="40"/>
            </w:pPr>
            <w:r/>
            <w:r>
              <w:rPr>
                <w:rFonts w:ascii="Arial" w:hAnsi="Arial" w:eastAsia="Arial"/>
                <w:b w:val="0"/>
                <w:sz w:val="18"/>
              </w:rPr>
              <w:t>Review representative/boundary utterances and competitive intentions together</w:t>
            </w:r>
          </w:p>
        </w:tc>
      </w:tr>
      <w:tr>
        <w:tc>
          <w:tcPr>
            <w:tcW w:type="dxa" w:w="3120"/>
            <w:vAlign w:val="center"/>
            <w:tcMar>
              <w:top w:w="80" w:type="dxa"/>
              <w:start w:w="120" w:type="dxa"/>
              <w:bottom w:w="80" w:type="dxa"/>
              <w:end w:w="120" w:type="dxa"/>
            </w:tcMar>
          </w:tcPr>
          <w:p>
            <w:pPr>
              <w:spacing w:after="40"/>
            </w:pPr>
            <w:r/>
            <w:r>
              <w:rPr>
                <w:rFonts w:ascii="Arial" w:hAnsi="Arial" w:eastAsia="Arial"/>
                <w:b w:val="0"/>
                <w:sz w:val="18"/>
              </w:rPr>
              <w:t>Semantic No results found</w:t>
            </w:r>
          </w:p>
        </w:tc>
        <w:tc>
          <w:tcPr>
            <w:tcW w:type="dxa" w:w="3120"/>
            <w:vAlign w:val="center"/>
            <w:tcMar>
              <w:top w:w="80" w:type="dxa"/>
              <w:start w:w="120" w:type="dxa"/>
              <w:bottom w:w="80" w:type="dxa"/>
              <w:end w:w="120" w:type="dxa"/>
            </w:tcMar>
          </w:tcPr>
          <w:p>
            <w:pPr>
              <w:spacing w:after="40"/>
            </w:pPr>
            <w:r/>
            <w:r>
              <w:rPr>
                <w:rFonts w:ascii="Arial" w:hAnsi="Arial" w:eastAsia="Arial"/>
                <w:b w:val="0"/>
                <w:sz w:val="18"/>
              </w:rPr>
              <w:t>Vector DB, Index, Embedding Compatibility</w:t>
            </w:r>
          </w:p>
        </w:tc>
        <w:tc>
          <w:tcPr>
            <w:tcW w:type="dxa" w:w="3120"/>
            <w:vAlign w:val="center"/>
            <w:tcMar>
              <w:top w:w="80" w:type="dxa"/>
              <w:start w:w="120" w:type="dxa"/>
              <w:bottom w:w="80" w:type="dxa"/>
              <w:end w:w="120" w:type="dxa"/>
            </w:tcMar>
          </w:tcPr>
          <w:p>
            <w:pPr>
              <w:spacing w:after="40"/>
            </w:pPr>
            <w:r/>
            <w:r>
              <w:rPr>
                <w:rFonts w:ascii="Arial" w:hAnsi="Arial" w:eastAsia="Arial"/>
                <w:b w:val="0"/>
                <w:sz w:val="18"/>
              </w:rPr>
              <w:t>Check connection/index/data reflection status</w:t>
            </w:r>
          </w:p>
        </w:tc>
      </w:tr>
      <w:tr>
        <w:tc>
          <w:tcPr>
            <w:tcW w:type="dxa" w:w="3120"/>
            <w:vAlign w:val="center"/>
            <w:tcMar>
              <w:top w:w="80" w:type="dxa"/>
              <w:start w:w="120" w:type="dxa"/>
              <w:bottom w:w="80" w:type="dxa"/>
              <w:end w:w="120" w:type="dxa"/>
            </w:tcMar>
          </w:tcPr>
          <w:p>
            <w:pPr>
              <w:spacing w:after="40"/>
            </w:pPr>
            <w:r/>
            <w:r>
              <w:rPr>
                <w:rFonts w:ascii="Arial" w:hAnsi="Arial" w:eastAsia="Arial"/>
                <w:b w:val="0"/>
                <w:sz w:val="18"/>
              </w:rPr>
              <w:t>LLM answers waver</w:t>
            </w:r>
          </w:p>
        </w:tc>
        <w:tc>
          <w:tcPr>
            <w:tcW w:type="dxa" w:w="3120"/>
            <w:vAlign w:val="center"/>
            <w:tcMar>
              <w:top w:w="80" w:type="dxa"/>
              <w:start w:w="120" w:type="dxa"/>
              <w:bottom w:w="80" w:type="dxa"/>
              <w:end w:w="120" w:type="dxa"/>
            </w:tcMar>
          </w:tcPr>
          <w:p>
            <w:pPr>
              <w:spacing w:after="40"/>
            </w:pPr>
            <w:r/>
            <w:r>
              <w:rPr>
                <w:rFonts w:ascii="Arial" w:hAnsi="Arial" w:eastAsia="Arial"/>
                <w:b w:val="0"/>
                <w:sz w:val="18"/>
              </w:rPr>
              <w:t>Provider, model, directive, input</w:t>
            </w:r>
          </w:p>
        </w:tc>
        <w:tc>
          <w:tcPr>
            <w:tcW w:type="dxa" w:w="3120"/>
            <w:vAlign w:val="center"/>
            <w:tcMar>
              <w:top w:w="80" w:type="dxa"/>
              <w:start w:w="120" w:type="dxa"/>
              <w:bottom w:w="80" w:type="dxa"/>
              <w:end w:w="120" w:type="dxa"/>
            </w:tcMar>
          </w:tcPr>
          <w:p>
            <w:pPr>
              <w:spacing w:after="40"/>
            </w:pPr>
            <w:r/>
            <w:r>
              <w:rPr>
                <w:rFonts w:ascii="Arial" w:hAnsi="Arial" w:eastAsia="Arial"/>
                <w:b w:val="0"/>
                <w:sz w:val="18"/>
              </w:rPr>
              <w:t>Compare to the same test set and narrow down the directives</w:t>
            </w:r>
          </w:p>
        </w:tc>
      </w:tr>
      <w:tr>
        <w:tc>
          <w:tcPr>
            <w:tcW w:type="dxa" w:w="3120"/>
            <w:vAlign w:val="center"/>
            <w:tcMar>
              <w:top w:w="80" w:type="dxa"/>
              <w:start w:w="120" w:type="dxa"/>
              <w:bottom w:w="80" w:type="dxa"/>
              <w:end w:w="120" w:type="dxa"/>
            </w:tcMar>
          </w:tcPr>
          <w:p>
            <w:pPr>
              <w:spacing w:after="40"/>
            </w:pPr>
            <w:r/>
            <w:r>
              <w:rPr>
                <w:rFonts w:ascii="Arial" w:hAnsi="Arial" w:eastAsia="Arial"/>
                <w:b w:val="0"/>
                <w:sz w:val="18"/>
              </w:rPr>
              <w:t>Study or readiness status not complete</w:t>
            </w:r>
          </w:p>
        </w:tc>
        <w:tc>
          <w:tcPr>
            <w:tcW w:type="dxa" w:w="3120"/>
            <w:vAlign w:val="center"/>
            <w:tcMar>
              <w:top w:w="80" w:type="dxa"/>
              <w:start w:w="120" w:type="dxa"/>
              <w:bottom w:w="80" w:type="dxa"/>
              <w:end w:w="120" w:type="dxa"/>
            </w:tcMar>
          </w:tcPr>
          <w:p>
            <w:pPr>
              <w:spacing w:after="40"/>
            </w:pPr>
            <w:r/>
            <w:r>
              <w:rPr>
                <w:rFonts w:ascii="Arial" w:hAnsi="Arial" w:eastAsia="Arial"/>
                <w:b w:val="0"/>
                <w:sz w:val="18"/>
              </w:rPr>
              <w:t>Learning history, error messages, selection combinations</w:t>
            </w:r>
          </w:p>
        </w:tc>
        <w:tc>
          <w:tcPr>
            <w:tcW w:type="dxa" w:w="3120"/>
            <w:vAlign w:val="center"/>
            <w:tcMar>
              <w:top w:w="80" w:type="dxa"/>
              <w:start w:w="120" w:type="dxa"/>
              <w:bottom w:w="80" w:type="dxa"/>
              <w:end w:w="120" w:type="dxa"/>
            </w:tcMar>
          </w:tcPr>
          <w:p>
            <w:pPr>
              <w:spacing w:after="40"/>
            </w:pPr>
            <w:r/>
            <w:r>
              <w:rPr>
                <w:rFonts w:ascii="Arial" w:hAnsi="Arial" w:eastAsia="Arial"/>
                <w:b w:val="0"/>
                <w:sz w:val="18"/>
              </w:rPr>
              <w:t>Record screen status and communicate to operations personnel</w:t>
            </w:r>
          </w:p>
        </w:tc>
      </w:tr>
    </w:tbl>
    <w:p/>
    <w:p>
      <w:r>
        <w:rPr>
          <w:rFonts w:ascii="Arial" w:hAnsi="Arial" w:eastAsia="Arial"/>
          <w:b w:val="0"/>
          <w:i w:val="0"/>
          <w:sz w:val="21"/>
        </w:rPr>
        <w:t>Cases seen in validation ML bots:</w:t>
      </w:r>
    </w:p>
    <w:p>
      <w:pPr>
        <w:pStyle w:val="ListBullet"/>
        <w:spacing w:after="80"/>
      </w:pPr>
      <w:r>
        <w:rPr>
          <w:rFonts w:ascii="Arial" w:hAnsi="Arial" w:eastAsia="Arial"/>
          <w:sz w:val="21"/>
        </w:rPr>
        <w:t>Symptom: Learning request is registered in Queue but remains as `Untrained` after refresh</w:t>
      </w:r>
    </w:p>
    <w:p>
      <w:pPr>
        <w:pStyle w:val="ListBullet"/>
        <w:spacing w:after="80"/>
      </w:pPr>
      <w:r>
        <w:rPr>
          <w:rFonts w:ascii="Arial" w:hAnsi="Arial" w:eastAsia="Arial"/>
          <w:sz w:val="21"/>
        </w:rPr>
        <w:t>Simulator results: `Unclassified intent`, `Intent classification cannot run because there are no training sentences.`</w:t>
      </w:r>
    </w:p>
    <w:p>
      <w:pPr>
        <w:pStyle w:val="ListBullet"/>
        <w:spacing w:after="80"/>
      </w:pPr>
      <w:r>
        <w:rPr>
          <w:rFonts w:ascii="Arial" w:hAnsi="Arial" w:eastAsia="Arial"/>
          <w:sz w:val="21"/>
        </w:rPr>
        <w:t>Judgment: Successful saving of training sentences and completion of ML training are separate states, so classification quality is not evaluated before training is complete.</w:t>
      </w:r>
    </w:p>
    <w:p>
      <w:pPr>
        <w:pStyle w:val="ListBullet"/>
        <w:spacing w:after="80"/>
      </w:pPr>
      <w:r>
        <w:rPr>
          <w:rFonts w:ascii="Arial" w:hAnsi="Arial" w:eastAsia="Arial"/>
          <w:sz w:val="21"/>
        </w:rPr>
        <w:t>Action: Check the completion status of the learning history, and if there is no history, send the bot, version, engine, and request time to the operation manager.</w:t>
      </w:r>
    </w:p>
    <w:p>
      <w:r>
        <w:rPr>
          <w:rFonts w:ascii="Arial" w:hAnsi="Arial" w:eastAsia="Arial"/>
          <w:b w:val="0"/>
          <w:i w:val="0"/>
          <w:sz w:val="21"/>
        </w:rPr>
        <w:t>Do not adjust the status by directly modifying the DB or CLI. The bot, version, engine, error message, and occurrence time on the screen are recorded and delivered to the operation manager.</w:t>
      </w:r>
    </w:p>
    <w:p>
      <w:pPr>
        <w:pStyle w:val="Heading1"/>
      </w:pPr>
      <w:r>
        <w:rPr>
          <w:rFonts w:ascii="Arial" w:hAnsi="Arial" w:eastAsia="Arial"/>
          <w:b/>
          <w:i w:val="0"/>
          <w:sz w:val="21"/>
        </w:rPr>
        <w:t>Related Documents</w:t>
      </w:r>
    </w:p>
    <w:p>
      <w:pPr>
        <w:pStyle w:val="ListBullet"/>
        <w:spacing w:after="80"/>
      </w:pPr>
      <w:r>
        <w:rPr>
          <w:rFonts w:ascii="Arial" w:hAnsi="Arial" w:eastAsia="Arial"/>
          <w:sz w:val="21"/>
        </w:rPr>
        <w:t>[View all CGA manuals](../README.md)</w:t>
      </w:r>
    </w:p>
    <w:p>
      <w:pPr>
        <w:pStyle w:val="ListBullet"/>
        <w:spacing w:after="80"/>
      </w:pPr>
      <w:r>
        <w:rPr>
          <w:rFonts w:ascii="Arial" w:hAnsi="Arial" w:eastAsia="Arial"/>
          <w:sz w:val="21"/>
        </w:rPr>
        <w:t>[CGA Getting Started](../cga-getting-started/README.md)</w:t>
      </w:r>
    </w:p>
    <w:p>
      <w:pPr>
        <w:pStyle w:val="ListBullet"/>
        <w:spacing w:after="80"/>
      </w:pPr>
      <w:r>
        <w:rPr>
          <w:rFonts w:ascii="Arial" w:hAnsi="Arial" w:eastAsia="Arial"/>
          <w:sz w:val="21"/>
        </w:rPr>
        <w:t>[CGA User Manual](../cga-user-manual/README.md)</w:t>
      </w:r>
    </w:p>
    <w:p>
      <w:pPr>
        <w:pStyle w:val="ListBullet"/>
        <w:spacing w:after="80"/>
      </w:pPr>
      <w:r>
        <w:rPr>
          <w:rFonts w:ascii="Arial" w:hAnsi="Arial" w:eastAsia="Arial"/>
          <w:sz w:val="21"/>
        </w:rPr>
        <w:t>[Engine comparison table](engine-comparison.md)</w:t>
      </w:r>
    </w:p>
    <w:p>
      <w:pPr>
        <w:pStyle w:val="ListBullet"/>
        <w:spacing w:after="80"/>
      </w:pPr>
      <w:r>
        <w:rPr>
          <w:rFonts w:ascii="Arial" w:hAnsi="Arial" w:eastAsia="Arial"/>
          <w:sz w:val="21"/>
        </w:rPr>
        <w:t>[Function Verification Table](../cga-manual-verification-matrix.md)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5F6368"/>
        <w:sz w:val="17"/>
      </w:rPr>
      <w:t>CGA Studio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color w:val="5F6368"/>
        <w:sz w:val="17"/>
      </w:rPr>
      <w:t>CGA Studio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76" w:lineRule="auto"/>
      <w:outlineLvl w:val="0"/>
    </w:pPr>
    <w:rPr>
      <w:rFonts w:asciiTheme="majorHAnsi" w:eastAsiaTheme="majorEastAsia" w:hAnsiTheme="majorHAnsi" w:cstheme="majorBidi" w:ascii="Arial" w:hAnsi="Arial" w:eastAsia="Arial"/>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76" w:lineRule="auto"/>
      <w:outlineLvl w:val="1"/>
    </w:pPr>
    <w:rPr>
      <w:rFonts w:asciiTheme="majorHAnsi" w:eastAsiaTheme="majorEastAsia" w:hAnsiTheme="majorHAnsi" w:cstheme="majorBidi" w:ascii="Arial" w:hAnsi="Arial" w:eastAsia="Arial"/>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76" w:lineRule="auto"/>
      <w:outlineLvl w:val="2"/>
    </w:pPr>
    <w:rPr>
      <w:rFonts w:asciiTheme="majorHAnsi" w:eastAsiaTheme="majorEastAsia" w:hAnsiTheme="majorHAnsi" w:cstheme="majorBidi" w:ascii="Arial" w:hAnsi="Arial" w:eastAsia="Arial"/>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