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algun Gothic"/>
          <w:b/>
          <w:color w:val="2E74B5"/>
          <w:sz w:val="20"/>
        </w:rPr>
        <w:t>DAON RELEASE 1</w:t>
      </w:r>
    </w:p>
    <w:p>
      <w:pPr>
        <w:spacing w:before="1440"/>
        <w:jc w:val="center"/>
      </w:pPr>
      <w:r>
        <w:rPr>
          <w:rFonts w:ascii="Calibri" w:hAnsi="Calibri" w:eastAsia="Malgun Gothic"/>
          <w:b/>
          <w:color w:val="1F2634"/>
          <w:sz w:val="56"/>
        </w:rPr>
        <w:t>Daon 지식·LLM 활용 가이드</w:t>
      </w:r>
    </w:p>
    <w:p>
      <w:pPr>
        <w:spacing w:before="240"/>
        <w:jc w:val="center"/>
      </w:pPr>
      <w:r>
        <w:rPr>
          <w:rFonts w:ascii="Calibri" w:hAnsi="Calibri" w:eastAsia="Malgun Gothic"/>
          <w:color w:val="5A5A64"/>
          <w:sz w:val="24"/>
        </w:rPr>
        <w:t>지식·Provider·Citation 품질 운영 기준</w:t>
      </w:r>
    </w:p>
    <w:p>
      <w:pPr>
        <w:spacing w:before="960"/>
        <w:jc w:val="center"/>
      </w:pPr>
      <w:r>
        <w:rPr>
          <w:rFonts w:ascii="Calibri" w:hAnsi="Calibri" w:eastAsia="Malgun Gothic"/>
          <w:b/>
          <w:color w:val="2E74B5"/>
          <w:sz w:val="20"/>
        </w:rPr>
        <w:t>Release 1.0.0 · 2026-08-20 · 한국어</w:t>
      </w:r>
    </w:p>
    <w:p>
      <w:r>
        <w:br w:type="page"/>
      </w:r>
    </w:p>
    <w:p>
      <w:pPr>
        <w:pStyle w:val="Heading1"/>
      </w:pPr>
      <w:r>
        <w:t>문서 정보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6696"/>
      </w:tblGrid>
      <w:tr>
        <w:trPr>
          <w:tblHeader w:val="true"/>
        </w:trP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문서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Daon 지식·LLM 활용 가이드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Release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1.0.0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언어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한국어 (ko-KR)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범위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공개 안내 + 로그인 후 조직 전용 절차 구분</w:t>
            </w:r>
          </w:p>
        </w:tc>
      </w:tr>
    </w:tbl>
    <w:p>
      <w:pPr>
        <w:pStyle w:val="Heading1"/>
      </w:pPr>
      <w:r>
        <w:t>목차</w:t>
      </w:r>
    </w:p>
    <w:p>
      <w:pPr>
        <w:spacing w:after="80"/>
        <w:ind w:left="0"/>
      </w:pPr>
      <w:hyperlink w:anchor="toc_1">
        <w:r>
          <w:rPr>
            <w:color w:val="2E74B5"/>
            <w:u w:val="single"/>
          </w:rPr>
          <w:t>1. 목적</w:t>
        </w:r>
      </w:hyperlink>
    </w:p>
    <w:p>
      <w:pPr>
        <w:spacing w:after="80"/>
        <w:ind w:left="0"/>
      </w:pPr>
      <w:hyperlink w:anchor="toc_2">
        <w:r>
          <w:rPr>
            <w:color w:val="2E74B5"/>
            <w:u w:val="single"/>
          </w:rPr>
          <w:t>2. 접근 경로</w:t>
        </w:r>
      </w:hyperlink>
    </w:p>
    <w:p>
      <w:pPr>
        <w:spacing w:after="80"/>
        <w:ind w:left="360"/>
      </w:pPr>
      <w:hyperlink w:anchor="toc_3">
        <w:r>
          <w:rPr>
            <w:color w:val="2E74B5"/>
            <w:u w:val="single"/>
          </w:rPr>
          <w:t>공개 범위</w:t>
        </w:r>
      </w:hyperlink>
    </w:p>
    <w:p>
      <w:pPr>
        <w:spacing w:after="80"/>
        <w:ind w:left="360"/>
      </w:pPr>
      <w:hyperlink w:anchor="toc_4">
        <w:r>
          <w:rPr>
            <w:color w:val="2E74B5"/>
            <w:u w:val="single"/>
          </w:rPr>
          <w:t>로그인 후 조직 전용</w:t>
        </w:r>
      </w:hyperlink>
    </w:p>
    <w:p>
      <w:pPr>
        <w:spacing w:after="80"/>
        <w:ind w:left="0"/>
      </w:pPr>
      <w:hyperlink w:anchor="toc_5">
        <w:r>
          <w:rPr>
            <w:color w:val="2E74B5"/>
            <w:u w:val="single"/>
          </w:rPr>
          <w:t>3. 조작</w:t>
        </w:r>
      </w:hyperlink>
    </w:p>
    <w:p>
      <w:pPr>
        <w:spacing w:after="80"/>
        <w:ind w:left="360"/>
      </w:pPr>
      <w:hyperlink w:anchor="toc_6">
        <w:r>
          <w:rPr>
            <w:color w:val="2E74B5"/>
            <w:u w:val="single"/>
          </w:rPr>
          <w:t>3.1 입력 모드 선택</w:t>
        </w:r>
      </w:hyperlink>
    </w:p>
    <w:p>
      <w:pPr>
        <w:spacing w:after="80"/>
        <w:ind w:left="360"/>
      </w:pPr>
      <w:hyperlink w:anchor="toc_7">
        <w:r>
          <w:rPr>
            <w:color w:val="2E74B5"/>
            <w:u w:val="single"/>
          </w:rPr>
          <w:t>3.2 Provider·Model 선택</w:t>
        </w:r>
      </w:hyperlink>
    </w:p>
    <w:p>
      <w:pPr>
        <w:spacing w:after="80"/>
        <w:ind w:left="360"/>
      </w:pPr>
      <w:hyperlink w:anchor="toc_8">
        <w:r>
          <w:rPr>
            <w:color w:val="2E74B5"/>
            <w:u w:val="single"/>
          </w:rPr>
          <w:t>3.3 Citation 검토</w:t>
        </w:r>
      </w:hyperlink>
    </w:p>
    <w:p>
      <w:pPr>
        <w:spacing w:after="80"/>
        <w:ind w:left="360"/>
      </w:pPr>
      <w:hyperlink w:anchor="toc_9">
        <w:r>
          <w:rPr>
            <w:color w:val="2E74B5"/>
            <w:u w:val="single"/>
          </w:rPr>
          <w:t>3.4 품질·비용·지연 조정</w:t>
        </w:r>
      </w:hyperlink>
    </w:p>
    <w:p>
      <w:pPr>
        <w:spacing w:after="80"/>
        <w:ind w:left="360"/>
      </w:pPr>
      <w:hyperlink w:anchor="toc_10">
        <w:r>
          <w:rPr>
            <w:color w:val="2E74B5"/>
            <w:u w:val="single"/>
          </w:rPr>
          <w:t>3.5 운영 기준</w:t>
        </w:r>
      </w:hyperlink>
    </w:p>
    <w:p>
      <w:pPr>
        <w:spacing w:after="80"/>
        <w:ind w:left="0"/>
      </w:pPr>
      <w:hyperlink w:anchor="toc_11">
        <w:r>
          <w:rPr>
            <w:color w:val="2E74B5"/>
            <w:u w:val="single"/>
          </w:rPr>
          <w:t>4. 예상 결과</w:t>
        </w:r>
      </w:hyperlink>
    </w:p>
    <w:p>
      <w:pPr>
        <w:spacing w:after="80"/>
        <w:ind w:left="0"/>
      </w:pPr>
      <w:hyperlink w:anchor="toc_12">
        <w:r>
          <w:rPr>
            <w:color w:val="2E74B5"/>
            <w:u w:val="single"/>
          </w:rPr>
          <w:t>5. 제한·오류 대응</w:t>
        </w:r>
      </w:hyperlink>
    </w:p>
    <w:p>
      <w:r>
        <w:br w:type="page"/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Release: 1.0.0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업데이트: 2026-08-20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언어: 한국어(ko-KR)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대상: 지식 관리자, 업무 사용자, 검토자, LLM 운영 담당자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범위: 공개 원칙과 로그인 후 조직 전용 설정을 구분합니다.</w:t>
      </w:r>
    </w:p>
    <w:p>
      <w:bookmarkStart w:id="1" w:name="toc_1"/>
      <w:pPr>
        <w:pStyle w:val="Heading1"/>
      </w:pPr>
      <w:r>
        <w:t>1. 목적</w:t>
      </w:r>
      <w:bookmarkEnd w:id="1"/>
    </w:p>
    <w:p>
      <w:pPr>
        <w:widowControl/>
      </w:pPr>
      <w:r>
        <w:t>Daon2·2.5·3에서 생성·등록된 지식과 사용자가 추가한 Raw Source를 함께 활용하면서 Provider·Model, Citation, 품질·비용·지연을 안전하게 운영하는 기준을 제공합니다. Source 형식을 Daon이 임의로 제한하지 않고, 선택 LLM이 처리할 수 없는 경우 해당 Run만 fail-close하는 원칙을 설명합니다.</w:t>
      </w:r>
    </w:p>
    <w:p>
      <w:bookmarkStart w:id="2" w:name="toc_2"/>
      <w:pPr>
        <w:pStyle w:val="Heading1"/>
      </w:pPr>
      <w:r>
        <w:t>2. 접근 경로</w:t>
      </w:r>
      <w:bookmarkEnd w:id="2"/>
    </w:p>
    <w:p>
      <w:bookmarkStart w:id="3" w:name="toc_3"/>
      <w:pPr>
        <w:pStyle w:val="Heading2"/>
      </w:pPr>
      <w:r>
        <w:t>공개 범위</w:t>
      </w:r>
      <w:bookmarkEnd w:id="3"/>
    </w:p>
    <w:p>
      <w:pPr>
        <w:widowControl/>
      </w:pPr>
      <w:r>
        <w:t>문서 Hub의 지식·LLM 활용 가이드에서 이중 입력 원칙, Citation 검토법, 비용·지연 관리와 Safe error 대응을 읽을 수 있습니다.</w:t>
      </w:r>
    </w:p>
    <w:p>
      <w:bookmarkStart w:id="4" w:name="toc_4"/>
      <w:pPr>
        <w:pStyle w:val="Heading2"/>
      </w:pPr>
      <w:r>
        <w:t>로그인 후 조직 전용</w:t>
      </w:r>
      <w:bookmarkEnd w:id="4"/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지식 선택: Source 패널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Provider·Model: 설정 → LLM 설정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질문·Citation: 가운데 대화·실행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생성 결과·Version: 오른쪽 업무 Studio와 Library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강제 정책: 설정 → 조직 정책 읽기 전용</w:t>
      </w:r>
    </w:p>
    <w:p>
      <w:pPr>
        <w:widowControl/>
      </w:pPr>
      <w:r>
        <w:t>Credential 원문, 내부 Endpoint, 조직 정책 fingerprint는 화면과 문서에 표시하지 않습니다.</w:t>
      </w:r>
    </w:p>
    <w:p>
      <w:bookmarkStart w:id="5" w:name="toc_5"/>
      <w:pPr>
        <w:pStyle w:val="Heading1"/>
      </w:pPr>
      <w:r>
        <w:t>3. 조작</w:t>
      </w:r>
      <w:bookmarkEnd w:id="5"/>
    </w:p>
    <w:p>
      <w:bookmarkStart w:id="6" w:name="toc_6"/>
      <w:pPr>
        <w:pStyle w:val="Heading2"/>
      </w:pPr>
      <w:r>
        <w:t>3.1 입력 모드 선택</w:t>
      </w:r>
      <w:bookmarkEnd w:id="6"/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Daon 지식 우선: 승인·등록된 Daon 지식을 기본 근거로 사용합니다. 적격 Daon 지식이 없으면 Raw Source로 조용히 바꾸지 않습니다.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혼합: Daon 지식과 Raw Source를 함께 사용합니다. 상충 근거를 숨기지 않습니다.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Raw Source만: 사용자가 명시적으로 선택한 Source만 사용하고 unverified_input과 강화된 검토 조건을 유지합니다.</w:t>
      </w:r>
    </w:p>
    <w:p>
      <w:pPr>
        <w:widowControl/>
      </w:pPr>
      <w:r>
        <w:t>Daon 지식과 Raw Source는 모두 Text, 문서, 웹, 표, 이미지, 음성, 영상, DB/API Projection 등 지식 Source가 될 수 있습니다. 현재 Adapter가 처리할 수 없는 형식도 원본과 digest는 보존합니다.</w:t>
      </w:r>
    </w:p>
    <w:p>
      <w:bookmarkStart w:id="7" w:name="toc_7"/>
      <w:pPr>
        <w:pStyle w:val="Heading2"/>
      </w:pPr>
      <w:r>
        <w:t>3.2 Provider·Model 선택</w:t>
      </w:r>
      <w:bookmarkEnd w:id="7"/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설정 → LLM 설정을 엽니다.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Provider 카드에서 설정·Credential 여부·연결 상태를 확인합니다.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현재 업무에 필요한 역할을 가진 Deployment·Model을 선택합니다.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연결 시험은 Provider별 연결 계약만 확인합니다. 9개 Provider 모두에 같은 기능 시험을 반복하지 않습니다.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생성 기능 시험은 승인 원칙에 따라 Upstage·Groq·Mistral 중 대표 하나를 선택하고, 호환성 의심 시에만 두 번째를 사용합니다.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연결 시험 성공과 실제 질문·생성 성공은 구분합니다. 실제 호출은 조직 Egress 정책이 Provider 종류·목적지·데이터 분류·마스킹 조건을 허용해야 합니다.</w:t>
      </w:r>
    </w:p>
    <w:p>
      <w:pPr>
        <w:widowControl/>
      </w:pPr>
      <w:r>
        <w:t>Offline Ollama는 이미 설치된 completion 모델의 exact name·digest·capability가 확인될 때만 후보로 표시합니다. Daon이 모델을 설치·삭제하지 않으며 Cloud 모델이나 embedding-only 모델을 오프라인 생성에 사용하지 않습니다.</w:t>
      </w:r>
    </w:p>
    <w:p>
      <w:bookmarkStart w:id="8" w:name="toc_8"/>
      <w:pPr>
        <w:pStyle w:val="Heading2"/>
      </w:pPr>
      <w:r>
        <w:t>3.3 Citation 검토</w:t>
      </w:r>
      <w:bookmarkEnd w:id="8"/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Citation의 origin이 Daon 지식인지 Raw Source인지 확인합니다.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producer/version, Source 또는 지식 Version, authority·quality, locator를 확인합니다.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질문에 사용한 Context 밖의 Citation은 거부됩니다.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Citation이 없거나 unverified이면 결과를 최종 승인하지 않습니다.</w:t>
      </w:r>
    </w:p>
    <w:p>
      <w:bookmarkStart w:id="9" w:name="toc_9"/>
      <w:pPr>
        <w:pStyle w:val="Heading2"/>
      </w:pPr>
      <w:r>
        <w:t>3.4 품질·비용·지연 조정</w:t>
      </w:r>
      <w:bookmarkEnd w:id="9"/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품질: 권위가 높은 최신 Daon 지식과 업무에 직접 관련된 Raw Source를 우선 선택하고 Citation을 검토합니다.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비용: 불필요한 Source와 긴 출력 분량을 줄이고, 같은 기능을 여러 Provider에 반복 실행하지 않습니다.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지연: 처리 중인 Source가 사용 가능이 될 때까지 기다리고, 대규모 Source는 질문 범위를 좁힙니다.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안정성: 실행 중 Model을 자동 교체하지 않습니다. 선택이 stale하면 새 설정 Snapshot으로 다시 확인합니다.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재현성: Context, Model, 생성 설정, Run, Output Version의 digest 계보를 유지합니다.</w:t>
      </w:r>
    </w:p>
    <w:p>
      <w:bookmarkStart w:id="10" w:name="toc_10"/>
      <w:pPr>
        <w:pStyle w:val="Heading2"/>
      </w:pPr>
      <w:r>
        <w:t>3.5 운영 기준</w:t>
      </w:r>
      <w:bookmarkEnd w:id="10"/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일반 사용자는 조직 정책과 License 상태를 읽고 허용된 기능만 사용합니다.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조직 관리자는 Credential 설정과 License 적용에서 필요한 Step-up을 수행합니다.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외부 전송은 조직 Egress 정책과 승인 Snapshot을 통과한 항목만 허용합니다.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승인 전 자동 전송, 자동 Provider fallback, 자동 충돌 덮어쓰기는 사용하지 않습니다.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오류 조사 시 원문 Source·응답·Token을 Evidence나 Log에 남기지 않습니다.</w:t>
      </w:r>
    </w:p>
    <w:p>
      <w:bookmarkStart w:id="11" w:name="toc_11"/>
      <w:pPr>
        <w:pStyle w:val="Heading1"/>
      </w:pPr>
      <w:r>
        <w:t>4. 예상 결과</w:t>
      </w:r>
      <w:bookmarkEnd w:id="11"/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동일 질문에서 Daon 지식과 Raw Source가 하나의 Knowledge Context로 결속되고 origin·권위·Version은 Citation에 남습니다.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선택 Provider·Model은 Generation Settings와 RunSnapshot, Output Version에 동일하게 기록됩니다.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지원하지 않는 입력 형식은 Source 전체를 삭제하거나 숨기지 않고 해당 Run만 안전하게 중단합니다.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비용·지연을 위해 대표 Provider 하나로 기능을 시험해도 나머지 Provider의 연결 상태와 역할 설정은 별도로 확인할 수 있습니다.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불확실한 답변은 unverified 상태와 검토 조건을 유지합니다.</w:t>
      </w:r>
    </w:p>
    <w:p>
      <w:bookmarkStart w:id="12" w:name="toc_12"/>
      <w:pPr>
        <w:pStyle w:val="Heading1"/>
      </w:pPr>
      <w:r>
        <w:t>5. 제한·오류 대응</w:t>
      </w:r>
      <w:bookmarkEnd w:id="12"/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DAON_KNOWLEDGE_UNAVAILABLE: 승인·등록·유효기간이 맞는 Daon 지식을 선택합니다. 자동 Raw fallback은 없습니다.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KNOWLEDGE_CONTEXT_STALE: Source·지식 Version을 다시 불러와 새 Context를 만듭니다.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MODEL_SELECTION_STALE: 현재 Deployment·Model을 다시 선택하고 설정을 확인합니다.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LOCAL_MODEL_UNAVAILABLE: Ollama 서비스와 설치된 completion 모델 상태를 운영상태에서 확인합니다. Daon 화면에서 설치를 시도하지 않습니다.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MODEL_INPUT_CAPABILITY_UNAVAILABLE: Source는 유지하고 지원 Model 또는 형식별 Representation 준비를 기다립니다.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CITATION_RESPONSE_INVALID: 결과를 승인하지 말고 질문 Context와 Citation 계보를 다시 확인합니다.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EGRESS_POLICY_DENIED: 조직 관리자가 외부전송 정책을 검토하고 필요한 범위만 명시적으로 승인합니다. 사용자가 Endpoint를 바꿔 우회하지 않습니다.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Provider 오류가 발생해도 다른 Provider로 자동 전환하지 않습니다. 필요한 경우 사용자가 설정에서 명시적으로 선택합니다.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A5A64"/>
        <w:sz w:val="18"/>
      </w:rPr>
      <w:t xml:space="preserve">DAON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algun Gothic"/>
        <w:b/>
        <w:color w:val="2E74B5"/>
        <w:sz w:val="18"/>
      </w:rPr>
      <w:t>DAON ·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suff w:val="space"/>
      <w:pPr>
        <w:ind w:start="540" w:hanging="271"/>
      </w:pPr>
    </w:lvl>
  </w:abstractNum>
  <w:num w:numId="10">
    <w:abstractNumId w:val="9"/>
  </w:num>
  <w:abstractNum w:abstractNumId="10">
    <w:lvl w:ilvl="0">
      <w:start w:val="1"/>
      <w:numFmt w:val="bullet"/>
      <w:lvlText w:val="•"/>
      <w:suff w:val="space"/>
      <w:pPr>
        <w:ind w:start="540" w:hanging="271"/>
      </w:pPr>
    </w:lvl>
  </w:abstractNum>
  <w:num w:numId="11">
    <w:abstractNumId w:val="10"/>
  </w:num>
  <w:abstractNum w:abstractNumId="11">
    <w:lvl w:ilvl="0">
      <w:start w:val="1"/>
      <w:numFmt w:val="decimal"/>
      <w:lvlText w:val="%1."/>
      <w:suff w:val="space"/>
      <w:pPr>
        <w:ind w:start="540" w:hanging="271"/>
      </w:pPr>
    </w:lvl>
  </w:abstractNum>
  <w:num w:numId="12">
    <w:abstractNumId w:val="11"/>
  </w:num>
  <w:abstractNum w:abstractNumId="12">
    <w:lvl w:ilvl="0">
      <w:start w:val="1"/>
      <w:numFmt w:val="decimal"/>
      <w:lvlText w:val="%1."/>
      <w:suff w:val="space"/>
      <w:pPr>
        <w:ind w:start="540" w:hanging="271"/>
      </w:pPr>
    </w:lvl>
  </w:abstractNum>
  <w:num w:numId="13">
    <w:abstractNumId w:val="12"/>
  </w:num>
  <w:abstractNum w:abstractNumId="13">
    <w:lvl w:ilvl="0">
      <w:start w:val="1"/>
      <w:numFmt w:val="decimal"/>
      <w:lvlText w:val="%1."/>
      <w:suff w:val="space"/>
      <w:pPr>
        <w:ind w:start="540" w:hanging="271"/>
      </w:pPr>
    </w:lvl>
  </w:abstractNum>
  <w:num w:numId="14">
    <w:abstractNumId w:val="13"/>
  </w:num>
  <w:abstractNum w:abstractNumId="14">
    <w:lvl w:ilvl="0">
      <w:start w:val="1"/>
      <w:numFmt w:val="bullet"/>
      <w:lvlText w:val="•"/>
      <w:suff w:val="space"/>
      <w:pPr>
        <w:ind w:start="540" w:hanging="271"/>
      </w:pPr>
    </w:lvl>
  </w:abstractNum>
  <w:num w:numId="15">
    <w:abstractNumId w:val="14"/>
  </w:num>
  <w:abstractNum w:abstractNumId="15">
    <w:lvl w:ilvl="0">
      <w:start w:val="1"/>
      <w:numFmt w:val="decimal"/>
      <w:lvlText w:val="%1."/>
      <w:suff w:val="space"/>
      <w:pPr>
        <w:ind w:start="540" w:hanging="271"/>
      </w:pPr>
    </w:lvl>
  </w:abstractNum>
  <w:num w:numId="16">
    <w:abstractNumId w:val="15"/>
  </w:num>
  <w:abstractNum w:abstractNumId="16">
    <w:lvl w:ilvl="0">
      <w:start w:val="1"/>
      <w:numFmt w:val="bullet"/>
      <w:lvlText w:val="•"/>
      <w:suff w:val="space"/>
      <w:pPr>
        <w:ind w:start="540" w:hanging="271"/>
      </w:pPr>
    </w:lvl>
  </w:abstractNum>
  <w:num w:numId="17">
    <w:abstractNumId w:val="16"/>
  </w:num>
  <w:abstractNum w:abstractNumId="17">
    <w:lvl w:ilvl="0">
      <w:start w:val="1"/>
      <w:numFmt w:val="bullet"/>
      <w:lvlText w:val="•"/>
      <w:suff w:val="space"/>
      <w:pPr>
        <w:ind w:start="540" w:hanging="271"/>
      </w:pPr>
    </w:lvl>
  </w:abstractNum>
  <w:num w:numId="1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aonCaption">
    <w:name w:val="Daon Caption"/>
    <w:pPr>
      <w:spacing w:after="160"/>
    </w:pPr>
    <w:rPr>
      <w:rFonts w:ascii="Calibri" w:hAnsi="Calibri" w:eastAsia="Malgun Gothic"/>
      <w:color w:val="5A5A64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Daon 지식·LLM 활용 가이드</dc:title>
  <dc:subject>지식·Provider·Citation 품질 운영 기준</dc:subject>
  <dc:creator>Daon</dc:creator>
  <cp:keywords>Daon, 사용자 설명서, Release 1</cp:keywords>
  <dc:description>공개 안내와 로그인 후 조직 전용 절차를 구분한 한국어 정본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