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lang w:val="en-GB"/>
        </w:rPr>
      </w:pPr>
      <w:r>
        <w:rPr>
          <w:b/>
          <w:bCs/>
          <w:color w:val="1F3864"/>
          <w:sz w:val="36"/>
          <w:szCs w:val="36"/>
          <w:lang w:val="en-GB"/>
        </w:rPr>
        <w:t>THEORY OF ARGUMENTATIONS PROJECT (CC2)</w:t>
      </w:r>
    </w:p>
    <w:p>
      <w:pPr>
        <w:pStyle w:val="Normal"/>
        <w:spacing w:before="0" w:after="80"/>
        <w:jc w:val="center"/>
        <w:rPr>
          <w:lang w:val="en-GB"/>
        </w:rPr>
      </w:pPr>
      <w:r>
        <w:rPr>
          <w:b/>
          <w:bCs/>
          <w:color w:val="1F3864"/>
          <w:sz w:val="28"/>
          <w:szCs w:val="28"/>
          <w:lang w:val="en-GB"/>
        </w:rPr>
        <w:t>Group 10</w:t>
      </w:r>
    </w:p>
    <w:p>
      <w:pPr>
        <w:pStyle w:val="Normal"/>
        <w:spacing w:before="0" w:after="360"/>
        <w:jc w:val="center"/>
        <w:rPr>
          <w:lang w:val="en-GB"/>
        </w:rPr>
      </w:pPr>
      <w:r>
        <w:rPr>
          <w:lang w:val="en-GB"/>
        </w:rPr>
        <w:t>Yennipena Jérémie COULIBALY, Michel Junior DELANOUE, Mohamed Ali Damergi</w:t>
      </w:r>
      <w:r>
        <w:rPr>
          <w:highlight w:val="yellow"/>
          <w:lang w:val="en-GB"/>
        </w:rPr>
        <w:t>,</w:t>
      </w:r>
      <w:r>
        <w:rPr>
          <w:shd w:fill="auto" w:val="clear"/>
          <w:lang w:val="en-GB"/>
        </w:rPr>
        <w:t xml:space="preserve"> Leo Morin</w:t>
      </w:r>
    </w:p>
    <w:p>
      <w:pPr>
        <w:pStyle w:val="Heading1"/>
        <w:rPr>
          <w:lang w:val="en-GB"/>
        </w:rPr>
      </w:pPr>
      <w:r>
        <w:rPr>
          <w:lang w:val="en-GB"/>
        </w:rPr>
        <w:t>1. Introduction</w:t>
      </w:r>
    </w:p>
    <w:p>
      <w:pPr>
        <w:pStyle w:val="Normal"/>
        <w:spacing w:before="0" w:after="120"/>
        <w:jc w:val="both"/>
        <w:rPr>
          <w:lang w:val="en-GB"/>
        </w:rPr>
      </w:pPr>
      <w:r>
        <w:rPr>
          <w:lang w:val="en-GB"/>
        </w:rPr>
        <w:t>This report presents the work of Group 10 for the second continuous assessment (CC2) of the Knowledge Dynamics course. The project covers three topics of computational argumentation:</w:t>
      </w:r>
    </w:p>
    <w:p>
      <w:pPr>
        <w:pStyle w:val="ListParagraph"/>
        <w:numPr>
          <w:ilvl w:val="0"/>
          <w:numId w:val="7"/>
        </w:numPr>
        <w:spacing w:before="0" w:after="60"/>
        <w:jc w:val="both"/>
        <w:rPr>
          <w:lang w:val="en-GB"/>
        </w:rPr>
      </w:pPr>
      <w:r>
        <w:rPr>
          <w:b/>
          <w:bCs/>
          <w:lang w:val="en-GB"/>
        </w:rPr>
        <w:t>Part 1: Reasoning with ABA.</w:t>
      </w:r>
      <w:r>
        <w:rPr>
          <w:lang w:val="en-GB"/>
        </w:rPr>
        <w:t xml:space="preserve"> Implementation of an Assumption-Based Argumentation (ABA) generator handling preferences between assumptions (ABA+), and its deployment as an online application.</w:t>
      </w:r>
    </w:p>
    <w:p>
      <w:pPr>
        <w:pStyle w:val="ListParagraph"/>
        <w:numPr>
          <w:ilvl w:val="0"/>
          <w:numId w:val="4"/>
        </w:numPr>
        <w:spacing w:before="0" w:after="60"/>
        <w:jc w:val="both"/>
        <w:rPr>
          <w:lang w:val="en-GB"/>
        </w:rPr>
      </w:pPr>
      <w:r>
        <w:rPr>
          <w:b/>
          <w:bCs/>
          <w:lang w:val="en-GB"/>
        </w:rPr>
        <w:t>Part 2: Relation-based argument mining.</w:t>
      </w:r>
      <w:r>
        <w:rPr>
          <w:lang w:val="en-GB"/>
        </w:rPr>
        <w:t xml:space="preserve"> Scraping of the 250 most active and highest ranked Kialo discussions with data exploration, then an approach for relation discovery and relation classification between textual arguments, compared with existing approaches in the literature.</w:t>
      </w:r>
    </w:p>
    <w:p>
      <w:pPr>
        <w:pStyle w:val="ListParagraph"/>
        <w:numPr>
          <w:ilvl w:val="0"/>
          <w:numId w:val="4"/>
        </w:numPr>
        <w:spacing w:before="0" w:after="60"/>
        <w:jc w:val="both"/>
        <w:rPr>
          <w:lang w:val="en-GB"/>
        </w:rPr>
      </w:pPr>
      <w:r>
        <w:rPr>
          <w:b/>
          <w:bCs/>
          <w:lang w:val="en-GB"/>
        </w:rPr>
        <w:t>Part 3: Visualising acceptability degree spaces for gradual semantics.</w:t>
      </w:r>
      <w:r>
        <w:rPr>
          <w:lang w:val="en-GB"/>
        </w:rPr>
        <w:t xml:space="preserve"> Implementation of the weighted h-categorizer semantics, then visualisation of the space of acceptability degrees of a framework (random sampling of weights, convex hull and heat map) and study of its resilience to re-sampling.</w:t>
      </w:r>
    </w:p>
    <w:p>
      <w:pPr>
        <w:pStyle w:val="Normal"/>
        <w:spacing w:before="0" w:after="120"/>
        <w:jc w:val="both"/>
        <w:rPr>
          <w:lang w:val="en-GB"/>
        </w:rPr>
      </w:pPr>
      <w:r>
        <w:rPr>
          <w:lang w:val="en-GB"/>
        </w:rPr>
        <w:t>Each part follows the questions of the assignment, and the report ends with a conclusion and the distribution of the work within the group.</w:t>
      </w:r>
    </w:p>
    <w:p>
      <w:pPr>
        <w:pStyle w:val="Heading1"/>
        <w:rPr>
          <w:lang w:val="en-GB"/>
        </w:rPr>
      </w:pPr>
      <w:r>
        <w:rPr>
          <w:lang w:val="en-GB"/>
        </w:rPr>
        <w:t>2. Part 1: Reasoning with ABA</w:t>
      </w:r>
    </w:p>
    <w:p>
      <w:pPr>
        <w:pStyle w:val="Heading2"/>
        <w:rPr>
          <w:lang w:val="en-GB"/>
        </w:rPr>
      </w:pPr>
      <w:r>
        <w:rPr>
          <w:lang w:val="en-GB"/>
        </w:rPr>
        <w:t>2.1 Question 1: ABA generator</w:t>
      </w:r>
    </w:p>
    <w:p>
      <w:pPr>
        <w:pStyle w:val="Normal"/>
        <w:spacing w:before="0" w:after="120"/>
        <w:jc w:val="both"/>
        <w:rPr>
          <w:lang w:val="en-GB"/>
        </w:rPr>
      </w:pPr>
      <w:r>
        <w:rPr>
          <w:lang w:val="en-GB"/>
        </w:rPr>
        <w:t>The generator is written in Python (</w:t>
      </w:r>
      <w:r>
        <w:rPr>
          <w:rFonts w:eastAsia="Consolas" w:cs="Consolas" w:ascii="Consolas" w:hAnsi="Consolas"/>
          <w:sz w:val="20"/>
          <w:szCs w:val="20"/>
          <w:lang w:val="en-GB"/>
        </w:rPr>
        <w:t>aba_core.py</w:t>
      </w:r>
      <w:r>
        <w:rPr>
          <w:lang w:val="en-GB"/>
        </w:rPr>
        <w:t>) and handles preferences with ABA+ (Čyras &amp; Toni, 2016).</w:t>
      </w:r>
    </w:p>
    <w:p>
      <w:pPr>
        <w:pStyle w:val="ListParagraph"/>
        <w:numPr>
          <w:ilvl w:val="0"/>
          <w:numId w:val="4"/>
        </w:numPr>
        <w:spacing w:before="0" w:after="60"/>
        <w:jc w:val="both"/>
        <w:rPr>
          <w:lang w:val="en-GB"/>
        </w:rPr>
      </w:pPr>
      <w:r>
        <w:rPr>
          <w:b/>
          <w:bCs/>
          <w:lang w:val="en-GB"/>
        </w:rPr>
        <w:t>Literals, rules, assumptions and contraries</w:t>
      </w:r>
      <w:r>
        <w:rPr>
          <w:lang w:val="en-GB"/>
        </w:rPr>
        <w:t xml:space="preserve"> (</w:t>
      </w:r>
      <w:r>
        <w:rPr>
          <w:rFonts w:eastAsia="Consolas" w:cs="Consolas" w:ascii="Consolas" w:hAnsi="Consolas"/>
          <w:sz w:val="20"/>
          <w:szCs w:val="20"/>
          <w:lang w:val="en-GB"/>
        </w:rPr>
        <w:t>parse_aba_text</w:t>
      </w:r>
      <w:r>
        <w:rPr>
          <w:lang w:val="en-GB"/>
        </w:rPr>
        <w:t>): reads the input format of the assignment and checks that the framework is valid (each assumption has a contrary, no assumption is the head of a rule, preferences only on assumptions).</w:t>
      </w:r>
    </w:p>
    <w:p>
      <w:pPr>
        <w:pStyle w:val="ListParagraph"/>
        <w:numPr>
          <w:ilvl w:val="0"/>
          <w:numId w:val="4"/>
        </w:numPr>
        <w:spacing w:before="0" w:after="60"/>
        <w:jc w:val="both"/>
        <w:rPr>
          <w:lang w:val="en-GB"/>
        </w:rPr>
      </w:pPr>
      <w:r>
        <w:rPr>
          <w:b/>
          <w:bCs/>
          <w:lang w:val="en-GB"/>
        </w:rPr>
        <w:t>Conversion to non-circular and atomic frameworks</w:t>
      </w:r>
      <w:r>
        <w:rPr>
          <w:lang w:val="en-GB"/>
        </w:rPr>
        <w:t xml:space="preserve"> (</w:t>
      </w:r>
      <w:r>
        <w:rPr>
          <w:rFonts w:eastAsia="Consolas" w:cs="Consolas" w:ascii="Consolas" w:hAnsi="Consolas"/>
          <w:sz w:val="20"/>
          <w:szCs w:val="20"/>
          <w:lang w:val="en-GB"/>
        </w:rPr>
        <w:t>convert</w:t>
      </w:r>
      <w:r>
        <w:rPr>
          <w:lang w:val="en-GB"/>
        </w:rPr>
        <w:t>): if needed, the framework is made non-circular (each literal is split into levels x_1, ..., x_k) and then atomic (each non-assumption s in a rule body is replaced by new assumptions s_d / s_nd).</w:t>
      </w:r>
    </w:p>
    <w:p>
      <w:pPr>
        <w:pStyle w:val="ListParagraph"/>
        <w:numPr>
          <w:ilvl w:val="0"/>
          <w:numId w:val="4"/>
        </w:numPr>
        <w:spacing w:before="0" w:after="60"/>
        <w:jc w:val="both"/>
        <w:rPr>
          <w:lang w:val="en-GB"/>
        </w:rPr>
      </w:pPr>
      <w:r>
        <w:rPr>
          <w:b/>
          <w:bCs/>
          <w:lang w:val="en-GB"/>
        </w:rPr>
        <w:t>Arguments and attacks</w:t>
      </w:r>
      <w:r>
        <w:rPr>
          <w:lang w:val="en-GB"/>
        </w:rPr>
        <w:t xml:space="preserve"> (</w:t>
      </w:r>
      <w:r>
        <w:rPr>
          <w:rFonts w:eastAsia="Consolas" w:cs="Consolas" w:ascii="Consolas" w:hAnsi="Consolas"/>
          <w:sz w:val="20"/>
          <w:szCs w:val="20"/>
          <w:lang w:val="en-GB"/>
        </w:rPr>
        <w:t>generate_arguments</w:t>
      </w:r>
      <w:r>
        <w:rPr>
          <w:lang w:val="en-GB"/>
        </w:rPr>
        <w:t xml:space="preserve">, </w:t>
      </w:r>
      <w:r>
        <w:rPr>
          <w:rFonts w:eastAsia="Consolas" w:cs="Consolas" w:ascii="Consolas" w:hAnsi="Consolas"/>
          <w:sz w:val="20"/>
          <w:szCs w:val="20"/>
          <w:lang w:val="en-GB"/>
        </w:rPr>
        <w:t>compute_attacks</w:t>
      </w:r>
      <w:r>
        <w:rPr>
          <w:lang w:val="en-GB"/>
        </w:rPr>
        <w:t>): arguments are computed by backward chaining from the rules; attacks are found from the contraries.</w:t>
      </w:r>
    </w:p>
    <w:p>
      <w:pPr>
        <w:pStyle w:val="ListParagraph"/>
        <w:numPr>
          <w:ilvl w:val="0"/>
          <w:numId w:val="4"/>
        </w:numPr>
        <w:spacing w:before="0" w:after="60"/>
        <w:jc w:val="both"/>
        <w:rPr>
          <w:lang w:val="en-GB"/>
        </w:rPr>
      </w:pPr>
      <w:r>
        <w:rPr>
          <w:b/>
          <w:bCs/>
          <w:lang w:val="en-GB"/>
        </w:rPr>
        <w:t>Preferences and normal / reverse attacks</w:t>
      </w:r>
      <w:r>
        <w:rPr>
          <w:lang w:val="en-GB"/>
        </w:rPr>
        <w:t xml:space="preserve"> (</w:t>
      </w:r>
      <w:r>
        <w:rPr>
          <w:rFonts w:eastAsia="Consolas" w:cs="Consolas" w:ascii="Consolas" w:hAnsi="Consolas"/>
          <w:sz w:val="20"/>
          <w:szCs w:val="20"/>
          <w:lang w:val="en-GB"/>
        </w:rPr>
        <w:t>compute_aba_plus_attacks</w:t>
      </w:r>
      <w:r>
        <w:rPr>
          <w:lang w:val="en-GB"/>
        </w:rPr>
        <w:t>): preferences are closed by transitivity, and each attack is classified as ABA+ normal or reverse.</w:t>
      </w:r>
    </w:p>
    <w:p>
      <w:pPr>
        <w:pStyle w:val="Normal"/>
        <w:spacing w:before="0" w:after="120"/>
        <w:jc w:val="both"/>
        <w:rPr>
          <w:lang w:val="en-GB"/>
        </w:rPr>
      </w:pPr>
      <w:r>
        <w:rPr>
          <w:b/>
          <w:bCs/>
          <w:lang w:val="en-GB"/>
        </w:rPr>
        <w:t>Results on the example of the assignment:</w:t>
      </w:r>
    </w:p>
    <w:tbl>
      <w:tblPr>
        <w:tblW w:w="9360"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2100"/>
        <w:gridCol w:w="7260"/>
      </w:tblGrid>
      <w:tr>
        <w:trPr>
          <w:tblHeader w:val="true"/>
        </w:trPr>
        <w:tc>
          <w:tcPr>
            <w:tcW w:w="2100" w:type="dxa"/>
            <w:tcBorders>
              <w:top w:val="single" w:sz="4" w:space="0" w:color="BFBFBF"/>
              <w:start w:val="single" w:sz="4" w:space="0" w:color="BFBFBF"/>
              <w:bottom w:val="single" w:sz="4" w:space="0" w:color="BFBFBF"/>
              <w:end w:val="single" w:sz="4" w:space="0" w:color="BFBFBF"/>
            </w:tcBorders>
            <w:shd w:color="auto" w:fill="DCE6F2" w:val="clear"/>
          </w:tcPr>
          <w:p>
            <w:pPr>
              <w:pStyle w:val="Normal"/>
              <w:rPr>
                <w:lang w:val="en-GB"/>
              </w:rPr>
            </w:pPr>
            <w:r>
              <w:rPr>
                <w:b/>
                <w:bCs/>
                <w:lang w:val="en-GB"/>
              </w:rPr>
              <w:t>Element</w:t>
            </w:r>
          </w:p>
        </w:tc>
        <w:tc>
          <w:tcPr>
            <w:tcW w:w="7260" w:type="dxa"/>
            <w:tcBorders>
              <w:top w:val="single" w:sz="4" w:space="0" w:color="BFBFBF"/>
              <w:start w:val="single" w:sz="4" w:space="0" w:color="BFBFBF"/>
              <w:bottom w:val="single" w:sz="4" w:space="0" w:color="BFBFBF"/>
              <w:end w:val="single" w:sz="4" w:space="0" w:color="BFBFBF"/>
            </w:tcBorders>
            <w:shd w:color="auto" w:fill="DCE6F2" w:val="clear"/>
          </w:tcPr>
          <w:p>
            <w:pPr>
              <w:pStyle w:val="Normal"/>
              <w:rPr>
                <w:lang w:val="en-GB"/>
              </w:rPr>
            </w:pPr>
            <w:r>
              <w:rPr>
                <w:b/>
                <w:bCs/>
                <w:lang w:val="en-GB"/>
              </w:rPr>
              <w:t>Result</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Arguments (8)</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A1: ∅ ⊢ q, A2: {a} ⊢ a, A3: {a} ⊢ p, A4: {b} ⊢ b, A5: {c} ⊢ c, A6: {a,c} ⊢ s, A7: {a,c} ⊢ t, A8: {b,c} ⊢ r</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ABA attacks (10)</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A6→A4, A6→A8, A7→A5, A7→A6, A7→A7, A7→A8, A8→A2, A8→A3, A8→A6, A8→A7</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ABA+ normal (6)</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A6→A4, A6→A8, A7→A5, A7→A6, A7→A7, A7→A8</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ABA+ reverse (4)</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A2→A8, A3→A8, A6→A8, A7→A8</w:t>
            </w:r>
          </w:p>
        </w:tc>
      </w:tr>
    </w:tbl>
    <w:p>
      <w:pPr>
        <w:pStyle w:val="Normal"/>
        <w:spacing w:before="0" w:after="120"/>
        <w:rPr>
          <w:lang w:val="en-GB"/>
        </w:rPr>
      </w:pPr>
      <w:r>
        <w:rPr>
          <w:lang w:val="en-GB"/>
        </w:rPr>
      </w:r>
    </w:p>
    <w:p>
      <w:pPr>
        <w:pStyle w:val="Normal"/>
        <w:spacing w:before="0" w:after="120"/>
        <w:jc w:val="both"/>
        <w:rPr>
          <w:lang w:val="en-GB"/>
        </w:rPr>
      </w:pPr>
      <w:r>
        <w:rPr>
          <w:lang w:val="en-GB"/>
        </w:rPr>
        <w:t>A8 = {b,c} ⊢ r attacks every argument containing a. Since a &gt; b, these four attacks are reversed in ABA+. The attacks of A6 and A7 stay normal.</w:t>
      </w:r>
    </w:p>
    <w:p>
      <w:pPr>
        <w:pStyle w:val="Normal"/>
        <w:keepNext w:val="true"/>
        <w:spacing w:before="120" w:after="0"/>
        <w:jc w:val="center"/>
        <w:rPr>
          <w:lang w:val="en-GB"/>
        </w:rPr>
      </w:pPr>
      <w:r>
        <w:rPr/>
        <w:drawing>
          <wp:inline distT="0" distB="0" distL="0" distR="0">
            <wp:extent cx="3810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3810000" cy="3733800"/>
                    </a:xfrm>
                    <a:prstGeom prst="rect">
                      <a:avLst/>
                    </a:prstGeom>
                    <a:noFill/>
                  </pic:spPr>
                </pic:pic>
              </a:graphicData>
            </a:graphic>
          </wp:inline>
        </w:drawing>
      </w:r>
    </w:p>
    <w:p>
      <w:pPr>
        <w:pStyle w:val="Normal"/>
        <w:spacing w:before="60" w:after="200"/>
        <w:jc w:val="center"/>
        <w:rPr>
          <w:lang w:val="en-GB"/>
        </w:rPr>
      </w:pPr>
      <w:r>
        <w:rPr>
          <w:i/>
          <w:iCs/>
          <w:sz w:val="20"/>
          <w:szCs w:val="20"/>
          <w:lang w:val="en-GB"/>
        </w:rPr>
        <w:t>Fig. 1: Attack graph of the example</w:t>
      </w:r>
    </w:p>
    <w:p>
      <w:pPr>
        <w:pStyle w:val="Heading2"/>
        <w:rPr>
          <w:lang w:val="en-GB"/>
        </w:rPr>
      </w:pPr>
      <w:r>
        <w:rPr>
          <w:lang w:val="en-GB"/>
        </w:rPr>
        <w:t>2.2 Question 2: Online application</w:t>
      </w:r>
    </w:p>
    <w:p>
      <w:pPr>
        <w:pStyle w:val="Normal"/>
        <w:spacing w:before="0" w:after="120"/>
        <w:jc w:val="both"/>
        <w:rPr>
          <w:lang w:val="en-GB"/>
        </w:rPr>
      </w:pPr>
      <w:r>
        <w:rPr>
          <w:lang w:val="en-GB"/>
        </w:rPr>
        <w:t xml:space="preserve">The application (Flask, </w:t>
      </w:r>
      <w:r>
        <w:rPr>
          <w:rFonts w:eastAsia="Consolas" w:cs="Consolas" w:ascii="Consolas" w:hAnsi="Consolas"/>
          <w:sz w:val="20"/>
          <w:szCs w:val="20"/>
          <w:lang w:val="en-GB"/>
        </w:rPr>
        <w:t>app.py</w:t>
      </w:r>
      <w:r>
        <w:rPr>
          <w:lang w:val="en-GB"/>
        </w:rPr>
        <w:t xml:space="preserve">) is deployed on Render: </w:t>
      </w:r>
      <w:hyperlink r:id="rId3">
        <w:r>
          <w:rPr>
            <w:rStyle w:val="Hyperlink"/>
            <w:lang w:val="en-GB"/>
          </w:rPr>
          <w:t>https://aba-generator-group10.onrender.com</w:t>
        </w:r>
      </w:hyperlink>
      <w:r>
        <w:rPr>
          <w:lang w:val="en-GB"/>
        </w:rPr>
        <w:t xml:space="preserve"> </w:t>
      </w:r>
    </w:p>
    <w:p>
      <w:pPr>
        <w:pStyle w:val="Normal"/>
        <w:spacing w:before="0" w:after="120"/>
        <w:jc w:val="both"/>
        <w:rPr>
          <w:lang w:val="en-GB"/>
        </w:rPr>
      </w:pPr>
      <w:r>
        <w:rPr>
          <w:b/>
          <w:bCs/>
          <w:lang w:val="en-GB"/>
        </w:rPr>
        <w:t>Usage instructions.</w:t>
      </w:r>
    </w:p>
    <w:p>
      <w:pPr>
        <w:pStyle w:val="ListParagraph"/>
        <w:numPr>
          <w:ilvl w:val="0"/>
          <w:numId w:val="8"/>
        </w:numPr>
        <w:spacing w:before="0" w:after="60"/>
        <w:jc w:val="both"/>
        <w:rPr>
          <w:lang w:val="en-GB"/>
        </w:rPr>
      </w:pPr>
      <w:r>
        <w:rPr>
          <w:lang w:val="en-GB"/>
        </w:rPr>
        <w:t>Open the link (the first load can take up to a minute if the app was idle).</w:t>
      </w:r>
    </w:p>
    <w:p>
      <w:pPr>
        <w:pStyle w:val="ListParagraph"/>
        <w:numPr>
          <w:ilvl w:val="0"/>
          <w:numId w:val="5"/>
        </w:numPr>
        <w:spacing w:before="0" w:after="60"/>
        <w:jc w:val="both"/>
        <w:rPr>
          <w:lang w:val="en-GB"/>
        </w:rPr>
      </w:pPr>
      <w:r>
        <w:rPr>
          <w:lang w:val="en-GB"/>
        </w:rPr>
        <w:t xml:space="preserve">Type the framework in the text area using the format of the assignment (## Literals, ## Assumptions, ## Contraries, ## Rules, ## Preferences) or click </w:t>
      </w:r>
      <w:r>
        <w:rPr>
          <w:b/>
          <w:bCs/>
          <w:lang w:val="en-GB"/>
        </w:rPr>
        <w:t>Example</w:t>
      </w:r>
      <w:r>
        <w:rPr>
          <w:lang w:val="en-GB"/>
        </w:rPr>
        <w:t xml:space="preserve"> to load the example. Lines starting with # are comments; a fact is written with an empty body (</w:t>
      </w:r>
      <w:r>
        <w:rPr>
          <w:rFonts w:eastAsia="Consolas" w:cs="Consolas" w:ascii="Consolas" w:hAnsi="Consolas"/>
          <w:sz w:val="20"/>
          <w:szCs w:val="20"/>
          <w:lang w:val="en-GB"/>
        </w:rPr>
        <w:t>[r2]: q &lt;-</w:t>
      </w:r>
      <w:r>
        <w:rPr>
          <w:lang w:val="en-GB"/>
        </w:rPr>
        <w:t>).</w:t>
      </w:r>
    </w:p>
    <w:p>
      <w:pPr>
        <w:pStyle w:val="ListParagraph"/>
        <w:numPr>
          <w:ilvl w:val="0"/>
          <w:numId w:val="5"/>
        </w:numPr>
        <w:spacing w:before="0" w:after="60"/>
        <w:jc w:val="both"/>
        <w:rPr>
          <w:lang w:val="en-GB"/>
        </w:rPr>
      </w:pPr>
      <w:r>
        <w:rPr>
          <w:lang w:val="en-GB"/>
        </w:rPr>
        <w:t xml:space="preserve">Optionally tick </w:t>
      </w:r>
      <w:r>
        <w:rPr>
          <w:b/>
          <w:bCs/>
          <w:lang w:val="en-GB"/>
        </w:rPr>
        <w:t>Analyse the converted framework (non-circular + atomic)</w:t>
      </w:r>
      <w:r>
        <w:rPr>
          <w:lang w:val="en-GB"/>
        </w:rPr>
        <w:t xml:space="preserve"> (see Section 2.3).</w:t>
      </w:r>
    </w:p>
    <w:p>
      <w:pPr>
        <w:pStyle w:val="ListParagraph"/>
        <w:numPr>
          <w:ilvl w:val="0"/>
          <w:numId w:val="5"/>
        </w:numPr>
        <w:spacing w:before="0" w:after="60"/>
        <w:jc w:val="both"/>
        <w:rPr>
          <w:lang w:val="en-GB"/>
        </w:rPr>
      </w:pPr>
      <w:r>
        <w:rPr>
          <w:lang w:val="en-GB"/>
        </w:rPr>
        <w:t xml:space="preserve">Click </w:t>
      </w:r>
      <w:r>
        <w:rPr>
          <w:b/>
          <w:bCs/>
          <w:lang w:val="en-GB"/>
        </w:rPr>
        <w:t>Run</w:t>
      </w:r>
      <w:r>
        <w:rPr>
          <w:lang w:val="en-GB"/>
        </w:rPr>
        <w:t>. The page shows the properties of the framework and the conversion, the arguments, the ABA attacks, the ABA+ normal and reverse attacks, and the attack graph. Invalid input gives an error message.</w:t>
      </w:r>
    </w:p>
    <w:p>
      <w:pPr>
        <w:pStyle w:val="Normal"/>
        <w:spacing w:before="0" w:after="120"/>
        <w:jc w:val="both"/>
        <w:rPr>
          <w:lang w:val="en-GB"/>
        </w:rPr>
      </w:pPr>
      <w:r>
        <w:rPr>
          <w:lang w:val="en-GB"/>
        </w:rPr>
        <w:t xml:space="preserve">To run it locally: </w:t>
      </w:r>
      <w:r>
        <w:rPr>
          <w:rFonts w:eastAsia="Consolas" w:cs="Consolas" w:ascii="Consolas" w:hAnsi="Consolas"/>
          <w:sz w:val="20"/>
          <w:szCs w:val="20"/>
          <w:lang w:val="en-GB"/>
        </w:rPr>
        <w:t>pip install -r requirements.txt</w:t>
      </w:r>
      <w:r>
        <w:rPr>
          <w:lang w:val="en-GB"/>
        </w:rPr>
        <w:t xml:space="preserve">, then </w:t>
      </w:r>
      <w:r>
        <w:rPr>
          <w:rFonts w:eastAsia="Consolas" w:cs="Consolas" w:ascii="Consolas" w:hAnsi="Consolas"/>
          <w:sz w:val="20"/>
          <w:szCs w:val="20"/>
          <w:lang w:val="en-GB"/>
        </w:rPr>
        <w:t>python app.py</w:t>
      </w:r>
      <w:r>
        <w:rPr>
          <w:lang w:val="en-GB"/>
        </w:rPr>
        <w:t xml:space="preserve"> (http://127.0.0.1:5000).</w:t>
      </w:r>
    </w:p>
    <w:p>
      <w:pPr>
        <w:pStyle w:val="Normal"/>
        <w:keepNext w:val="true"/>
        <w:spacing w:before="120" w:after="0"/>
        <w:jc w:val="center"/>
        <w:rPr>
          <w:lang w:val="en-GB"/>
        </w:rPr>
      </w:pPr>
      <w:r>
        <w:rPr/>
        <w:drawing>
          <wp:inline distT="0" distB="0" distL="0" distR="0">
            <wp:extent cx="4000500" cy="2562225"/>
            <wp:effectExtent l="0" t="0" r="0" b="0"/>
            <wp:docPr id="2" name="Image 1501220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501220423"/>
                    <pic:cNvPicPr>
                      <a:picLocks noChangeAspect="1" noChangeArrowheads="1"/>
                    </pic:cNvPicPr>
                  </pic:nvPicPr>
                  <pic:blipFill>
                    <a:blip r:embed="rId4"/>
                    <a:stretch>
                      <a:fillRect/>
                    </a:stretch>
                  </pic:blipFill>
                  <pic:spPr bwMode="auto">
                    <a:xfrm>
                      <a:off x="0" y="0"/>
                      <a:ext cx="4000500" cy="2562225"/>
                    </a:xfrm>
                    <a:prstGeom prst="rect">
                      <a:avLst/>
                    </a:prstGeom>
                    <a:noFill/>
                  </pic:spPr>
                </pic:pic>
              </a:graphicData>
            </a:graphic>
          </wp:inline>
        </w:drawing>
      </w:r>
    </w:p>
    <w:p>
      <w:pPr>
        <w:pStyle w:val="Normal"/>
        <w:spacing w:before="60" w:after="200"/>
        <w:jc w:val="center"/>
        <w:rPr>
          <w:lang w:val="en-GB"/>
        </w:rPr>
      </w:pPr>
      <w:r>
        <w:rPr>
          <w:i/>
          <w:iCs/>
          <w:sz w:val="20"/>
          <w:szCs w:val="20"/>
          <w:lang w:val="en-GB"/>
        </w:rPr>
        <w:t>Fig. 2: Input form of the web application</w:t>
      </w:r>
    </w:p>
    <w:p>
      <w:pPr>
        <w:pStyle w:val="Heading2"/>
        <w:rPr>
          <w:lang w:val="en-GB"/>
        </w:rPr>
      </w:pPr>
      <w:r>
        <w:rPr>
          <w:lang w:val="en-GB"/>
        </w:rPr>
        <w:t>2.3 Analysing the converted framework</w:t>
      </w:r>
    </w:p>
    <w:p>
      <w:pPr>
        <w:pStyle w:val="Normal"/>
        <w:spacing w:before="0" w:after="120"/>
        <w:jc w:val="both"/>
        <w:rPr>
          <w:lang w:val="en-GB"/>
        </w:rPr>
      </w:pPr>
      <w:r>
        <w:rPr>
          <w:lang w:val="en-GB"/>
        </w:rPr>
        <w:t xml:space="preserve">By default, the application works on the framework as it is typed. When the box </w:t>
      </w:r>
      <w:r>
        <w:rPr>
          <w:b/>
          <w:bCs/>
          <w:lang w:val="en-GB"/>
        </w:rPr>
        <w:t>Analyse the converted framework (non-circular + atomic)</w:t>
      </w:r>
      <w:r>
        <w:rPr>
          <w:lang w:val="en-GB"/>
        </w:rPr>
        <w:t xml:space="preserve"> is ticked, the arguments and attacks are computed on the framework returned by </w:t>
      </w:r>
      <w:r>
        <w:rPr>
          <w:rFonts w:eastAsia="Consolas" w:cs="Consolas" w:ascii="Consolas" w:hAnsi="Consolas"/>
          <w:sz w:val="20"/>
          <w:szCs w:val="20"/>
          <w:lang w:val="en-GB"/>
        </w:rPr>
        <w:t>convert</w:t>
      </w:r>
      <w:r>
        <w:rPr>
          <w:lang w:val="en-GB"/>
        </w:rPr>
        <w:t>. In both cases, the page shows the original and the converted frameworks side by side.</w:t>
      </w:r>
    </w:p>
    <w:p>
      <w:pPr>
        <w:pStyle w:val="Normal"/>
        <w:spacing w:before="0" w:after="120"/>
        <w:jc w:val="both"/>
        <w:rPr>
          <w:lang w:val="en-GB"/>
        </w:rPr>
      </w:pPr>
      <w:r>
        <w:rPr>
          <w:lang w:val="en-GB"/>
        </w:rPr>
        <w:t>Taking the given example, it is already non-circular, so only the atomic conversion is applied. The non-assumptions p, q and t appear in rule bodies, which gives six new assumptions and the following framework:</w:t>
      </w:r>
    </w:p>
    <w:p>
      <w:pPr>
        <w:pStyle w:val="Normal"/>
        <w:shd w:val="clear" w:color="auto" w:fill="F2F2F2"/>
        <w:spacing w:before="60" w:after="0"/>
        <w:ind w:start="360"/>
        <w:rPr>
          <w:lang w:val="en-GB"/>
        </w:rPr>
      </w:pPr>
      <w:r>
        <w:rPr>
          <w:rFonts w:eastAsia="Consolas" w:cs="Consolas" w:ascii="Consolas" w:hAnsi="Consolas"/>
          <w:sz w:val="18"/>
          <w:szCs w:val="18"/>
          <w:lang w:val="en-GB"/>
        </w:rPr>
        <w:t>A: [a,b,c,p_d,p_nd,q_d,q_nd,t_d,t_nd]</w:t>
      </w:r>
    </w:p>
    <w:p>
      <w:pPr>
        <w:pStyle w:val="Normal"/>
        <w:shd w:val="clear" w:color="auto" w:fill="F2F2F2"/>
        <w:ind w:start="360"/>
        <w:rPr>
          <w:lang w:val="en-GB"/>
        </w:rPr>
      </w:pPr>
      <w:r>
        <w:rPr>
          <w:rFonts w:eastAsia="Consolas" w:cs="Consolas" w:ascii="Consolas" w:hAnsi="Consolas"/>
          <w:sz w:val="18"/>
          <w:szCs w:val="18"/>
          <w:lang w:val="en-GB"/>
        </w:rPr>
        <w:t>C(p_d): p_nd   C(p_nd): p   C(q_d): q_nd   C(q_nd): q   C(t_d): t_nd   C(t_nd): t</w:t>
      </w:r>
    </w:p>
    <w:p>
      <w:pPr>
        <w:pStyle w:val="Normal"/>
        <w:shd w:val="clear" w:color="auto" w:fill="F2F2F2"/>
        <w:ind w:start="360"/>
        <w:rPr>
          <w:lang w:val="en-GB"/>
        </w:rPr>
      </w:pPr>
      <w:r>
        <w:rPr>
          <w:rFonts w:eastAsia="Consolas" w:cs="Consolas" w:ascii="Consolas" w:hAnsi="Consolas"/>
          <w:sz w:val="18"/>
          <w:szCs w:val="18"/>
          <w:lang w:val="en-GB"/>
        </w:rPr>
        <w:t>[r1]: p &lt;- a,q_d</w:t>
      </w:r>
    </w:p>
    <w:p>
      <w:pPr>
        <w:pStyle w:val="Normal"/>
        <w:shd w:val="clear" w:color="auto" w:fill="F2F2F2"/>
        <w:ind w:start="360"/>
        <w:rPr>
          <w:lang w:val="en-GB"/>
        </w:rPr>
      </w:pPr>
      <w:r>
        <w:rPr>
          <w:rFonts w:eastAsia="Consolas" w:cs="Consolas" w:ascii="Consolas" w:hAnsi="Consolas"/>
          <w:sz w:val="18"/>
          <w:szCs w:val="18"/>
          <w:lang w:val="en-GB"/>
        </w:rPr>
        <w:t>[r2]: q &lt;-</w:t>
      </w:r>
    </w:p>
    <w:p>
      <w:pPr>
        <w:pStyle w:val="Normal"/>
        <w:shd w:val="clear" w:color="auto" w:fill="F2F2F2"/>
        <w:ind w:start="360"/>
        <w:rPr>
          <w:lang w:val="en-GB"/>
        </w:rPr>
      </w:pPr>
      <w:r>
        <w:rPr>
          <w:rFonts w:eastAsia="Consolas" w:cs="Consolas" w:ascii="Consolas" w:hAnsi="Consolas"/>
          <w:sz w:val="18"/>
          <w:szCs w:val="18"/>
          <w:lang w:val="en-GB"/>
        </w:rPr>
        <w:t>[r3]: r &lt;- b,c</w:t>
      </w:r>
    </w:p>
    <w:p>
      <w:pPr>
        <w:pStyle w:val="Normal"/>
        <w:shd w:val="clear" w:color="auto" w:fill="F2F2F2"/>
        <w:ind w:start="360"/>
        <w:rPr>
          <w:lang w:val="en-GB"/>
        </w:rPr>
      </w:pPr>
      <w:r>
        <w:rPr>
          <w:rFonts w:eastAsia="Consolas" w:cs="Consolas" w:ascii="Consolas" w:hAnsi="Consolas"/>
          <w:sz w:val="18"/>
          <w:szCs w:val="18"/>
          <w:lang w:val="en-GB"/>
        </w:rPr>
        <w:t>[r4]: t &lt;- c,p_d</w:t>
      </w:r>
    </w:p>
    <w:p>
      <w:pPr>
        <w:pStyle w:val="Normal"/>
        <w:shd w:val="clear" w:color="auto" w:fill="F2F2F2"/>
        <w:ind w:start="360"/>
        <w:rPr>
          <w:lang w:val="en-GB"/>
        </w:rPr>
      </w:pPr>
      <w:r>
        <w:rPr>
          <w:rFonts w:eastAsia="Consolas" w:cs="Consolas" w:ascii="Consolas" w:hAnsi="Consolas"/>
          <w:sz w:val="18"/>
          <w:szCs w:val="18"/>
          <w:lang w:val="en-GB"/>
        </w:rPr>
        <w:t>[r5]: s &lt;- t_d</w:t>
      </w:r>
    </w:p>
    <w:p>
      <w:pPr>
        <w:pStyle w:val="Normal"/>
        <w:spacing w:before="0" w:after="120"/>
        <w:rPr>
          <w:lang w:val="en-GB"/>
        </w:rPr>
      </w:pPr>
      <w:r>
        <w:rPr>
          <w:lang w:val="en-GB"/>
        </w:rPr>
      </w:r>
    </w:p>
    <w:tbl>
      <w:tblPr>
        <w:tblW w:w="9360"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2100"/>
        <w:gridCol w:w="7260"/>
      </w:tblGrid>
      <w:tr>
        <w:trPr>
          <w:tblHeader w:val="true"/>
        </w:trPr>
        <w:tc>
          <w:tcPr>
            <w:tcW w:w="2100" w:type="dxa"/>
            <w:tcBorders>
              <w:top w:val="single" w:sz="4" w:space="0" w:color="BFBFBF"/>
              <w:start w:val="single" w:sz="4" w:space="0" w:color="BFBFBF"/>
              <w:bottom w:val="single" w:sz="4" w:space="0" w:color="BFBFBF"/>
              <w:end w:val="single" w:sz="4" w:space="0" w:color="BFBFBF"/>
            </w:tcBorders>
            <w:shd w:color="auto" w:fill="DCE6F2" w:val="clear"/>
          </w:tcPr>
          <w:p>
            <w:pPr>
              <w:pStyle w:val="Normal"/>
              <w:rPr>
                <w:lang w:val="en-GB"/>
              </w:rPr>
            </w:pPr>
            <w:r>
              <w:rPr>
                <w:b/>
                <w:bCs/>
                <w:lang w:val="en-GB"/>
              </w:rPr>
              <w:t>Element</w:t>
            </w:r>
          </w:p>
        </w:tc>
        <w:tc>
          <w:tcPr>
            <w:tcW w:w="7260" w:type="dxa"/>
            <w:tcBorders>
              <w:top w:val="single" w:sz="4" w:space="0" w:color="BFBFBF"/>
              <w:start w:val="single" w:sz="4" w:space="0" w:color="BFBFBF"/>
              <w:bottom w:val="single" w:sz="4" w:space="0" w:color="BFBFBF"/>
              <w:end w:val="single" w:sz="4" w:space="0" w:color="BFBFBF"/>
            </w:tcBorders>
            <w:shd w:color="auto" w:fill="DCE6F2" w:val="clear"/>
          </w:tcPr>
          <w:p>
            <w:pPr>
              <w:pStyle w:val="Normal"/>
              <w:rPr>
                <w:lang w:val="en-GB"/>
              </w:rPr>
            </w:pPr>
            <w:r>
              <w:rPr>
                <w:b/>
                <w:bCs/>
                <w:lang w:val="en-GB"/>
              </w:rPr>
              <w:t>Result on the converted framework</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Arguments (14)</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A1: ∅ ⊢ q, A2: {a} ⊢ a, A3: {b} ⊢ b, A4: {c} ⊢ c, A5: {p_d} ⊢ p_d, A6: {p_nd} ⊢ p_nd, A7: {q_d} ⊢ q_d, A8: {q_nd} ⊢ q_nd, A9: {t_d} ⊢ s, A10: {t_d} ⊢ t_d, A11: {t_nd} ⊢ t_nd, A12: {a,q_d} ⊢ p, A13: {b,c} ⊢ r, A14: {c,p_d} ⊢ t</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ABA attacks (16)</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A1→A8, A6→A5, A6→A14, A8→A7, A8→A12, A9→A3, A9→A13, A11→A9, A11→A10, A12→A6, A13→A2, A13→A12, A14→A4, A14→A11, A14→A13, A14→A14</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ABA+ normal (14)</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all ABA attacks except A13→A2 and A13→A12</w:t>
            </w:r>
          </w:p>
        </w:tc>
      </w:tr>
      <w:tr>
        <w:trPr/>
        <w:tc>
          <w:tcPr>
            <w:tcW w:w="210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ABA+ reverse (2)</w:t>
            </w:r>
          </w:p>
        </w:tc>
        <w:tc>
          <w:tcPr>
            <w:tcW w:w="7260"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A2→A13, A12→A13</w:t>
            </w:r>
          </w:p>
        </w:tc>
      </w:tr>
    </w:tbl>
    <w:p>
      <w:pPr>
        <w:pStyle w:val="Normal"/>
        <w:spacing w:before="0" w:after="120"/>
        <w:rPr>
          <w:lang w:val="en-GB"/>
        </w:rPr>
      </w:pPr>
      <w:r>
        <w:rPr>
          <w:lang w:val="en-GB"/>
        </w:rPr>
      </w:r>
    </w:p>
    <w:p>
      <w:pPr>
        <w:pStyle w:val="Normal"/>
        <w:spacing w:before="0" w:after="120"/>
        <w:jc w:val="both"/>
        <w:rPr>
          <w:lang w:val="en-GB"/>
        </w:rPr>
      </w:pPr>
      <w:r>
        <w:rPr>
          <w:lang w:val="en-GB"/>
        </w:rPr>
        <w:t>The supports now contain the new assumptions (for example t is derived from {c,p_d} instead of {a,c}), so there are more arguments and attacks. The effect of the preference a &gt; b is the same: the attacks of {b,c} ⊢ r on the arguments that contain a are reversed.</w:t>
      </w:r>
    </w:p>
    <w:p>
      <w:pPr>
        <w:pStyle w:val="Normal"/>
        <w:keepNext w:val="true"/>
        <w:spacing w:before="120" w:after="0"/>
        <w:jc w:val="center"/>
        <w:rPr>
          <w:lang w:val="en-GB"/>
        </w:rPr>
      </w:pPr>
      <w:r>
        <w:rPr/>
        <w:drawing>
          <wp:inline distT="0" distB="0" distL="0" distR="0">
            <wp:extent cx="4000500" cy="4000500"/>
            <wp:effectExtent l="0" t="0" r="0" b="0"/>
            <wp:docPr id="3" name="Image 164550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645503130"/>
                    <pic:cNvPicPr>
                      <a:picLocks noChangeAspect="1" noChangeArrowheads="1"/>
                    </pic:cNvPicPr>
                  </pic:nvPicPr>
                  <pic:blipFill>
                    <a:blip r:embed="rId5"/>
                    <a:stretch>
                      <a:fillRect/>
                    </a:stretch>
                  </pic:blipFill>
                  <pic:spPr bwMode="auto">
                    <a:xfrm>
                      <a:off x="0" y="0"/>
                      <a:ext cx="4000500" cy="4000500"/>
                    </a:xfrm>
                    <a:prstGeom prst="rect">
                      <a:avLst/>
                    </a:prstGeom>
                    <a:noFill/>
                  </pic:spPr>
                </pic:pic>
              </a:graphicData>
            </a:graphic>
          </wp:inline>
        </w:drawing>
      </w:r>
    </w:p>
    <w:p>
      <w:pPr>
        <w:pStyle w:val="Normal"/>
        <w:spacing w:before="60" w:after="200"/>
        <w:jc w:val="center"/>
        <w:rPr>
          <w:lang w:val="en-GB"/>
        </w:rPr>
      </w:pPr>
      <w:r>
        <w:rPr>
          <w:i/>
          <w:iCs/>
          <w:sz w:val="20"/>
          <w:szCs w:val="20"/>
          <w:lang w:val="en-GB"/>
        </w:rPr>
        <w:t>Fig. 3: Attack graph of the converted framework</w:t>
      </w:r>
    </w:p>
    <w:p>
      <w:pPr>
        <w:pStyle w:val="Heading1"/>
        <w:rPr>
          <w:lang w:val="en-GB"/>
        </w:rPr>
      </w:pPr>
      <w:r>
        <w:rPr>
          <w:lang w:val="en-GB"/>
        </w:rPr>
        <w:t>3. Part 2: Relation-based Argument Mining</w:t>
      </w:r>
    </w:p>
    <w:p>
      <w:pPr>
        <w:pStyle w:val="Heading2"/>
        <w:rPr>
          <w:lang w:val="en-GB"/>
        </w:rPr>
      </w:pPr>
      <w:r>
        <w:rPr>
          <w:lang w:val="en-GB"/>
        </w:rPr>
        <w:t>3.1 Question 1: Kialo scraping and data exploration</w:t>
      </w:r>
    </w:p>
    <w:p>
      <w:pPr>
        <w:pStyle w:val="Normal"/>
        <w:spacing w:before="0" w:after="120"/>
        <w:rPr>
          <w:lang w:val="en-GB"/>
        </w:rPr>
      </w:pPr>
      <w:r>
        <w:rPr>
          <w:i/>
          <w:iCs/>
          <w:color w:val="7F7F7F"/>
          <w:highlight w:val="yellow"/>
          <w:lang w:val="en-GB"/>
        </w:rPr>
        <w:t>[To be completed]</w:t>
      </w:r>
    </w:p>
    <w:p>
      <w:pPr>
        <w:pStyle w:val="Heading2"/>
        <w:rPr>
          <w:lang w:val="en-GB"/>
        </w:rPr>
      </w:pPr>
      <w:r>
        <w:rPr>
          <w:lang w:val="en-GB"/>
        </w:rPr>
        <w:t>3.2 Question 2: Relation discovery and classification</w:t>
      </w:r>
    </w:p>
    <w:p>
      <w:pPr>
        <w:pStyle w:val="Normal"/>
        <w:spacing w:before="0" w:after="120"/>
        <w:rPr>
          <w:lang w:val="en-GB"/>
        </w:rPr>
      </w:pPr>
      <w:r>
        <w:rPr>
          <w:i/>
          <w:iCs/>
          <w:color w:val="7F7F7F"/>
          <w:highlight w:val="yellow"/>
          <w:lang w:val="en-GB"/>
        </w:rPr>
        <w:t>[To be completed, including the comparison with existing approaches in the literature]</w:t>
      </w:r>
    </w:p>
    <w:p>
      <w:pPr>
        <w:pStyle w:val="Heading1"/>
        <w:rPr>
          <w:lang w:val="en-GB"/>
        </w:rPr>
      </w:pPr>
      <w:r>
        <w:rPr>
          <w:lang w:val="en-GB"/>
        </w:rPr>
        <w:t>4. Part 3: Visualising Acceptability Degree Spaces for Gradual Semantics</w:t>
      </w:r>
    </w:p>
    <w:p>
      <w:pPr>
        <w:pStyle w:val="Heading2"/>
        <w:rPr>
          <w:lang w:val="en-GB"/>
        </w:rPr>
      </w:pPr>
      <w:r>
        <w:rPr>
          <w:lang w:val="en-GB"/>
        </w:rPr>
        <w:t>4.1 Question 1: Weighted h-categorizer semantics</w:t>
      </w:r>
    </w:p>
    <w:p>
      <w:pPr>
        <w:pStyle w:val="Normal"/>
        <w:spacing w:before="0" w:after="120"/>
        <w:jc w:val="both"/>
        <w:rPr>
          <w:lang w:val="en-GB"/>
        </w:rPr>
      </w:pPr>
      <w:r>
        <w:rPr>
          <w:lang w:val="en-GB"/>
        </w:rPr>
        <w:t>The weighted h-categorizer semantics gives each argument an acceptability degree in [0, 1]. Each argument a starts with an initial weight w_a. Its degree decreases when its attackers are strong. The degrees are defined as the limit of a recursive sequence:</w:t>
      </w:r>
    </w:p>
    <w:p>
      <w:pPr>
        <w:pStyle w:val="Normal"/>
        <w:spacing w:before="60" w:after="120"/>
        <w:jc w:val="center"/>
        <w:rPr>
          <w:lang w:val="en-GB"/>
        </w:rPr>
      </w:pPr>
      <w:r>
        <w:rPr>
          <w:i/>
          <w:iCs/>
          <w:lang w:val="en-GB"/>
        </w:rPr>
        <w:t>HC₀(a) = w_a</w:t>
      </w:r>
    </w:p>
    <w:p>
      <w:pPr>
        <w:pStyle w:val="Normal"/>
        <w:spacing w:before="60" w:after="120"/>
        <w:jc w:val="center"/>
        <w:rPr>
          <w:lang w:val="en-GB"/>
        </w:rPr>
      </w:pPr>
      <w:r>
        <w:rPr>
          <w:i/>
          <w:iCs/>
          <w:lang w:val="en-GB"/>
        </w:rPr>
        <w:t>HCₖ₊₁(a) = w_a / (1 + Σ_{b attacks a} HCₖ(b))</w:t>
      </w:r>
    </w:p>
    <w:p>
      <w:pPr>
        <w:pStyle w:val="Normal"/>
        <w:spacing w:before="0" w:after="120"/>
        <w:jc w:val="both"/>
        <w:rPr>
          <w:lang w:val="en-GB"/>
        </w:rPr>
      </w:pPr>
      <w:r>
        <w:rPr>
          <w:lang w:val="en-GB"/>
        </w:rPr>
        <w:t>We can only compute this limit approximately, so we need a stopping criterion.</w:t>
      </w:r>
    </w:p>
    <w:p>
      <w:pPr>
        <w:pStyle w:val="Heading3"/>
        <w:keepNext w:val="true"/>
        <w:spacing w:before="240" w:after="120"/>
        <w:rPr>
          <w:lang w:val="en-GB"/>
        </w:rPr>
      </w:pPr>
      <w:r>
        <w:rPr>
          <w:b/>
          <w:bCs/>
          <w:lang w:val="en-GB"/>
        </w:rPr>
        <w:t>Implementation choices</w:t>
      </w:r>
    </w:p>
    <w:p>
      <w:pPr>
        <w:pStyle w:val="Normal"/>
        <w:spacing w:before="0" w:after="120"/>
        <w:jc w:val="both"/>
        <w:rPr>
          <w:lang w:val="en-GB"/>
        </w:rPr>
      </w:pPr>
      <w:r>
        <w:rPr>
          <w:b/>
          <w:bCs/>
          <w:lang w:val="en-GB"/>
        </w:rPr>
        <w:t>Representation.</w:t>
      </w:r>
      <w:r>
        <w:rPr>
          <w:lang w:val="en-GB"/>
        </w:rPr>
        <w:t xml:space="preserve"> A graph is a list of arguments, e.g. </w:t>
      </w:r>
      <w:r>
        <w:rPr>
          <w:rFonts w:eastAsia="Consolas" w:cs="Consolas" w:ascii="Consolas" w:hAnsi="Consolas"/>
          <w:sz w:val="20"/>
          <w:szCs w:val="20"/>
          <w:lang w:val="en-GB"/>
        </w:rPr>
        <w:t>["a", "b", "c"]</w:t>
      </w:r>
      <w:r>
        <w:rPr>
          <w:lang w:val="en-GB"/>
        </w:rPr>
        <w:t xml:space="preserve">, and a list of attacks given as pairs (attacker, attacked), e.g. </w:t>
      </w:r>
      <w:r>
        <w:rPr>
          <w:rFonts w:eastAsia="Consolas" w:cs="Consolas" w:ascii="Consolas" w:hAnsi="Consolas"/>
          <w:sz w:val="20"/>
          <w:szCs w:val="20"/>
          <w:lang w:val="en-GB"/>
        </w:rPr>
        <w:t>[("a","b"), ("b","c")]</w:t>
      </w:r>
      <w:r>
        <w:rPr>
          <w:lang w:val="en-GB"/>
        </w:rPr>
        <w:t>. The order of the argument list fixes the index of each argument.</w:t>
      </w:r>
    </w:p>
    <w:p>
      <w:pPr>
        <w:pStyle w:val="Normal"/>
        <w:spacing w:before="0" w:after="120"/>
        <w:jc w:val="both"/>
        <w:rPr>
          <w:lang w:val="en-GB"/>
        </w:rPr>
      </w:pPr>
      <w:r>
        <w:rPr>
          <w:b/>
          <w:bCs/>
          <w:lang w:val="en-GB"/>
        </w:rPr>
        <w:t>Adjacency matrix.</w:t>
      </w:r>
      <w:r>
        <w:rPr>
          <w:lang w:val="en-GB"/>
        </w:rPr>
        <w:t xml:space="preserve"> </w:t>
      </w:r>
      <w:r>
        <w:rPr>
          <w:rFonts w:eastAsia="Consolas" w:cs="Consolas" w:ascii="Consolas" w:hAnsi="Consolas"/>
          <w:sz w:val="20"/>
          <w:szCs w:val="20"/>
          <w:lang w:val="en-GB"/>
        </w:rPr>
        <w:t>GraphToMatrix</w:t>
      </w:r>
      <w:r>
        <w:rPr>
          <w:lang w:val="en-GB"/>
        </w:rPr>
        <w:t xml:space="preserve"> builds a matrix M where M[i, j] = 1 if argument i attacks argument j. With this convention, (x @ M)_j = Σᵢ xᵢ M[i, j] is exactly the sum of the degrees of the attackers of j. One iteration is therefore a single vectorised operation:</w:t>
      </w:r>
    </w:p>
    <w:p>
      <w:pPr>
        <w:pStyle w:val="Normal"/>
        <w:spacing w:before="60" w:after="120"/>
        <w:jc w:val="center"/>
        <w:rPr>
          <w:lang w:val="en-GB"/>
        </w:rPr>
      </w:pPr>
      <w:r>
        <w:rPr>
          <w:i/>
          <w:iCs/>
          <w:lang w:val="en-GB"/>
        </w:rPr>
        <w:t>x ← w / (1 + x @ M)</w:t>
      </w:r>
    </w:p>
    <w:p>
      <w:pPr>
        <w:pStyle w:val="Normal"/>
        <w:spacing w:before="0" w:after="120"/>
        <w:jc w:val="both"/>
        <w:rPr>
          <w:lang w:val="en-GB"/>
        </w:rPr>
      </w:pPr>
      <w:r>
        <w:rPr>
          <w:b/>
          <w:bCs/>
          <w:lang w:val="en-GB"/>
        </w:rPr>
        <w:t>Stopping criterion.</w:t>
      </w:r>
      <w:r>
        <w:rPr>
          <w:lang w:val="en-GB"/>
        </w:rPr>
        <w:t xml:space="preserve"> We stop when max |x⁽ᵏ⁺¹⁾ − x⁽ᵏ⁾| ≤ ε. A maximum number of iterations is kept as a safety net. We use ε = 10⁻⁸ and at most 10 000 iterations.</w:t>
      </w:r>
    </w:p>
    <w:p>
      <w:pPr>
        <w:pStyle w:val="Normal"/>
        <w:spacing w:before="0" w:after="120"/>
        <w:jc w:val="both"/>
        <w:rPr>
          <w:lang w:val="en-GB"/>
        </w:rPr>
      </w:pPr>
      <w:r>
        <w:rPr>
          <w:b/>
          <w:bCs/>
          <w:lang w:val="en-GB"/>
        </w:rPr>
        <w:t>One function for one or N vectors.</w:t>
      </w:r>
      <w:r>
        <w:rPr>
          <w:lang w:val="en-GB"/>
        </w:rPr>
        <w:t xml:space="preserve"> The update only uses @ and element-wise operations. The same function therefore works for a single weight vector (shape (n,)) and for a matrix of N weight vectors (shape (N, n)), which prepares Question 2.</w:t>
      </w:r>
    </w:p>
    <w:p>
      <w:pPr>
        <w:pStyle w:val="Heading3"/>
        <w:keepNext w:val="true"/>
        <w:spacing w:before="240" w:after="120"/>
        <w:rPr>
          <w:lang w:val="en-GB"/>
        </w:rPr>
      </w:pPr>
      <w:r>
        <w:rPr>
          <w:b/>
          <w:bCs/>
          <w:lang w:val="en-GB"/>
        </w:rPr>
        <w:t>Validation</w:t>
      </w:r>
    </w:p>
    <w:p>
      <w:pPr>
        <w:pStyle w:val="Normal"/>
        <w:spacing w:before="0" w:after="120"/>
        <w:jc w:val="both"/>
        <w:rPr>
          <w:lang w:val="en-GB"/>
        </w:rPr>
      </w:pPr>
      <w:r>
        <w:rPr>
          <w:lang w:val="en-GB"/>
        </w:rPr>
        <w:t>The f</w:t>
      </w:r>
      <w:r>
        <w:rPr>
          <w:lang w:val="en-GB"/>
        </w:rPr>
        <w:t xml:space="preserve">irst four tests use all initial weights equal to 1 </w:t>
      </w:r>
      <w:r>
        <w:rPr>
          <w:lang w:val="en-GB"/>
        </w:rPr>
        <w:t>and the last one uses non uniform weights.</w:t>
      </w:r>
    </w:p>
    <w:tbl>
      <w:tblPr>
        <w:tblW w:w="9360" w:type="dxa"/>
        <w:jc w:val="start"/>
        <w:tblInd w:w="0" w:type="dxa"/>
        <w:tblLayout w:type="fixed"/>
        <w:tblCellMar>
          <w:top w:w="40" w:type="dxa"/>
          <w:start w:w="100" w:type="dxa"/>
          <w:bottom w:w="40" w:type="dxa"/>
          <w:end w:w="100" w:type="dxa"/>
        </w:tblCellMar>
        <w:tblLook w:val="04a0" w:firstRow="1" w:noVBand="1" w:lastRow="0" w:firstColumn="1" w:lastColumn="0" w:noHBand="0"/>
      </w:tblPr>
      <w:tblGrid>
        <w:gridCol w:w="2198"/>
        <w:gridCol w:w="1502"/>
        <w:gridCol w:w="2160"/>
        <w:gridCol w:w="2300"/>
        <w:gridCol w:w="1200"/>
      </w:tblGrid>
      <w:tr>
        <w:trPr>
          <w:tblHeader w:val="true"/>
          <w:cantSplit/>
        </w:trPr>
        <w:tc>
          <w:tcPr>
            <w:tcW w:w="2198"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rPr>
                <w:lang w:val="en-GB"/>
              </w:rPr>
            </w:pPr>
            <w:r>
              <w:rPr>
                <w:b/>
                <w:bCs/>
                <w:sz w:val="20"/>
                <w:szCs w:val="20"/>
                <w:lang w:val="en-GB"/>
              </w:rPr>
              <w:t>Graph</w:t>
            </w:r>
          </w:p>
        </w:tc>
        <w:tc>
          <w:tcPr>
            <w:tcW w:w="1502"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Weights</w:t>
            </w:r>
          </w:p>
        </w:tc>
        <w:tc>
          <w:tcPr>
            <w:tcW w:w="216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Expected (by hand)</w:t>
            </w:r>
          </w:p>
        </w:tc>
        <w:tc>
          <w:tcPr>
            <w:tcW w:w="23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Obtained</w:t>
            </w:r>
          </w:p>
        </w:tc>
        <w:tc>
          <w:tcPr>
            <w:tcW w:w="12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Iterations</w:t>
            </w:r>
          </w:p>
        </w:tc>
      </w:tr>
      <w:tr>
        <w:trPr>
          <w:cantSplit/>
        </w:trPr>
        <w:tc>
          <w:tcPr>
            <w:tcW w:w="219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Self-attack a → a</w:t>
            </w:r>
          </w:p>
        </w:tc>
        <w:tc>
          <w:tcPr>
            <w:tcW w:w="15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w:t>
            </w:r>
          </w:p>
        </w:tc>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(√5 − 1)/2 ≈ 0.618034</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0.61803399</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20</w:t>
            </w:r>
          </w:p>
        </w:tc>
      </w:tr>
      <w:tr>
        <w:trPr>
          <w:cantSplit/>
        </w:trPr>
        <w:tc>
          <w:tcPr>
            <w:tcW w:w="219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a ↔ b</w:t>
            </w:r>
          </w:p>
        </w:tc>
        <w:tc>
          <w:tcPr>
            <w:tcW w:w="15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1, 1</w:t>
            </w:r>
          </w:p>
        </w:tc>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0.618034 (×2)</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0.61803399 (×2)</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20</w:t>
            </w:r>
          </w:p>
        </w:tc>
      </w:tr>
      <w:tr>
        <w:trPr>
          <w:cantSplit/>
        </w:trPr>
        <w:tc>
          <w:tcPr>
            <w:tcW w:w="219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Chain a → b → c</w:t>
            </w:r>
          </w:p>
        </w:tc>
        <w:tc>
          <w:tcPr>
            <w:tcW w:w="15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1, 1, 1</w:t>
            </w:r>
          </w:p>
        </w:tc>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 ; 0.5 ; 2/3</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 ; 0.5 ; 0.66666667</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w:t>
            </w:r>
          </w:p>
        </w:tc>
      </w:tr>
      <w:tr>
        <w:trPr>
          <w:cantSplit/>
        </w:trPr>
        <w:tc>
          <w:tcPr>
            <w:tcW w:w="219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Cycle a → b → c → a</w:t>
            </w:r>
          </w:p>
        </w:tc>
        <w:tc>
          <w:tcPr>
            <w:tcW w:w="15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1, 1, 1</w:t>
            </w:r>
          </w:p>
        </w:tc>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0.618034 (×3)</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0.61803399 (×3)</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20</w:t>
            </w:r>
          </w:p>
        </w:tc>
      </w:tr>
      <w:tr>
        <w:trPr>
          <w:cantSplit/>
        </w:trPr>
        <w:tc>
          <w:tcPr>
            <w:tcW w:w="219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Chain a → b → c</w:t>
            </w:r>
          </w:p>
        </w:tc>
        <w:tc>
          <w:tcPr>
            <w:tcW w:w="15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0.8, 0.6, 0.5</w:t>
            </w:r>
          </w:p>
        </w:tc>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0.8 ; 1/3 ; 0.375</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0.8 ; 0.33333333 ; 0.375</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w:t>
            </w:r>
          </w:p>
        </w:tc>
      </w:tr>
    </w:tbl>
    <w:p>
      <w:pPr>
        <w:pStyle w:val="Normal"/>
        <w:spacing w:before="0" w:after="60"/>
        <w:rPr>
          <w:lang w:val="en-GB"/>
        </w:rPr>
      </w:pPr>
      <w:r>
        <w:rPr>
          <w:lang w:val="en-GB"/>
        </w:rPr>
      </w:r>
    </w:p>
    <w:p>
      <w:pPr>
        <w:pStyle w:val="Normal"/>
        <w:spacing w:before="0" w:after="120"/>
        <w:jc w:val="both"/>
        <w:rPr>
          <w:lang w:val="en-GB"/>
        </w:rPr>
      </w:pPr>
      <w:r>
        <w:rPr>
          <w:b/>
          <w:bCs/>
          <w:lang w:val="en-GB"/>
        </w:rPr>
        <w:t>Where the expected values come from.</w:t>
      </w:r>
    </w:p>
    <w:p>
      <w:pPr>
        <w:pStyle w:val="ListParagraph"/>
        <w:numPr>
          <w:ilvl w:val="0"/>
          <w:numId w:val="1"/>
        </w:numPr>
        <w:spacing w:before="0" w:after="60"/>
        <w:jc w:val="both"/>
        <w:rPr>
          <w:lang w:val="en-GB"/>
        </w:rPr>
      </w:pPr>
      <w:r>
        <w:rPr>
          <w:b/>
          <w:bCs/>
          <w:lang w:val="en-GB"/>
        </w:rPr>
        <w:t>Symmetric cases.</w:t>
      </w:r>
      <w:r>
        <w:rPr>
          <w:lang w:val="en-GB"/>
        </w:rPr>
        <w:t xml:space="preserve"> By symmetry, all degrees are equal. They solve x = 1/(1 + x), i.e. x² + x − 1 = 0, whose positive root is (√5 − 1)/2.</w:t>
      </w:r>
    </w:p>
    <w:p>
      <w:pPr>
        <w:pStyle w:val="ListParagraph"/>
        <w:numPr>
          <w:ilvl w:val="0"/>
          <w:numId w:val="1"/>
        </w:numPr>
        <w:spacing w:before="0" w:after="60"/>
        <w:jc w:val="both"/>
        <w:rPr>
          <w:lang w:val="en-GB"/>
        </w:rPr>
      </w:pPr>
      <w:r>
        <w:rPr>
          <w:lang w:val="en-GB"/>
        </w:rPr>
        <w:t>Chain with weights 1. We compute step by step: x_a = 1 (not attacked), x_b = 1/(1 + 1) = 0.5, x_c = 1/(1 + 0.5) = 2/3.</w:t>
      </w:r>
    </w:p>
    <w:p>
      <w:pPr>
        <w:pStyle w:val="ListParagraph"/>
        <w:numPr>
          <w:ilvl w:val="0"/>
          <w:numId w:val="1"/>
        </w:numPr>
        <w:spacing w:before="0" w:after="60"/>
        <w:jc w:val="both"/>
        <w:rPr>
          <w:lang w:val="en-GB"/>
        </w:rPr>
      </w:pPr>
      <w:r>
        <w:rPr>
          <w:b/>
          <w:bCs/>
          <w:lang w:val="en-GB"/>
        </w:rPr>
        <w:t>Chain with weights (0.8, 0.6, 0.5).</w:t>
      </w:r>
      <w:r>
        <w:rPr>
          <w:lang w:val="en-GB"/>
        </w:rPr>
        <w:t xml:space="preserve"> Each argument starts from its own weight instead of 1. An unatacked argument keeps its weight, so x_a = 0.8. Then x_b = 0.6/(1 + 0.8) = 1/3, and x_c = 0.5/(1 + 1/3) = 0.375.</w:t>
      </w:r>
    </w:p>
    <w:p>
      <w:pPr>
        <w:pStyle w:val="Normal"/>
        <w:spacing w:before="0" w:after="120"/>
        <w:jc w:val="both"/>
        <w:rPr>
          <w:lang w:val="en-GB"/>
        </w:rPr>
      </w:pPr>
      <w:r>
        <w:rPr>
          <w:lang w:val="en-GB"/>
        </w:rPr>
        <w:t>In all cases, the obtained values match the expected ones up to 10⁻⁸.</w:t>
      </w:r>
    </w:p>
    <w:p>
      <w:pPr>
        <w:pStyle w:val="Heading3"/>
        <w:keepNext w:val="true"/>
        <w:spacing w:before="240" w:after="120"/>
        <w:rPr>
          <w:lang w:val="en-GB"/>
        </w:rPr>
      </w:pPr>
      <w:r>
        <w:rPr>
          <w:b/>
          <w:bCs/>
          <w:lang w:val="en-GB"/>
        </w:rPr>
        <w:t>Interpretation and convergence</w:t>
      </w:r>
    </w:p>
    <w:p>
      <w:pPr>
        <w:pStyle w:val="Normal"/>
        <w:spacing w:before="0" w:after="120"/>
        <w:jc w:val="both"/>
        <w:rPr>
          <w:lang w:val="en-GB"/>
        </w:rPr>
      </w:pPr>
      <w:r>
        <w:rPr>
          <w:b/>
          <w:bCs/>
          <w:lang w:val="en-GB"/>
        </w:rPr>
        <w:t>Why three different graphs give 0.618.</w:t>
      </w:r>
      <w:r>
        <w:rPr>
          <w:lang w:val="en-GB"/>
        </w:rPr>
        <w:t xml:space="preserve"> In the self-attack, in a ↔ b and in the cycle, every argument has exactly one attacker, and all weights are equal. Every argument therefore satisfies the same equation x = 1/(1 + x), so the three graphs reach the same fixed point.</w:t>
      </w:r>
    </w:p>
    <w:p>
      <w:pPr>
        <w:pStyle w:val="Normal"/>
        <w:spacing w:before="0" w:after="120"/>
        <w:jc w:val="both"/>
        <w:rPr>
          <w:lang w:val="en-GB"/>
        </w:rPr>
      </w:pPr>
      <w:r>
        <w:rPr>
          <w:b/>
          <w:bCs/>
          <w:lang w:val="en-GB"/>
        </w:rPr>
        <w:t>Reinstatement in the chain.</w:t>
      </w:r>
      <w:r>
        <w:rPr>
          <w:lang w:val="en-GB"/>
        </w:rPr>
        <w:t xml:space="preserve"> c is attacked by b, but b is itself weakened by a. b's degree drops to 0.5, so c only loses part of its strength: it ends at 0.667 instead of 0.5. This is the reinstatement effect, typical of gradual semantics. The same happens with non-uniform weights: c keeps 0.375 out of its weight 0.5, because b is weakened to 1/3.</w:t>
      </w:r>
    </w:p>
    <w:p>
      <w:pPr>
        <w:pStyle w:val="Normal"/>
        <w:spacing w:before="0" w:after="120"/>
        <w:jc w:val="both"/>
        <w:rPr>
          <w:lang w:val="en-GB"/>
        </w:rPr>
      </w:pPr>
      <w:r>
        <w:rPr>
          <w:b/>
          <w:bCs/>
          <w:lang w:val="en-GB"/>
        </w:rPr>
        <w:t>3 iterations vs 20.</w:t>
      </w:r>
    </w:p>
    <w:p>
      <w:pPr>
        <w:pStyle w:val="ListParagraph"/>
        <w:numPr>
          <w:ilvl w:val="0"/>
          <w:numId w:val="1"/>
        </w:numPr>
        <w:spacing w:before="0" w:after="60"/>
        <w:jc w:val="both"/>
        <w:rPr>
          <w:lang w:val="en-GB"/>
        </w:rPr>
      </w:pPr>
      <w:r>
        <w:rPr>
          <w:b/>
          <w:bCs/>
          <w:lang w:val="en-GB"/>
        </w:rPr>
        <w:t>Without a cycle (chain)</w:t>
      </w:r>
      <w:r>
        <w:rPr>
          <w:lang w:val="en-GB"/>
        </w:rPr>
        <w:t>, values become fixed step by step: a never changes, b is fixed after the 1st iteration, c after the 2nd. The 3rd iteration only checks that nothing moves any more. In general, an acyclic graph converges in (length of the longest chain + 1) iterations, whatever the weights.</w:t>
      </w:r>
    </w:p>
    <w:p>
      <w:pPr>
        <w:pStyle w:val="ListParagraph"/>
        <w:numPr>
          <w:ilvl w:val="0"/>
          <w:numId w:val="1"/>
        </w:numPr>
        <w:spacing w:before="0" w:after="60"/>
        <w:jc w:val="both"/>
        <w:rPr>
          <w:lang w:val="en-GB"/>
        </w:rPr>
      </w:pPr>
      <w:r>
        <w:rPr>
          <w:b/>
          <w:bCs/>
          <w:lang w:val="en-GB"/>
        </w:rPr>
        <w:t>With a cycle</w:t>
      </w:r>
      <w:r>
        <w:rPr>
          <w:lang w:val="en-GB"/>
        </w:rPr>
        <w:t>, values oscillate around the limit (1 → 0.5 → 0.667 → 0.6 → 0.625 → …) and only get closer gradually. Reaching ε = 10⁻⁸ takes about 20 iterations.</w:t>
      </w:r>
    </w:p>
    <w:p>
      <w:pPr>
        <w:pStyle w:val="Normal"/>
        <w:spacing w:before="0" w:after="120"/>
        <w:jc w:val="both"/>
        <w:rPr>
          <w:lang w:val="en-GB"/>
        </w:rPr>
      </w:pPr>
      <w:r>
        <w:rPr>
          <w:b/>
          <w:bCs/>
          <w:lang w:val="en-GB"/>
        </w:rPr>
        <w:t>Convergence.</w:t>
      </w:r>
      <w:r>
        <w:rPr>
          <w:lang w:val="en-GB"/>
        </w:rPr>
        <w:t xml:space="preserve"> Convergence is not something our tests prove. It is guaranteed by a theoretical result: the sequence converges to a unique fixed point for any finite graph (Amgoud et al., 2017). ε does not bound the real error, i.e. the distance to the true limit. It only bounds the gap between two successive iterations.</w:t>
      </w:r>
    </w:p>
    <w:p>
      <w:pPr>
        <w:pStyle w:val="Heading2"/>
        <w:rPr>
          <w:lang w:val="en-GB"/>
        </w:rPr>
      </w:pPr>
      <w:r>
        <w:rPr>
          <w:lang w:val="en-GB"/>
        </w:rPr>
        <w:t>4.2 Question 2: Acceptability degree space, convex hull and heat map</w:t>
      </w:r>
    </w:p>
    <w:p>
      <w:pPr>
        <w:pStyle w:val="Normal"/>
        <w:spacing w:before="0" w:after="120"/>
        <w:jc w:val="both"/>
        <w:rPr>
          <w:lang w:val="en-GB"/>
        </w:rPr>
      </w:pPr>
      <w:r>
        <w:rPr>
          <w:lang w:val="en-GB"/>
        </w:rPr>
        <w:t>For a fixed graph, the h-categorizer maps each weight vector w ∈ [0, 1]ⁿ to a vector of acceptability degrees x ∈ [0, 1]ⁿ. The acceptability degree space is the set of all degree vectors x that can be reached when w varies over [0, 1]ⁿ.</w:t>
      </w:r>
    </w:p>
    <w:p>
      <w:pPr>
        <w:pStyle w:val="Normal"/>
        <w:spacing w:before="0" w:after="120"/>
        <w:jc w:val="both"/>
        <w:rPr>
          <w:lang w:val="en-GB"/>
        </w:rPr>
      </w:pPr>
      <w:r>
        <w:rPr>
          <w:lang w:val="en-GB"/>
        </w:rPr>
        <w:t>We cannot describe this set exactly in general, so we approximate it by sampling:</w:t>
      </w:r>
    </w:p>
    <w:p>
      <w:pPr>
        <w:pStyle w:val="ListParagraph"/>
        <w:numPr>
          <w:ilvl w:val="0"/>
          <w:numId w:val="1"/>
        </w:numPr>
        <w:spacing w:before="0" w:after="60"/>
        <w:jc w:val="both"/>
        <w:rPr>
          <w:lang w:val="en-GB"/>
        </w:rPr>
      </w:pPr>
      <w:r>
        <w:rPr>
          <w:lang w:val="en-GB"/>
        </w:rPr>
        <w:t>we draw N weight vectors uniformly in [0, 1]ⁿ;</w:t>
      </w:r>
    </w:p>
    <w:p>
      <w:pPr>
        <w:pStyle w:val="ListParagraph"/>
        <w:numPr>
          <w:ilvl w:val="0"/>
          <w:numId w:val="1"/>
        </w:numPr>
        <w:spacing w:before="0" w:after="60"/>
        <w:jc w:val="both"/>
        <w:rPr>
          <w:lang w:val="en-GB"/>
        </w:rPr>
      </w:pPr>
      <w:r>
        <w:rPr>
          <w:lang w:val="en-GB"/>
        </w:rPr>
        <w:t>we compute their degrees with the h-categorizer;</w:t>
      </w:r>
    </w:p>
    <w:p>
      <w:pPr>
        <w:pStyle w:val="ListParagraph"/>
        <w:numPr>
          <w:ilvl w:val="0"/>
          <w:numId w:val="1"/>
        </w:numPr>
        <w:spacing w:before="0" w:after="60"/>
        <w:jc w:val="both"/>
        <w:rPr>
          <w:lang w:val="en-GB"/>
        </w:rPr>
      </w:pPr>
      <w:r>
        <w:rPr>
          <w:lang w:val="en-GB"/>
        </w:rPr>
        <w:t>we study the resulting cloud of points.</w:t>
      </w:r>
    </w:p>
    <w:p>
      <w:pPr>
        <w:pStyle w:val="Normal"/>
        <w:spacing w:before="0" w:after="120"/>
        <w:jc w:val="both"/>
        <w:rPr>
          <w:lang w:val="en-GB"/>
        </w:rPr>
      </w:pPr>
      <w:r>
        <w:rPr>
          <w:lang w:val="en-GB"/>
        </w:rPr>
        <w:t>We describe it in two ways:</w:t>
      </w:r>
    </w:p>
    <w:p>
      <w:pPr>
        <w:pStyle w:val="ListParagraph"/>
        <w:numPr>
          <w:ilvl w:val="0"/>
          <w:numId w:val="1"/>
        </w:numPr>
        <w:spacing w:before="0" w:after="60"/>
        <w:jc w:val="both"/>
        <w:rPr>
          <w:lang w:val="en-GB"/>
        </w:rPr>
      </w:pPr>
      <w:r>
        <w:rPr>
          <w:lang w:val="en-GB"/>
        </w:rPr>
        <w:t>its convex hull, i.e. the smallest convex set containing all the points, which gives the shape and the volume of the space;</w:t>
      </w:r>
    </w:p>
    <w:p>
      <w:pPr>
        <w:pStyle w:val="ListParagraph"/>
        <w:numPr>
          <w:ilvl w:val="0"/>
          <w:numId w:val="1"/>
        </w:numPr>
        <w:spacing w:before="0" w:after="60"/>
        <w:jc w:val="both"/>
        <w:rPr>
          <w:lang w:val="en-GB"/>
        </w:rPr>
      </w:pPr>
      <w:r>
        <w:rPr>
          <w:lang w:val="en-GB"/>
        </w:rPr>
        <w:t>a heat map, which shows how the points are distributed inside it, i.e. their density.</w:t>
      </w:r>
    </w:p>
    <w:p>
      <w:pPr>
        <w:pStyle w:val="Heading3"/>
        <w:keepNext w:val="true"/>
        <w:spacing w:before="240" w:after="120"/>
        <w:rPr>
          <w:lang w:val="en-GB"/>
        </w:rPr>
      </w:pPr>
      <w:r>
        <w:rPr>
          <w:b/>
          <w:bCs/>
          <w:lang w:val="en-GB"/>
        </w:rPr>
        <w:t>Sampling</w:t>
      </w:r>
    </w:p>
    <w:p>
      <w:pPr>
        <w:pStyle w:val="Normal"/>
        <w:shd w:val="clear" w:color="auto" w:fill="F2F2F2"/>
        <w:spacing w:before="60" w:after="0"/>
        <w:ind w:start="360"/>
        <w:rPr>
          <w:lang w:val="en-GB"/>
        </w:rPr>
      </w:pPr>
      <w:r>
        <w:rPr>
          <w:rFonts w:eastAsia="Consolas" w:cs="Consolas" w:ascii="Consolas" w:hAnsi="Consolas"/>
          <w:sz w:val="18"/>
          <w:szCs w:val="18"/>
          <w:lang w:val="en-GB"/>
        </w:rPr>
        <w:t>rng = np.random.default_rng(Seed)</w:t>
      </w:r>
    </w:p>
    <w:p>
      <w:pPr>
        <w:pStyle w:val="Normal"/>
        <w:shd w:val="clear" w:color="auto" w:fill="F2F2F2"/>
        <w:spacing w:before="60" w:after="0"/>
        <w:ind w:start="360"/>
        <w:rPr>
          <w:lang w:val="en-GB"/>
        </w:rPr>
      </w:pPr>
      <w:r>
        <w:rPr>
          <w:rFonts w:eastAsia="Consolas" w:cs="Consolas" w:ascii="Consolas" w:hAnsi="Consolas"/>
          <w:sz w:val="18"/>
          <w:szCs w:val="18"/>
          <w:lang w:val="en-GB"/>
        </w:rPr>
        <w:t>W = rng.random((N, M.shape[0]))</w:t>
      </w:r>
    </w:p>
    <w:p>
      <w:pPr>
        <w:pStyle w:val="Normal"/>
        <w:shd w:val="clear" w:color="auto" w:fill="F2F2F2"/>
        <w:spacing w:before="60" w:after="120"/>
        <w:ind w:start="360"/>
        <w:rPr>
          <w:lang w:val="en-GB"/>
        </w:rPr>
      </w:pPr>
      <w:r>
        <w:rPr>
          <w:rFonts w:eastAsia="Consolas" w:cs="Consolas" w:ascii="Consolas" w:hAnsi="Consolas"/>
          <w:sz w:val="18"/>
          <w:szCs w:val="18"/>
          <w:lang w:val="en-GB"/>
        </w:rPr>
        <w:t>X = HCategorizer(M, W)[0]</w:t>
      </w:r>
    </w:p>
    <w:p>
      <w:pPr>
        <w:pStyle w:val="ListParagraph"/>
        <w:numPr>
          <w:ilvl w:val="0"/>
          <w:numId w:val="1"/>
        </w:numPr>
        <w:spacing w:before="0" w:after="60"/>
        <w:jc w:val="both"/>
        <w:rPr>
          <w:lang w:val="en-GB"/>
        </w:rPr>
      </w:pPr>
      <w:r>
        <w:rPr>
          <w:lang w:val="en-GB"/>
        </w:rPr>
        <w:t>The seed makes every result reproducible. All figures use N = 100 000 and seed = 1.</w:t>
      </w:r>
    </w:p>
    <w:p>
      <w:pPr>
        <w:pStyle w:val="ListParagraph"/>
        <w:numPr>
          <w:ilvl w:val="0"/>
          <w:numId w:val="1"/>
        </w:numPr>
        <w:spacing w:before="0" w:after="60"/>
        <w:jc w:val="both"/>
        <w:rPr>
          <w:lang w:val="en-GB"/>
        </w:rPr>
      </w:pPr>
      <w:r>
        <w:rPr>
          <w:lang w:val="en-GB"/>
        </w:rPr>
        <w:t xml:space="preserve">Thanks to the vectorised implementation of Q1, the N samples are processed in one call: W is an (N, n) matrix and </w:t>
      </w:r>
      <w:r>
        <w:rPr>
          <w:rFonts w:eastAsia="Consolas" w:cs="Consolas" w:ascii="Consolas" w:hAnsi="Consolas"/>
          <w:sz w:val="20"/>
          <w:szCs w:val="20"/>
          <w:lang w:val="en-GB"/>
        </w:rPr>
        <w:t>W / (1 + X @ M)</w:t>
      </w:r>
      <w:r>
        <w:rPr>
          <w:lang w:val="en-GB"/>
        </w:rPr>
        <w:t xml:space="preserve"> updates all samples at once.</w:t>
      </w:r>
    </w:p>
    <w:p>
      <w:pPr>
        <w:pStyle w:val="ListParagraph"/>
        <w:numPr>
          <w:ilvl w:val="0"/>
          <w:numId w:val="1"/>
        </w:numPr>
        <w:spacing w:before="0" w:after="60"/>
        <w:jc w:val="both"/>
        <w:rPr>
          <w:lang w:val="en-GB"/>
        </w:rPr>
      </w:pPr>
      <w:r>
        <w:rPr>
          <w:lang w:val="en-GB"/>
        </w:rPr>
        <w:t>The stopping criterion uses the maximum over all samples, so the number of iterations is the one of the slowest sample.</w:t>
      </w:r>
    </w:p>
    <w:p>
      <w:pPr>
        <w:pStyle w:val="Normal"/>
        <w:spacing w:before="0" w:after="120"/>
        <w:jc w:val="both"/>
        <w:rPr>
          <w:lang w:val="en-GB"/>
        </w:rPr>
      </w:pPr>
      <w:r>
        <w:rPr>
          <w:b/>
          <w:bCs/>
          <w:lang w:val="en-GB"/>
        </w:rPr>
        <w:t>Computation time</w:t>
      </w:r>
      <w:r>
        <w:rPr>
          <w:lang w:val="en-GB"/>
        </w:rPr>
        <w:t xml:space="preserve"> (N = 100 000, ε = 10⁻⁸, one cell per graph):</w:t>
      </w:r>
    </w:p>
    <w:tbl>
      <w:tblPr>
        <w:tblW w:w="9360" w:type="dxa"/>
        <w:jc w:val="start"/>
        <w:tblInd w:w="0" w:type="dxa"/>
        <w:tblLayout w:type="fixed"/>
        <w:tblCellMar>
          <w:top w:w="40" w:type="dxa"/>
          <w:start w:w="100" w:type="dxa"/>
          <w:bottom w:w="40" w:type="dxa"/>
          <w:end w:w="100" w:type="dxa"/>
        </w:tblCellMar>
        <w:tblLook w:val="04a0" w:firstRow="1" w:noVBand="1" w:lastRow="0" w:firstColumn="1" w:lastColumn="0" w:noHBand="0"/>
      </w:tblPr>
      <w:tblGrid>
        <w:gridCol w:w="4358"/>
        <w:gridCol w:w="2501"/>
        <w:gridCol w:w="2501"/>
      </w:tblGrid>
      <w:tr>
        <w:trPr>
          <w:tblHeader w:val="true"/>
          <w:cantSplit/>
        </w:trPr>
        <w:tc>
          <w:tcPr>
            <w:tcW w:w="4358"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rPr>
                <w:lang w:val="en-GB"/>
              </w:rPr>
            </w:pPr>
            <w:r>
              <w:rPr>
                <w:b/>
                <w:bCs/>
                <w:sz w:val="20"/>
                <w:szCs w:val="20"/>
                <w:lang w:val="en-GB"/>
              </w:rPr>
              <w:t>Graph</w:t>
            </w:r>
          </w:p>
        </w:tc>
        <w:tc>
          <w:tcPr>
            <w:tcW w:w="2501"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Iterations</w:t>
            </w:r>
          </w:p>
        </w:tc>
        <w:tc>
          <w:tcPr>
            <w:tcW w:w="2501"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Time (wall)</w:t>
            </w:r>
          </w:p>
        </w:tc>
      </w:tr>
      <w:tr>
        <w:trPr>
          <w:cantSplit/>
        </w:trPr>
        <w:tc>
          <w:tcPr>
            <w:tcW w:w="435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Self-attack</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20</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10.0 ms</w:t>
            </w:r>
          </w:p>
        </w:tc>
      </w:tr>
      <w:tr>
        <w:trPr>
          <w:cantSplit/>
        </w:trPr>
        <w:tc>
          <w:tcPr>
            <w:tcW w:w="435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a ↔ b</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20</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15.0 ms</w:t>
            </w:r>
          </w:p>
        </w:tc>
      </w:tr>
      <w:tr>
        <w:trPr>
          <w:cantSplit/>
        </w:trPr>
        <w:tc>
          <w:tcPr>
            <w:tcW w:w="435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Chain a → b → c</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4.8 ms</w:t>
            </w:r>
          </w:p>
        </w:tc>
      </w:tr>
      <w:tr>
        <w:trPr>
          <w:cantSplit/>
        </w:trPr>
        <w:tc>
          <w:tcPr>
            <w:tcW w:w="4358"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Cycle a → b → c → a</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20</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18.4 ms</w:t>
            </w:r>
          </w:p>
        </w:tc>
      </w:tr>
    </w:tbl>
    <w:p>
      <w:pPr>
        <w:pStyle w:val="Normal"/>
        <w:spacing w:before="0" w:after="60"/>
        <w:rPr>
          <w:lang w:val="en-GB"/>
        </w:rPr>
      </w:pPr>
      <w:r>
        <w:rPr>
          <w:lang w:val="en-GB"/>
        </w:rPr>
      </w:r>
    </w:p>
    <w:p>
      <w:pPr>
        <w:pStyle w:val="Normal"/>
        <w:spacing w:before="0" w:after="120"/>
        <w:jc w:val="both"/>
        <w:rPr>
          <w:lang w:val="en-GB"/>
        </w:rPr>
      </w:pPr>
      <w:r>
        <w:rPr>
          <w:lang w:val="en-GB"/>
        </w:rPr>
        <w:t>As in Q1, the acyclic chain converges in 3 iterations, while cyclic graphs need about 20, and their computation is longer. Even with 100 000 samples, the cost stays a few tens of milliseconds, thanks to vectorisation.</w:t>
      </w:r>
    </w:p>
    <w:p>
      <w:pPr>
        <w:pStyle w:val="Heading3"/>
        <w:keepNext w:val="true"/>
        <w:spacing w:before="240" w:after="120"/>
        <w:rPr>
          <w:lang w:val="en-GB"/>
        </w:rPr>
      </w:pPr>
      <w:r>
        <w:rPr>
          <w:b/>
          <w:bCs/>
          <w:lang w:val="en-GB"/>
        </w:rPr>
        <w:t>Visualisation and convex hull</w:t>
      </w:r>
    </w:p>
    <w:p>
      <w:pPr>
        <w:pStyle w:val="Normal"/>
        <w:spacing w:before="0" w:after="120"/>
        <w:jc w:val="both"/>
        <w:rPr>
          <w:lang w:val="en-GB"/>
        </w:rPr>
      </w:pPr>
      <w:r>
        <w:rPr>
          <w:lang w:val="en-GB"/>
        </w:rPr>
        <w:t xml:space="preserve">The convex hull is computed with </w:t>
      </w:r>
      <w:r>
        <w:rPr>
          <w:rFonts w:eastAsia="Consolas" w:cs="Consolas" w:ascii="Consolas" w:hAnsi="Consolas"/>
          <w:sz w:val="20"/>
          <w:szCs w:val="20"/>
          <w:lang w:val="en-GB"/>
        </w:rPr>
        <w:t>scipy.spatial.ConvexHull</w:t>
      </w:r>
      <w:r>
        <w:rPr>
          <w:lang w:val="en-GB"/>
        </w:rPr>
        <w:t>. It works in any dimension and gives the hull's volume (an area in 2D). For readability, the 3D and nD plots only display the first 5 000 points, but the hull is always computed on all 100 000.</w:t>
      </w:r>
    </w:p>
    <w:p>
      <w:pPr>
        <w:pStyle w:val="Normal"/>
        <w:keepNext w:val="true"/>
        <w:spacing w:before="120" w:after="60"/>
        <w:rPr>
          <w:lang w:val="en-GB"/>
        </w:rPr>
      </w:pPr>
      <w:r>
        <w:rPr>
          <w:b/>
          <w:bCs/>
          <w:lang w:val="en-GB"/>
        </w:rPr>
        <w:t>2D:</w:t>
      </w:r>
    </w:p>
    <w:p>
      <w:pPr>
        <w:pStyle w:val="Normal"/>
        <w:spacing w:before="120" w:after="120"/>
        <w:jc w:val="center"/>
        <w:rPr>
          <w:lang w:val="en-GB"/>
        </w:rPr>
      </w:pPr>
      <w:r>
        <w:rPr/>
        <w:drawing>
          <wp:inline distT="0" distB="0" distL="0" distR="0">
            <wp:extent cx="2938145" cy="22269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6"/>
                    <a:stretch>
                      <a:fillRect/>
                    </a:stretch>
                  </pic:blipFill>
                  <pic:spPr bwMode="auto">
                    <a:xfrm>
                      <a:off x="0" y="0"/>
                      <a:ext cx="2938145" cy="2226945"/>
                    </a:xfrm>
                    <a:prstGeom prst="rect">
                      <a:avLst/>
                    </a:prstGeom>
                    <a:noFill/>
                  </pic:spPr>
                </pic:pic>
              </a:graphicData>
            </a:graphic>
          </wp:inline>
        </w:drawing>
      </w:r>
    </w:p>
    <w:p>
      <w:pPr>
        <w:pStyle w:val="ListParagraph"/>
        <w:numPr>
          <w:ilvl w:val="0"/>
          <w:numId w:val="1"/>
        </w:numPr>
        <w:spacing w:before="0" w:after="60"/>
        <w:jc w:val="both"/>
        <w:rPr>
          <w:lang w:val="en-GB"/>
        </w:rPr>
      </w:pPr>
      <w:r>
        <w:rPr>
          <w:lang w:val="en-GB"/>
        </w:rPr>
        <w:t>a is not attacked, so x_a = w_a covers all of [0, 1].</w:t>
      </w:r>
    </w:p>
    <w:p>
      <w:pPr>
        <w:pStyle w:val="ListParagraph"/>
        <w:numPr>
          <w:ilvl w:val="0"/>
          <w:numId w:val="1"/>
        </w:numPr>
        <w:spacing w:before="0" w:after="60"/>
        <w:jc w:val="both"/>
        <w:rPr>
          <w:lang w:val="en-GB"/>
        </w:rPr>
      </w:pPr>
      <w:r>
        <w:rPr>
          <w:lang w:val="en-GB"/>
        </w:rPr>
        <w:t>b is attacked by a, so x_b = w_b / (1 + x_a) ≤ 1 / (1 + x_a). The points stay under the curve 1/(1 + x_a), which goes from 1 (a = 0) down to 0.5 (a = 1).</w:t>
      </w:r>
    </w:p>
    <w:p>
      <w:pPr>
        <w:pStyle w:val="ListParagraph"/>
        <w:numPr>
          <w:ilvl w:val="0"/>
          <w:numId w:val="1"/>
        </w:numPr>
        <w:spacing w:before="0" w:after="60"/>
        <w:jc w:val="both"/>
        <w:rPr>
          <w:lang w:val="en-GB"/>
        </w:rPr>
      </w:pPr>
      <w:r>
        <w:rPr>
          <w:lang w:val="en-GB"/>
        </w:rPr>
        <w:t>This boundary is curved, but the convex hull is made of straight segments. It joins (0, 1) to (1, 0.5) directly and includes the empty area between the curve and the segment.</w:t>
      </w:r>
    </w:p>
    <w:p>
      <w:pPr>
        <w:pStyle w:val="ListParagraph"/>
        <w:numPr>
          <w:ilvl w:val="0"/>
          <w:numId w:val="1"/>
        </w:numPr>
        <w:spacing w:before="0" w:after="60"/>
        <w:jc w:val="both"/>
        <w:rPr>
          <w:lang w:val="en-GB"/>
        </w:rPr>
      </w:pPr>
      <w:r>
        <w:rPr>
          <w:lang w:val="en-GB"/>
        </w:rPr>
        <w:t>The real area can be computed by hand: ∫₀¹ dx / (1 + x) = ln 2 ≈ 0.693. The hull's area is 0.748, so the hull over-approximates the space by about 8 %.</w:t>
      </w:r>
    </w:p>
    <w:p>
      <w:pPr>
        <w:pStyle w:val="Normal"/>
        <w:keepNext w:val="true"/>
        <w:spacing w:before="120" w:after="60"/>
        <w:rPr>
          <w:lang w:val="en-GB"/>
        </w:rPr>
      </w:pPr>
      <w:r>
        <w:rPr>
          <w:b/>
          <w:bCs/>
          <w:lang w:val="en-GB"/>
        </w:rPr>
        <w:t>3D:</w:t>
      </w:r>
    </w:p>
    <w:p>
      <w:pPr>
        <w:pStyle w:val="Normal"/>
        <w:spacing w:before="120" w:after="120"/>
        <w:jc w:val="center"/>
        <w:rPr>
          <w:lang w:val="en-GB"/>
        </w:rPr>
      </w:pPr>
      <w:r>
        <w:rPr/>
        <w:drawing>
          <wp:inline distT="0" distB="0" distL="0" distR="0">
            <wp:extent cx="3366770" cy="334010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7"/>
                    <a:stretch>
                      <a:fillRect/>
                    </a:stretch>
                  </pic:blipFill>
                  <pic:spPr bwMode="auto">
                    <a:xfrm>
                      <a:off x="0" y="0"/>
                      <a:ext cx="3366770" cy="3340100"/>
                    </a:xfrm>
                    <a:prstGeom prst="rect">
                      <a:avLst/>
                    </a:prstGeom>
                    <a:noFill/>
                  </pic:spPr>
                </pic:pic>
              </a:graphicData>
            </a:graphic>
          </wp:inline>
        </w:drawing>
      </w:r>
    </w:p>
    <w:p>
      <w:pPr>
        <w:pStyle w:val="ListParagraph"/>
        <w:numPr>
          <w:ilvl w:val="0"/>
          <w:numId w:val="1"/>
        </w:numPr>
        <w:spacing w:before="0" w:after="60"/>
        <w:jc w:val="both"/>
        <w:rPr>
          <w:lang w:val="en-GB"/>
        </w:rPr>
      </w:pPr>
      <w:r>
        <w:rPr>
          <w:b/>
          <w:bCs/>
          <w:lang w:val="en-GB"/>
        </w:rPr>
        <w:t>Chain a → b → c:</w:t>
      </w:r>
    </w:p>
    <w:p>
      <w:pPr>
        <w:pStyle w:val="ListParagraph"/>
        <w:numPr>
          <w:ilvl w:val="1"/>
          <w:numId w:val="1"/>
        </w:numPr>
        <w:spacing w:before="0" w:after="60"/>
        <w:jc w:val="both"/>
        <w:rPr>
          <w:lang w:val="en-GB"/>
        </w:rPr>
      </w:pPr>
      <w:r>
        <w:rPr>
          <w:lang w:val="en-GB"/>
        </w:rPr>
        <w:t>a is free, and b is constrained by a as in the 2D case.</w:t>
      </w:r>
    </w:p>
    <w:p>
      <w:pPr>
        <w:pStyle w:val="ListParagraph"/>
        <w:numPr>
          <w:ilvl w:val="1"/>
          <w:numId w:val="1"/>
        </w:numPr>
        <w:spacing w:before="0" w:after="60"/>
        <w:jc w:val="both"/>
        <w:rPr>
          <w:lang w:val="en-GB"/>
        </w:rPr>
      </w:pPr>
      <w:r>
        <w:rPr>
          <w:lang w:val="en-GB"/>
        </w:rPr>
        <w:t>c shows reinstatement. When b is weak (x_b &lt; 0.1), x_c is 0.48 on average, almost its mean initial weight (0.50).</w:t>
      </w:r>
    </w:p>
    <w:p>
      <w:pPr>
        <w:pStyle w:val="ListParagraph"/>
        <w:numPr>
          <w:ilvl w:val="1"/>
          <w:numId w:val="1"/>
        </w:numPr>
        <w:spacing w:before="0" w:after="60"/>
        <w:jc w:val="both"/>
        <w:rPr>
          <w:lang w:val="en-GB"/>
        </w:rPr>
      </w:pPr>
      <w:r>
        <w:rPr>
          <w:lang w:val="en-GB"/>
        </w:rPr>
        <w:t>x_c is negatively correlated with x_b (−0.26) and slightly positively correlated with x_a (+0.07): a strong a weakens b, which helps c.</w:t>
      </w:r>
    </w:p>
    <w:p>
      <w:pPr>
        <w:pStyle w:val="ListParagraph"/>
        <w:numPr>
          <w:ilvl w:val="1"/>
          <w:numId w:val="1"/>
        </w:numPr>
        <w:spacing w:before="0" w:after="60"/>
        <w:jc w:val="both"/>
        <w:rPr>
          <w:lang w:val="en-GB"/>
        </w:rPr>
      </w:pPr>
      <w:r>
        <w:rPr>
          <w:lang w:val="en-GB"/>
        </w:rPr>
        <w:t>The hull has many triangular facets, which approximate curved boundaries.</w:t>
      </w:r>
    </w:p>
    <w:p>
      <w:pPr>
        <w:pStyle w:val="ListParagraph"/>
        <w:numPr>
          <w:ilvl w:val="0"/>
          <w:numId w:val="1"/>
        </w:numPr>
        <w:spacing w:before="0" w:after="60"/>
        <w:jc w:val="both"/>
        <w:rPr>
          <w:lang w:val="en-GB"/>
        </w:rPr>
      </w:pPr>
      <w:r>
        <w:rPr>
          <w:b/>
          <w:bCs/>
          <w:lang w:val="en-GB"/>
        </w:rPr>
        <w:t>Cycle a → b → c → a:</w:t>
      </w:r>
    </w:p>
    <w:p>
      <w:pPr>
        <w:pStyle w:val="ListParagraph"/>
        <w:numPr>
          <w:ilvl w:val="1"/>
          <w:numId w:val="1"/>
        </w:numPr>
        <w:spacing w:before="0" w:after="60"/>
        <w:jc w:val="both"/>
        <w:rPr>
          <w:lang w:val="en-GB"/>
        </w:rPr>
      </w:pPr>
      <w:r>
        <w:rPr>
          <w:lang w:val="en-GB"/>
        </w:rPr>
        <w:t>The graph is symmetric, so the three degrees have the same mean (≈ 0.37).</w:t>
      </w:r>
    </w:p>
    <w:p>
      <w:pPr>
        <w:pStyle w:val="ListParagraph"/>
        <w:numPr>
          <w:ilvl w:val="1"/>
          <w:numId w:val="1"/>
        </w:numPr>
        <w:spacing w:before="0" w:after="60"/>
        <w:jc w:val="both"/>
        <w:rPr>
          <w:lang w:val="en-GB"/>
        </w:rPr>
      </w:pPr>
      <w:r>
        <w:rPr>
          <w:lang w:val="en-GB"/>
        </w:rPr>
        <w:t>No argument is free, so the space is smaller than for the chain: hull volume 0.470 vs 0.589.</w:t>
      </w:r>
    </w:p>
    <w:p>
      <w:pPr>
        <w:pStyle w:val="Normal"/>
        <w:keepNext w:val="true"/>
        <w:spacing w:before="120" w:after="60"/>
        <w:rPr>
          <w:lang w:val="en-GB"/>
        </w:rPr>
      </w:pPr>
      <w:r>
        <w:rPr>
          <w:b/>
          <w:bCs/>
          <w:lang w:val="en-GB"/>
        </w:rPr>
        <w:t>n</w:t>
      </w:r>
      <w:r>
        <w:rPr>
          <w:b/>
          <w:bCs/>
          <w:lang w:val="en-GB"/>
        </w:rPr>
        <w:t>D:</w:t>
      </w:r>
    </w:p>
    <w:p>
      <w:pPr>
        <w:pStyle w:val="Normal"/>
        <w:spacing w:before="120" w:after="120"/>
        <w:jc w:val="center"/>
        <w:rPr>
          <w:lang w:val="en-GB"/>
        </w:rPr>
      </w:pPr>
      <w:r>
        <w:rPr/>
        <w:drawing>
          <wp:inline distT="0" distB="0" distL="0" distR="0">
            <wp:extent cx="5943600" cy="12573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8"/>
                    <a:stretch>
                      <a:fillRect/>
                    </a:stretch>
                  </pic:blipFill>
                  <pic:spPr bwMode="auto">
                    <a:xfrm>
                      <a:off x="0" y="0"/>
                      <a:ext cx="5943600" cy="1257300"/>
                    </a:xfrm>
                    <a:prstGeom prst="rect">
                      <a:avLst/>
                    </a:prstGeom>
                    <a:noFill/>
                  </pic:spPr>
                </pic:pic>
              </a:graphicData>
            </a:graphic>
          </wp:inline>
        </w:drawing>
      </w:r>
    </w:p>
    <w:p>
      <w:pPr>
        <w:pStyle w:val="ListParagraph"/>
        <w:numPr>
          <w:ilvl w:val="0"/>
          <w:numId w:val="1"/>
        </w:numPr>
        <w:spacing w:before="0" w:after="60"/>
        <w:jc w:val="both"/>
        <w:rPr>
          <w:lang w:val="en-GB"/>
        </w:rPr>
      </w:pPr>
      <w:r>
        <w:rPr>
          <w:lang w:val="en-GB"/>
        </w:rPr>
        <w:t>The more attackers an argument has, the lower its degree. Mean degrees: a 0.50, b 0.35, c 0.28, d 0.24.</w:t>
      </w:r>
    </w:p>
    <w:p>
      <w:pPr>
        <w:pStyle w:val="ListParagraph"/>
        <w:numPr>
          <w:ilvl w:val="0"/>
          <w:numId w:val="1"/>
        </w:numPr>
        <w:spacing w:before="0" w:after="60"/>
        <w:jc w:val="both"/>
        <w:rPr>
          <w:lang w:val="en-GB"/>
        </w:rPr>
      </w:pPr>
      <w:r>
        <w:rPr>
          <w:lang w:val="en-GB"/>
        </w:rPr>
        <w:t>d never exceeds 0.89, and 43 % of the samples give x_d &lt; 0.2.</w:t>
      </w:r>
    </w:p>
    <w:p>
      <w:pPr>
        <w:pStyle w:val="ListParagraph"/>
        <w:numPr>
          <w:ilvl w:val="0"/>
          <w:numId w:val="1"/>
        </w:numPr>
        <w:spacing w:before="0" w:after="60"/>
        <w:jc w:val="both"/>
        <w:rPr>
          <w:lang w:val="en-GB"/>
        </w:rPr>
      </w:pPr>
      <w:r>
        <w:rPr>
          <w:lang w:val="en-GB"/>
        </w:rPr>
        <w:t>The projection (a, b) is exactly the 2D figure a → b, because a and b do not depend on c and d.</w:t>
      </w:r>
    </w:p>
    <w:p>
      <w:pPr>
        <w:pStyle w:val="ListParagraph"/>
        <w:numPr>
          <w:ilvl w:val="0"/>
          <w:numId w:val="1"/>
        </w:numPr>
        <w:spacing w:before="0" w:after="60"/>
        <w:jc w:val="both"/>
        <w:rPr>
          <w:lang w:val="en-GB"/>
        </w:rPr>
      </w:pPr>
      <w:r>
        <w:rPr>
          <w:lang w:val="en-GB"/>
        </w:rPr>
        <w:t>The projections involving c or d are squeezed downwards. For example, the (c, d) cloud mostly lies in [0, 0.5] × [0, 0.4], while its hull has an area of 0.67.</w:t>
      </w:r>
    </w:p>
    <w:p>
      <w:pPr>
        <w:pStyle w:val="ListParagraph"/>
        <w:numPr>
          <w:ilvl w:val="0"/>
          <w:numId w:val="1"/>
        </w:numPr>
        <w:spacing w:before="0" w:after="60"/>
        <w:jc w:val="both"/>
        <w:rPr>
          <w:lang w:val="en-GB"/>
        </w:rPr>
      </w:pPr>
      <w:r>
        <w:rPr>
          <w:lang w:val="en-GB"/>
        </w:rPr>
        <w:t>Beyond 3D we can only show projections. They are "shadows" of the 4D space: they show the constraints pair by pair, not the whole space.</w:t>
      </w:r>
    </w:p>
    <w:tbl>
      <w:tblPr>
        <w:tblW w:w="9360" w:type="dxa"/>
        <w:jc w:val="start"/>
        <w:tblInd w:w="0" w:type="dxa"/>
        <w:tblLayout w:type="fixed"/>
        <w:tblCellMar>
          <w:top w:w="40" w:type="dxa"/>
          <w:start w:w="100" w:type="dxa"/>
          <w:bottom w:w="40" w:type="dxa"/>
          <w:end w:w="100" w:type="dxa"/>
        </w:tblCellMar>
        <w:tblLook w:val="04a0" w:firstRow="1" w:noVBand="1" w:lastRow="0" w:firstColumn="1" w:lastColumn="0" w:noHBand="0"/>
      </w:tblPr>
      <w:tblGrid>
        <w:gridCol w:w="2160"/>
        <w:gridCol w:w="1438"/>
        <w:gridCol w:w="1442"/>
        <w:gridCol w:w="1438"/>
        <w:gridCol w:w="1442"/>
        <w:gridCol w:w="1440"/>
      </w:tblGrid>
      <w:tr>
        <w:trPr>
          <w:tblHeader w:val="true"/>
          <w:cantSplit/>
        </w:trPr>
        <w:tc>
          <w:tcPr>
            <w:tcW w:w="216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rPr>
                <w:lang w:val="en-GB"/>
              </w:rPr>
            </w:pPr>
            <w:r>
              <w:rPr>
                <w:b/>
                <w:bCs/>
                <w:sz w:val="20"/>
                <w:szCs w:val="20"/>
                <w:lang w:val="en-GB"/>
              </w:rPr>
              <w:t>4 arguments</w:t>
            </w:r>
          </w:p>
        </w:tc>
        <w:tc>
          <w:tcPr>
            <w:tcW w:w="1438"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Mean degree</w:t>
            </w:r>
          </w:p>
        </w:tc>
        <w:tc>
          <w:tcPr>
            <w:tcW w:w="1442"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Max</w:t>
            </w:r>
          </w:p>
        </w:tc>
        <w:tc>
          <w:tcPr>
            <w:tcW w:w="1438"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Share &lt; 0.2</w:t>
            </w:r>
          </w:p>
        </w:tc>
        <w:tc>
          <w:tcPr>
            <w:tcW w:w="1442"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Share &lt; 0.4</w:t>
            </w:r>
          </w:p>
        </w:tc>
        <w:tc>
          <w:tcPr>
            <w:tcW w:w="144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Hull area (c, d)</w:t>
            </w:r>
          </w:p>
        </w:tc>
      </w:tr>
      <w:tr>
        <w:trPr>
          <w:cantSplit/>
        </w:trPr>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a</w:t>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0.499</w:t>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4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r>
      <w:tr>
        <w:trPr>
          <w:cantSplit/>
        </w:trPr>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b</w:t>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0.348</w:t>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4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r>
      <w:tr>
        <w:trPr>
          <w:cantSplit/>
        </w:trPr>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w:t>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0.278</w:t>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c>
          <w:tcPr>
            <w:tcW w:w="144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lang w:val="en-GB"/>
              </w:rPr>
            </w:r>
          </w:p>
        </w:tc>
      </w:tr>
      <w:tr>
        <w:trPr>
          <w:cantSplit/>
        </w:trPr>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d</w:t>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0.240</w:t>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0.888</w:t>
            </w:r>
          </w:p>
        </w:tc>
        <w:tc>
          <w:tcPr>
            <w:tcW w:w="143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42.6 %</w:t>
            </w:r>
          </w:p>
        </w:tc>
        <w:tc>
          <w:tcPr>
            <w:tcW w:w="144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84.6 %</w:t>
            </w:r>
          </w:p>
        </w:tc>
        <w:tc>
          <w:tcPr>
            <w:tcW w:w="144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0.675</w:t>
            </w:r>
          </w:p>
        </w:tc>
      </w:tr>
    </w:tbl>
    <w:p>
      <w:pPr>
        <w:pStyle w:val="Normal"/>
        <w:spacing w:before="0" w:after="60"/>
        <w:rPr>
          <w:lang w:val="en-GB"/>
        </w:rPr>
      </w:pPr>
      <w:r>
        <w:rPr>
          <w:lang w:val="en-GB"/>
        </w:rPr>
      </w:r>
    </w:p>
    <w:p>
      <w:pPr>
        <w:pStyle w:val="Normal"/>
        <w:keepNext w:val="true"/>
        <w:spacing w:before="120" w:after="60"/>
        <w:rPr>
          <w:lang w:val="en-GB"/>
        </w:rPr>
      </w:pPr>
      <w:r>
        <w:rPr>
          <w:b/>
          <w:bCs/>
          <w:lang w:val="en-GB"/>
        </w:rPr>
        <w:t>Hull volumes:</w:t>
      </w:r>
    </w:p>
    <w:tbl>
      <w:tblPr>
        <w:tblW w:w="9360" w:type="dxa"/>
        <w:jc w:val="start"/>
        <w:tblInd w:w="0" w:type="dxa"/>
        <w:tblLayout w:type="fixed"/>
        <w:tblCellMar>
          <w:top w:w="40" w:type="dxa"/>
          <w:start w:w="100" w:type="dxa"/>
          <w:bottom w:w="40" w:type="dxa"/>
          <w:end w:w="100" w:type="dxa"/>
        </w:tblCellMar>
        <w:tblLook w:val="04a0" w:firstRow="1" w:noVBand="1" w:lastRow="0" w:firstColumn="1" w:lastColumn="0" w:noHBand="0"/>
      </w:tblPr>
      <w:tblGrid>
        <w:gridCol w:w="2160"/>
        <w:gridCol w:w="1200"/>
        <w:gridCol w:w="1200"/>
        <w:gridCol w:w="1200"/>
        <w:gridCol w:w="1200"/>
        <w:gridCol w:w="1200"/>
        <w:gridCol w:w="1200"/>
      </w:tblGrid>
      <w:tr>
        <w:trPr>
          <w:tblHeader w:val="true"/>
          <w:cantSplit/>
        </w:trPr>
        <w:tc>
          <w:tcPr>
            <w:tcW w:w="216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rPr>
                <w:lang w:val="en-GB"/>
              </w:rPr>
            </w:pPr>
            <w:r>
              <w:rPr>
                <w:b/>
                <w:bCs/>
                <w:sz w:val="20"/>
                <w:szCs w:val="20"/>
                <w:lang w:val="en-GB"/>
              </w:rPr>
              <w:t>Graph</w:t>
            </w:r>
          </w:p>
        </w:tc>
        <w:tc>
          <w:tcPr>
            <w:tcW w:w="12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No attack</w:t>
            </w:r>
          </w:p>
        </w:tc>
        <w:tc>
          <w:tcPr>
            <w:tcW w:w="12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a → b</w:t>
            </w:r>
          </w:p>
        </w:tc>
        <w:tc>
          <w:tcPr>
            <w:tcW w:w="12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a ↔ b</w:t>
            </w:r>
          </w:p>
        </w:tc>
        <w:tc>
          <w:tcPr>
            <w:tcW w:w="12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Chain</w:t>
            </w:r>
          </w:p>
        </w:tc>
        <w:tc>
          <w:tcPr>
            <w:tcW w:w="12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Cycle</w:t>
            </w:r>
          </w:p>
        </w:tc>
        <w:tc>
          <w:tcPr>
            <w:tcW w:w="12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4 arguments</w:t>
            </w:r>
          </w:p>
        </w:tc>
      </w:tr>
      <w:tr>
        <w:trPr>
          <w:cantSplit/>
        </w:trPr>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Dimension</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4</w:t>
            </w:r>
          </w:p>
        </w:tc>
      </w:tr>
      <w:tr>
        <w:trPr>
          <w:cantSplit/>
        </w:trPr>
        <w:tc>
          <w:tcPr>
            <w:tcW w:w="21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Hull volume</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1.000</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0.748</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0.616</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0.589</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0.470</w:t>
            </w:r>
          </w:p>
        </w:tc>
        <w:tc>
          <w:tcPr>
            <w:tcW w:w="12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0.246</w:t>
            </w:r>
          </w:p>
        </w:tc>
      </w:tr>
    </w:tbl>
    <w:p>
      <w:pPr>
        <w:pStyle w:val="Normal"/>
        <w:spacing w:before="0" w:after="60"/>
        <w:rPr>
          <w:lang w:val="en-GB"/>
        </w:rPr>
      </w:pPr>
      <w:r>
        <w:rPr>
          <w:lang w:val="en-GB"/>
        </w:rPr>
      </w:r>
    </w:p>
    <w:p>
      <w:pPr>
        <w:pStyle w:val="ListParagraph"/>
        <w:numPr>
          <w:ilvl w:val="0"/>
          <w:numId w:val="1"/>
        </w:numPr>
        <w:spacing w:before="0" w:after="60"/>
        <w:jc w:val="both"/>
        <w:rPr>
          <w:lang w:val="en-GB"/>
        </w:rPr>
      </w:pPr>
      <w:r>
        <w:rPr>
          <w:lang w:val="en-GB"/>
        </w:rPr>
        <w:t>Each attack adds a constraint of the form x_b ≤ 1/(1 + x_a), which removes part of the hypercube.</w:t>
      </w:r>
    </w:p>
    <w:p>
      <w:pPr>
        <w:pStyle w:val="ListParagraph"/>
        <w:numPr>
          <w:ilvl w:val="0"/>
          <w:numId w:val="1"/>
        </w:numPr>
        <w:spacing w:before="0" w:after="60"/>
        <w:jc w:val="both"/>
        <w:rPr>
          <w:lang w:val="en-GB"/>
        </w:rPr>
      </w:pPr>
      <w:r>
        <w:rPr>
          <w:b/>
          <w:bCs/>
          <w:lang w:val="en-GB"/>
        </w:rPr>
        <w:t>Volumes can only be compared within the same dimension.</w:t>
      </w:r>
      <w:r>
        <w:rPr>
          <w:lang w:val="en-GB"/>
        </w:rPr>
        <w:t xml:space="preserve"> The same constraint does not have the same effect in 2D, 3D or 4D, and constraints accumulate as the dimension grows. Comparing 1 (no attack) with 0.25 (4 arguments) would mix the effect of the attacks with the effect of the dimension. The fair comparisons are:</w:t>
      </w:r>
    </w:p>
    <w:p>
      <w:pPr>
        <w:pStyle w:val="ListParagraph"/>
        <w:numPr>
          <w:ilvl w:val="1"/>
          <w:numId w:val="1"/>
        </w:numPr>
        <w:spacing w:before="0" w:after="60"/>
        <w:jc w:val="both"/>
        <w:rPr>
          <w:lang w:val="en-GB"/>
        </w:rPr>
      </w:pPr>
      <w:r>
        <w:rPr>
          <w:lang w:val="en-GB"/>
        </w:rPr>
        <w:t>in 2D: a → b (0.748) vs a ↔ b (0.616), where the counter-attack shrinks the space further;</w:t>
      </w:r>
    </w:p>
    <w:p>
      <w:pPr>
        <w:pStyle w:val="ListParagraph"/>
        <w:numPr>
          <w:ilvl w:val="1"/>
          <w:numId w:val="1"/>
        </w:numPr>
        <w:spacing w:before="0" w:after="60"/>
        <w:jc w:val="both"/>
        <w:rPr>
          <w:lang w:val="en-GB"/>
        </w:rPr>
      </w:pPr>
      <w:r>
        <w:rPr>
          <w:lang w:val="en-GB"/>
        </w:rPr>
        <w:t>in 3D: chain (0.589) vs cycle (0.470), where no argument is free in the cycle.</w:t>
      </w:r>
    </w:p>
    <w:p>
      <w:pPr>
        <w:pStyle w:val="ListParagraph"/>
        <w:numPr>
          <w:ilvl w:val="0"/>
          <w:numId w:val="1"/>
        </w:numPr>
        <w:spacing w:before="0" w:after="60"/>
        <w:jc w:val="both"/>
        <w:rPr>
          <w:lang w:val="en-GB"/>
        </w:rPr>
      </w:pPr>
      <w:r>
        <w:rPr>
          <w:lang w:val="en-GB"/>
        </w:rPr>
        <w:t>The convex hull over-approximates the space whenever the boundary is curved, which happens as soon as there is an attack. We measured it on a → b (≈ 8 %); for the other graphs, it is visible on the figures as empty areas between the points and the hull.</w:t>
      </w:r>
    </w:p>
    <w:p>
      <w:pPr>
        <w:pStyle w:val="Heading3"/>
        <w:keepNext w:val="true"/>
        <w:spacing w:before="240" w:after="120"/>
        <w:rPr>
          <w:lang w:val="en-GB"/>
        </w:rPr>
      </w:pPr>
      <w:r>
        <w:rPr>
          <w:b/>
          <w:bCs/>
          <w:lang w:val="en-GB"/>
        </w:rPr>
        <w:t>Heat maps</w:t>
      </w:r>
    </w:p>
    <w:p>
      <w:pPr>
        <w:pStyle w:val="ListParagraph"/>
        <w:numPr>
          <w:ilvl w:val="0"/>
          <w:numId w:val="1"/>
        </w:numPr>
        <w:spacing w:before="0" w:after="60"/>
        <w:jc w:val="both"/>
        <w:rPr>
          <w:lang w:val="en-GB"/>
        </w:rPr>
      </w:pPr>
      <w:r>
        <w:rPr>
          <w:b/>
          <w:bCs/>
          <w:lang w:val="en-GB"/>
        </w:rPr>
        <w:t>No attack (reference).</w:t>
      </w:r>
      <w:r>
        <w:rPr>
          <w:lang w:val="en-GB"/>
        </w:rPr>
        <w:t xml:space="preserve"> x = w, so the density is uniform (≈ 1 everywhere, up to sampling noise).</w:t>
      </w:r>
    </w:p>
    <w:p>
      <w:pPr>
        <w:pStyle w:val="ListParagraph"/>
        <w:numPr>
          <w:ilvl w:val="0"/>
          <w:numId w:val="1"/>
        </w:numPr>
        <w:spacing w:before="0" w:after="60"/>
        <w:jc w:val="both"/>
        <w:rPr>
          <w:lang w:val="en-GB"/>
        </w:rPr>
      </w:pPr>
      <w:r>
        <w:rPr>
          <w:b/>
          <w:bCs/>
          <w:lang w:val="en-GB"/>
        </w:rPr>
        <w:t>Self-attack (1D histogram).</w:t>
      </w:r>
    </w:p>
    <w:p>
      <w:pPr>
        <w:pStyle w:val="ListParagraph"/>
        <w:numPr>
          <w:ilvl w:val="1"/>
          <w:numId w:val="1"/>
        </w:numPr>
        <w:spacing w:before="0" w:after="60"/>
        <w:jc w:val="both"/>
        <w:rPr>
          <w:lang w:val="en-GB"/>
        </w:rPr>
      </w:pPr>
      <w:r>
        <w:rPr>
          <w:lang w:val="en-GB"/>
        </w:rPr>
        <w:t>x(1 + x) = w, so x never exceeds 0.618 (reached for w = 1).</w:t>
      </w:r>
    </w:p>
    <w:p>
      <w:pPr>
        <w:pStyle w:val="ListParagraph"/>
        <w:numPr>
          <w:ilvl w:val="1"/>
          <w:numId w:val="1"/>
        </w:numPr>
        <w:spacing w:before="0" w:after="60"/>
        <w:jc w:val="both"/>
        <w:rPr>
          <w:lang w:val="en-GB"/>
        </w:rPr>
      </w:pPr>
      <w:r>
        <w:rPr>
          <w:lang w:val="en-GB"/>
        </w:rPr>
        <w:t>For t ≤ 0.618: P(x ≤ t) = P(w ≤ t + t²) = t + t². Differentiating gives a density of 1 + 2t, and the histogram follows this line.</w:t>
      </w:r>
    </w:p>
    <w:p>
      <w:pPr>
        <w:pStyle w:val="ListParagraph"/>
        <w:numPr>
          <w:ilvl w:val="1"/>
          <w:numId w:val="1"/>
        </w:numPr>
        <w:spacing w:before="0" w:after="60"/>
        <w:jc w:val="both"/>
        <w:rPr>
          <w:lang w:val="en-GB"/>
        </w:rPr>
      </w:pPr>
      <w:r>
        <w:rPr>
          <w:lang w:val="en-GB"/>
        </w:rPr>
        <w:t>The last bar is lower only because the bound 0.618 cuts that bin.</w:t>
      </w:r>
    </w:p>
    <w:p>
      <w:pPr>
        <w:pStyle w:val="ListParagraph"/>
        <w:numPr>
          <w:ilvl w:val="0"/>
          <w:numId w:val="1"/>
        </w:numPr>
        <w:spacing w:before="0" w:after="60"/>
        <w:jc w:val="both"/>
        <w:rPr>
          <w:lang w:val="en-GB"/>
        </w:rPr>
      </w:pPr>
      <w:r>
        <w:rPr>
          <w:b/>
          <w:bCs/>
          <w:lang w:val="en-GB"/>
        </w:rPr>
        <w:t>a → b.</w:t>
      </w:r>
    </w:p>
    <w:p>
      <w:pPr>
        <w:pStyle w:val="ListParagraph"/>
        <w:numPr>
          <w:ilvl w:val="1"/>
          <w:numId w:val="1"/>
        </w:numPr>
        <w:spacing w:before="0" w:after="60"/>
        <w:jc w:val="both"/>
        <w:rPr>
          <w:lang w:val="en-GB"/>
        </w:rPr>
      </w:pPr>
      <w:r>
        <w:rPr>
          <w:lang w:val="en-GB"/>
        </w:rPr>
        <w:t>x_a is uniform, and for a fixed x_a, x_b is uniform between 0 and 1/(1 + x_a). The density is therefore 1 + x_a: points are more packed on the right.</w:t>
      </w:r>
    </w:p>
    <w:p>
      <w:pPr>
        <w:pStyle w:val="ListParagraph"/>
        <w:numPr>
          <w:ilvl w:val="1"/>
          <w:numId w:val="1"/>
        </w:numPr>
        <w:spacing w:before="0" w:after="60"/>
        <w:jc w:val="both"/>
        <w:rPr>
          <w:lang w:val="en-GB"/>
        </w:rPr>
      </w:pPr>
      <w:r>
        <w:rPr>
          <w:lang w:val="en-GB"/>
        </w:rPr>
        <w:t>29.4 % of the bins are empty (above the curve).</w:t>
      </w:r>
    </w:p>
    <w:p>
      <w:pPr>
        <w:pStyle w:val="ListParagraph"/>
        <w:numPr>
          <w:ilvl w:val="0"/>
          <w:numId w:val="1"/>
        </w:numPr>
        <w:spacing w:before="0" w:after="60"/>
        <w:jc w:val="both"/>
        <w:rPr>
          <w:lang w:val="en-GB"/>
        </w:rPr>
      </w:pPr>
      <w:r>
        <w:rPr>
          <w:b/>
          <w:bCs/>
          <w:lang w:val="en-GB"/>
        </w:rPr>
        <w:t>a ↔ b.</w:t>
      </w:r>
    </w:p>
    <w:p>
      <w:pPr>
        <w:pStyle w:val="ListParagraph"/>
        <w:numPr>
          <w:ilvl w:val="1"/>
          <w:numId w:val="1"/>
        </w:numPr>
        <w:spacing w:before="0" w:after="60"/>
        <w:jc w:val="both"/>
        <w:rPr>
          <w:lang w:val="en-GB"/>
        </w:rPr>
      </w:pPr>
      <w:r>
        <w:rPr>
          <w:lang w:val="en-GB"/>
        </w:rPr>
        <w:t>The density is low near the origin and higher along the boundary, especially near (0.618, 0.618), the point reached when w_a = w_b = 1.</w:t>
      </w:r>
    </w:p>
    <w:p>
      <w:pPr>
        <w:pStyle w:val="ListParagraph"/>
        <w:numPr>
          <w:ilvl w:val="1"/>
          <w:numId w:val="1"/>
        </w:numPr>
        <w:spacing w:before="0" w:after="60"/>
        <w:jc w:val="both"/>
        <w:rPr>
          <w:lang w:val="en-GB"/>
        </w:rPr>
      </w:pPr>
      <w:r>
        <w:rPr>
          <w:lang w:val="en-GB"/>
        </w:rPr>
        <w:t>The boundary is made of two curved arcs, which the hull replaces with two segments.</w:t>
      </w:r>
    </w:p>
    <w:p>
      <w:pPr>
        <w:pStyle w:val="ListParagraph"/>
        <w:numPr>
          <w:ilvl w:val="1"/>
          <w:numId w:val="1"/>
        </w:numPr>
        <w:spacing w:before="0" w:after="60"/>
        <w:jc w:val="both"/>
        <w:rPr>
          <w:lang w:val="en-GB"/>
        </w:rPr>
      </w:pPr>
      <w:r>
        <w:rPr>
          <w:lang w:val="en-GB"/>
        </w:rPr>
        <w:t>40.1 % of the bins are empty.</w:t>
      </w:r>
    </w:p>
    <w:p>
      <w:pPr>
        <w:pStyle w:val="ListParagraph"/>
        <w:numPr>
          <w:ilvl w:val="0"/>
          <w:numId w:val="1"/>
        </w:numPr>
        <w:spacing w:before="0" w:after="60"/>
        <w:jc w:val="both"/>
        <w:rPr>
          <w:lang w:val="en-GB"/>
        </w:rPr>
      </w:pPr>
      <w:r>
        <w:rPr>
          <w:b/>
          <w:bCs/>
          <w:lang w:val="en-GB"/>
        </w:rPr>
        <w:t>Chain.</w:t>
      </w:r>
    </w:p>
    <w:p>
      <w:pPr>
        <w:pStyle w:val="ListParagraph"/>
        <w:numPr>
          <w:ilvl w:val="1"/>
          <w:numId w:val="1"/>
        </w:numPr>
        <w:spacing w:before="0" w:after="60"/>
        <w:jc w:val="both"/>
        <w:rPr>
          <w:lang w:val="en-GB"/>
        </w:rPr>
      </w:pPr>
      <w:r>
        <w:rPr>
          <w:lang w:val="en-GB"/>
        </w:rPr>
        <w:t>(a, b) reproduces a → b.</w:t>
      </w:r>
    </w:p>
    <w:p>
      <w:pPr>
        <w:pStyle w:val="ListParagraph"/>
        <w:numPr>
          <w:ilvl w:val="1"/>
          <w:numId w:val="1"/>
        </w:numPr>
        <w:spacing w:before="0" w:after="60"/>
        <w:jc w:val="both"/>
        <w:rPr>
          <w:lang w:val="en-GB"/>
        </w:rPr>
      </w:pPr>
      <w:r>
        <w:rPr>
          <w:lang w:val="en-GB"/>
        </w:rPr>
        <w:t>(b, c) has the same shape, with few points when b is close to 1.</w:t>
      </w:r>
    </w:p>
    <w:p>
      <w:pPr>
        <w:pStyle w:val="ListParagraph"/>
        <w:numPr>
          <w:ilvl w:val="1"/>
          <w:numId w:val="1"/>
        </w:numPr>
        <w:spacing w:before="0" w:after="60"/>
        <w:jc w:val="both"/>
        <w:rPr>
          <w:lang w:val="en-GB"/>
        </w:rPr>
      </w:pPr>
      <w:r>
        <w:rPr>
          <w:lang w:val="en-GB"/>
        </w:rPr>
        <w:t>(a, c) has no direct attack, so almost the whole square is filled (1.5 % empty bins).</w:t>
      </w:r>
    </w:p>
    <w:p>
      <w:pPr>
        <w:pStyle w:val="Normal"/>
        <w:keepNext w:val="true"/>
        <w:spacing w:before="120" w:after="60"/>
        <w:rPr>
          <w:lang w:val="en-GB"/>
        </w:rPr>
      </w:pPr>
      <w:r>
        <w:rPr>
          <w:b/>
          <w:bCs/>
          <w:lang w:val="en-GB"/>
        </w:rPr>
        <w:t>Heat map statistics (N = 100 000):</w:t>
      </w:r>
    </w:p>
    <w:tbl>
      <w:tblPr>
        <w:tblW w:w="9360" w:type="dxa"/>
        <w:jc w:val="start"/>
        <w:tblInd w:w="0" w:type="dxa"/>
        <w:tblLayout w:type="fixed"/>
        <w:tblCellMar>
          <w:top w:w="40" w:type="dxa"/>
          <w:start w:w="100" w:type="dxa"/>
          <w:bottom w:w="40" w:type="dxa"/>
          <w:end w:w="100" w:type="dxa"/>
        </w:tblCellMar>
        <w:tblLook w:val="04a0" w:firstRow="1" w:noVBand="1" w:lastRow="0" w:firstColumn="1" w:lastColumn="0" w:noHBand="0"/>
      </w:tblPr>
      <w:tblGrid>
        <w:gridCol w:w="2760"/>
        <w:gridCol w:w="1998"/>
        <w:gridCol w:w="2302"/>
        <w:gridCol w:w="2300"/>
      </w:tblGrid>
      <w:tr>
        <w:trPr>
          <w:tblHeader w:val="true"/>
          <w:cantSplit/>
        </w:trPr>
        <w:tc>
          <w:tcPr>
            <w:tcW w:w="276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rPr>
                <w:lang w:val="en-GB"/>
              </w:rPr>
            </w:pPr>
            <w:r>
              <w:rPr>
                <w:b/>
                <w:bCs/>
                <w:sz w:val="20"/>
                <w:szCs w:val="20"/>
                <w:lang w:val="en-GB"/>
              </w:rPr>
              <w:t>Graph</w:t>
            </w:r>
          </w:p>
        </w:tc>
        <w:tc>
          <w:tcPr>
            <w:tcW w:w="1998"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Pair</w:t>
            </w:r>
          </w:p>
        </w:tc>
        <w:tc>
          <w:tcPr>
            <w:tcW w:w="2302"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Empty bins (50 × 50)</w:t>
            </w:r>
          </w:p>
        </w:tc>
        <w:tc>
          <w:tcPr>
            <w:tcW w:w="230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Maximum density</w:t>
            </w:r>
          </w:p>
        </w:tc>
      </w:tr>
      <w:tr>
        <w:trPr>
          <w:cantSplit/>
        </w:trPr>
        <w:tc>
          <w:tcPr>
            <w:tcW w:w="27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No attack</w:t>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b)</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0.0 %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1.53</w:t>
            </w:r>
          </w:p>
        </w:tc>
      </w:tr>
      <w:tr>
        <w:trPr>
          <w:cantSplit/>
        </w:trPr>
        <w:tc>
          <w:tcPr>
            <w:tcW w:w="27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a → b</w:t>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b)</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29.4 %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2.50</w:t>
            </w:r>
          </w:p>
        </w:tc>
      </w:tr>
      <w:tr>
        <w:trPr>
          <w:cantSplit/>
        </w:trPr>
        <w:tc>
          <w:tcPr>
            <w:tcW w:w="27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a ↔ b</w:t>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b)</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40.1 %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2.57</w:t>
            </w:r>
          </w:p>
        </w:tc>
      </w:tr>
      <w:tr>
        <w:trPr>
          <w:cantSplit/>
        </w:trPr>
        <w:tc>
          <w:tcPr>
            <w:tcW w:w="2760" w:type="dxa"/>
            <w:vMerge w:val="restart"/>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Cycle</w:t>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b)</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29.9 %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2.82</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c)</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29.8 %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2.88</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(b, c)</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30.0 %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2.67</w:t>
            </w:r>
          </w:p>
        </w:tc>
      </w:tr>
      <w:tr>
        <w:trPr>
          <w:cantSplit/>
        </w:trPr>
        <w:tc>
          <w:tcPr>
            <w:tcW w:w="2760" w:type="dxa"/>
            <w:vMerge w:val="restart"/>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Chain</w:t>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b)</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29.4 %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2.60</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c)</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1.5 %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2.18</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(b, c)</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30.4 %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3.07</w:t>
            </w:r>
          </w:p>
        </w:tc>
      </w:tr>
      <w:tr>
        <w:trPr>
          <w:cantSplit/>
        </w:trPr>
        <w:tc>
          <w:tcPr>
            <w:tcW w:w="2760" w:type="dxa"/>
            <w:vMerge w:val="restart"/>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4 arguments</w:t>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b)</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29.5 %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2.52</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c)</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31.0 %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2.80</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(a, d)</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36.1 %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2.97</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(b, c)</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31.7 %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3.95</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(b, d)</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37.1 %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4.20</w:t>
            </w:r>
          </w:p>
        </w:tc>
      </w:tr>
      <w:tr>
        <w:trPr>
          <w:cantSplit/>
        </w:trPr>
        <w:tc>
          <w:tcPr>
            <w:tcW w:w="2760" w:type="dxa"/>
            <w:vMerge w:val="continue"/>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lang w:val="en-GB"/>
              </w:rPr>
            </w:r>
          </w:p>
        </w:tc>
        <w:tc>
          <w:tcPr>
            <w:tcW w:w="19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(c, d)</w:t>
            </w:r>
          </w:p>
        </w:tc>
        <w:tc>
          <w:tcPr>
            <w:tcW w:w="2302"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42.8 %</w:t>
            </w:r>
          </w:p>
        </w:tc>
        <w:tc>
          <w:tcPr>
            <w:tcW w:w="2300"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4.85</w:t>
            </w:r>
          </w:p>
        </w:tc>
      </w:tr>
    </w:tbl>
    <w:p>
      <w:pPr>
        <w:pStyle w:val="Normal"/>
        <w:spacing w:before="0" w:after="60"/>
        <w:rPr>
          <w:lang w:val="en-GB"/>
        </w:rPr>
      </w:pPr>
      <w:r>
        <w:rPr>
          <w:lang w:val="en-GB"/>
        </w:rPr>
      </w:r>
    </w:p>
    <w:p>
      <w:pPr>
        <w:pStyle w:val="Normal"/>
        <w:keepNext w:val="true"/>
        <w:spacing w:before="0" w:after="120"/>
        <w:jc w:val="both"/>
        <w:rPr>
          <w:b/>
          <w:bCs/>
        </w:rPr>
      </w:pPr>
      <w:r>
        <w:rPr>
          <w:b/>
          <w:bCs/>
          <w:lang w:val="en-GB"/>
        </w:rPr>
        <w:t>Example for the chain attack :</w:t>
      </w:r>
    </w:p>
    <w:p>
      <w:pPr>
        <w:pStyle w:val="Normal"/>
        <w:spacing w:before="120" w:after="120"/>
        <w:jc w:val="center"/>
        <w:rPr>
          <w:lang w:val="en-GB"/>
        </w:rPr>
      </w:pPr>
      <w:r>
        <w:rPr/>
        <w:drawing>
          <wp:inline distT="0" distB="0" distL="0" distR="0">
            <wp:extent cx="4275455" cy="1744980"/>
            <wp:effectExtent l="0" t="0" r="0" b="0"/>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9"/>
                    <a:stretch>
                      <a:fillRect/>
                    </a:stretch>
                  </pic:blipFill>
                  <pic:spPr bwMode="auto">
                    <a:xfrm>
                      <a:off x="0" y="0"/>
                      <a:ext cx="4275455" cy="1744980"/>
                    </a:xfrm>
                    <a:prstGeom prst="rect">
                      <a:avLst/>
                    </a:prstGeom>
                    <a:noFill/>
                  </pic:spPr>
                </pic:pic>
              </a:graphicData>
            </a:graphic>
          </wp:inline>
        </w:drawing>
      </w:r>
    </w:p>
    <w:p>
      <w:pPr>
        <w:pStyle w:val="Normal"/>
        <w:spacing w:before="0" w:after="120"/>
        <w:jc w:val="both"/>
        <w:rPr>
          <w:lang w:val="en-GB"/>
        </w:rPr>
      </w:pPr>
      <w:r>
        <w:rPr>
          <w:b/>
          <w:bCs/>
          <w:lang w:val="en-GB"/>
        </w:rPr>
        <w:t>General remarks.</w:t>
      </w:r>
    </w:p>
    <w:p>
      <w:pPr>
        <w:pStyle w:val="ListParagraph"/>
        <w:numPr>
          <w:ilvl w:val="0"/>
          <w:numId w:val="1"/>
        </w:numPr>
        <w:spacing w:before="0" w:after="60"/>
        <w:jc w:val="both"/>
        <w:rPr>
          <w:lang w:val="en-GB"/>
        </w:rPr>
      </w:pPr>
      <w:r>
        <w:rPr>
          <w:lang w:val="en-GB"/>
        </w:rPr>
        <w:t>A uniform w does not give a uniform x, except without attacks: the semantics distorts the distribution.</w:t>
      </w:r>
    </w:p>
    <w:p>
      <w:pPr>
        <w:pStyle w:val="ListParagraph"/>
        <w:numPr>
          <w:ilvl w:val="0"/>
          <w:numId w:val="1"/>
        </w:numPr>
        <w:spacing w:before="0" w:after="60"/>
        <w:jc w:val="both"/>
        <w:rPr>
          <w:lang w:val="en-GB"/>
        </w:rPr>
      </w:pPr>
      <w:r>
        <w:rPr>
          <w:lang w:val="en-GB"/>
        </w:rPr>
        <w:t>The convex hull says nothing about density. It contains empty or almost empty areas, and the densest areas are often along the boundary, not in the centre.</w:t>
      </w:r>
    </w:p>
    <w:p>
      <w:pPr>
        <w:pStyle w:val="Heading3"/>
        <w:keepNext w:val="true"/>
        <w:spacing w:before="240" w:after="120"/>
        <w:rPr>
          <w:lang w:val="en-GB"/>
        </w:rPr>
      </w:pPr>
      <w:r>
        <w:rPr>
          <w:b/>
          <w:bCs/>
          <w:lang w:val="en-GB"/>
        </w:rPr>
        <w:t>Resilience to re-sampling</w:t>
      </w:r>
    </w:p>
    <w:p>
      <w:pPr>
        <w:pStyle w:val="Normal"/>
        <w:spacing w:before="0" w:after="120"/>
        <w:jc w:val="both"/>
        <w:rPr>
          <w:lang w:val="en-GB"/>
        </w:rPr>
      </w:pPr>
      <w:r>
        <w:rPr>
          <w:lang w:val="en-GB"/>
        </w:rPr>
        <w:t>We test whether the heat map and the hull change when we re-sample with another seed. The test uses only the graph a → b (2 arguments), with 5 seeds for each N ∈ {1 000, 10 000, 100 000}.</w:t>
      </w:r>
    </w:p>
    <w:tbl>
      <w:tblPr>
        <w:tblW w:w="9360" w:type="dxa"/>
        <w:jc w:val="start"/>
        <w:tblInd w:w="0" w:type="dxa"/>
        <w:tblLayout w:type="fixed"/>
        <w:tblCellMar>
          <w:top w:w="40" w:type="dxa"/>
          <w:start w:w="100" w:type="dxa"/>
          <w:bottom w:w="40" w:type="dxa"/>
          <w:end w:w="100" w:type="dxa"/>
        </w:tblCellMar>
        <w:tblLook w:val="04a0" w:firstRow="1" w:noVBand="1" w:lastRow="0" w:firstColumn="1" w:lastColumn="0" w:noHBand="0"/>
      </w:tblPr>
      <w:tblGrid>
        <w:gridCol w:w="1560"/>
        <w:gridCol w:w="2798"/>
        <w:gridCol w:w="2501"/>
        <w:gridCol w:w="2501"/>
      </w:tblGrid>
      <w:tr>
        <w:trPr>
          <w:tblHeader w:val="true"/>
          <w:cantSplit/>
        </w:trPr>
        <w:tc>
          <w:tcPr>
            <w:tcW w:w="1560"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rPr>
                <w:lang w:val="en-GB"/>
              </w:rPr>
            </w:pPr>
            <w:r>
              <w:rPr>
                <w:b/>
                <w:bCs/>
                <w:sz w:val="20"/>
                <w:szCs w:val="20"/>
                <w:lang w:val="en-GB"/>
              </w:rPr>
              <w:t>N</w:t>
            </w:r>
          </w:p>
        </w:tc>
        <w:tc>
          <w:tcPr>
            <w:tcW w:w="2798"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Mean difference between heat maps</w:t>
            </w:r>
          </w:p>
        </w:tc>
        <w:tc>
          <w:tcPr>
            <w:tcW w:w="2501"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Mean hull area</w:t>
            </w:r>
          </w:p>
        </w:tc>
        <w:tc>
          <w:tcPr>
            <w:tcW w:w="2501" w:type="dxa"/>
            <w:tcBorders>
              <w:top w:val="single" w:sz="4" w:space="0" w:color="BFBFBF"/>
              <w:start w:val="single" w:sz="4" w:space="0" w:color="BFBFBF"/>
              <w:bottom w:val="single" w:sz="4" w:space="0" w:color="BFBFBF"/>
              <w:end w:val="single" w:sz="4" w:space="0" w:color="BFBFBF"/>
            </w:tcBorders>
            <w:shd w:color="auto" w:fill="DCE6F2" w:val="clear"/>
            <w:vAlign w:val="center"/>
          </w:tcPr>
          <w:p>
            <w:pPr>
              <w:pStyle w:val="Normal"/>
              <w:jc w:val="center"/>
              <w:rPr>
                <w:lang w:val="en-GB"/>
              </w:rPr>
            </w:pPr>
            <w:r>
              <w:rPr>
                <w:b/>
                <w:bCs/>
                <w:sz w:val="20"/>
                <w:szCs w:val="20"/>
                <w:lang w:val="en-GB"/>
              </w:rPr>
              <w:t>Std of hull area</w:t>
            </w:r>
          </w:p>
        </w:tc>
      </w:tr>
      <w:tr>
        <w:trPr>
          <w:cantSplit/>
        </w:trPr>
        <w:tc>
          <w:tcPr>
            <w:tcW w:w="15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1 000</w:t>
            </w:r>
          </w:p>
        </w:tc>
        <w:tc>
          <w:tcPr>
            <w:tcW w:w="27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1.282</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0.712</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0.0090</w:t>
            </w:r>
          </w:p>
        </w:tc>
      </w:tr>
      <w:tr>
        <w:trPr>
          <w:cantSplit/>
        </w:trPr>
        <w:tc>
          <w:tcPr>
            <w:tcW w:w="15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10 000</w:t>
            </w:r>
          </w:p>
        </w:tc>
        <w:tc>
          <w:tcPr>
            <w:tcW w:w="27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0.470</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0.744</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0.00089</w:t>
            </w:r>
          </w:p>
        </w:tc>
      </w:tr>
      <w:tr>
        <w:trPr>
          <w:cantSplit/>
        </w:trPr>
        <w:tc>
          <w:tcPr>
            <w:tcW w:w="1560" w:type="dxa"/>
            <w:tcBorders>
              <w:top w:val="single" w:sz="4" w:space="0" w:color="BFBFBF"/>
              <w:start w:val="single" w:sz="4" w:space="0" w:color="BFBFBF"/>
              <w:bottom w:val="single" w:sz="4" w:space="0" w:color="BFBFBF"/>
              <w:end w:val="single" w:sz="4" w:space="0" w:color="BFBFBF"/>
            </w:tcBorders>
            <w:vAlign w:val="center"/>
          </w:tcPr>
          <w:p>
            <w:pPr>
              <w:pStyle w:val="Normal"/>
              <w:rPr>
                <w:lang w:val="en-GB"/>
              </w:rPr>
            </w:pPr>
            <w:r>
              <w:rPr>
                <w:sz w:val="20"/>
                <w:szCs w:val="20"/>
                <w:lang w:val="en-GB"/>
              </w:rPr>
              <w:t>100 000</w:t>
            </w:r>
          </w:p>
        </w:tc>
        <w:tc>
          <w:tcPr>
            <w:tcW w:w="2798"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0.150</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0.748</w:t>
            </w:r>
          </w:p>
        </w:tc>
        <w:tc>
          <w:tcPr>
            <w:tcW w:w="2501" w:type="dxa"/>
            <w:tcBorders>
              <w:top w:val="single" w:sz="4" w:space="0" w:color="BFBFBF"/>
              <w:start w:val="single" w:sz="4" w:space="0" w:color="BFBFBF"/>
              <w:bottom w:val="single" w:sz="4" w:space="0" w:color="BFBFBF"/>
              <w:end w:val="single" w:sz="4" w:space="0" w:color="BFBFBF"/>
            </w:tcBorders>
            <w:vAlign w:val="center"/>
          </w:tcPr>
          <w:p>
            <w:pPr>
              <w:pStyle w:val="Normal"/>
              <w:jc w:val="center"/>
              <w:rPr>
                <w:lang w:val="en-GB"/>
              </w:rPr>
            </w:pPr>
            <w:r>
              <w:rPr>
                <w:sz w:val="20"/>
                <w:szCs w:val="20"/>
                <w:lang w:val="en-GB"/>
              </w:rPr>
              <w:t>0.00045</w:t>
            </w:r>
          </w:p>
        </w:tc>
      </w:tr>
    </w:tbl>
    <w:p>
      <w:pPr>
        <w:pStyle w:val="Normal"/>
        <w:spacing w:before="0" w:after="60"/>
        <w:rPr>
          <w:lang w:val="en-GB"/>
        </w:rPr>
      </w:pPr>
      <w:r>
        <w:rPr>
          <w:lang w:val="en-GB"/>
        </w:rPr>
      </w:r>
    </w:p>
    <w:p>
      <w:pPr>
        <w:pStyle w:val="Normal"/>
        <w:spacing w:before="0" w:after="120"/>
        <w:jc w:val="both"/>
        <w:rPr>
          <w:lang w:val="en-GB"/>
        </w:rPr>
      </w:pPr>
      <w:r>
        <w:rPr>
          <w:b/>
          <w:bCs/>
          <w:lang w:val="en-GB"/>
        </w:rPr>
        <w:t>Heat maps.</w:t>
      </w:r>
    </w:p>
    <w:p>
      <w:pPr>
        <w:pStyle w:val="ListParagraph"/>
        <w:numPr>
          <w:ilvl w:val="0"/>
          <w:numId w:val="1"/>
        </w:numPr>
        <w:spacing w:before="0" w:after="60"/>
        <w:jc w:val="both"/>
        <w:rPr>
          <w:lang w:val="en-GB"/>
        </w:rPr>
      </w:pPr>
      <w:r>
        <w:rPr>
          <w:lang w:val="en-GB"/>
        </w:rPr>
        <w:t>The difference is divided by 2.7, then by 3.1.</w:t>
      </w:r>
    </w:p>
    <w:p>
      <w:pPr>
        <w:pStyle w:val="ListParagraph"/>
        <w:numPr>
          <w:ilvl w:val="0"/>
          <w:numId w:val="1"/>
        </w:numPr>
        <w:spacing w:before="0" w:after="60"/>
        <w:jc w:val="both"/>
        <w:rPr>
          <w:lang w:val="en-GB"/>
        </w:rPr>
      </w:pPr>
      <w:r>
        <w:rPr>
          <w:lang w:val="en-GB"/>
        </w:rPr>
        <w:t>The second ratio is close to √10 ≈ 3.16, as expected, since the error of a histogram decreases like 1/√N.</w:t>
      </w:r>
    </w:p>
    <w:p>
      <w:pPr>
        <w:pStyle w:val="ListParagraph"/>
        <w:numPr>
          <w:ilvl w:val="0"/>
          <w:numId w:val="1"/>
        </w:numPr>
        <w:spacing w:before="0" w:after="60"/>
        <w:jc w:val="both"/>
        <w:rPr>
          <w:lang w:val="en-GB"/>
        </w:rPr>
      </w:pPr>
      <w:r>
        <w:rPr>
          <w:lang w:val="en-GB"/>
        </w:rPr>
        <w:t>The first ratio is smaller. With 50 × 50 = 2 500 bins and only 1 000 points, most bins hold 0 or 1 point, so the bins are too empty for the 1/√N behaviour to apply yet. The result also depends on the number of bins.</w:t>
      </w:r>
    </w:p>
    <w:p>
      <w:pPr>
        <w:pStyle w:val="Normal"/>
        <w:spacing w:before="0" w:after="120"/>
        <w:jc w:val="both"/>
        <w:rPr>
          <w:lang w:val="en-GB"/>
        </w:rPr>
      </w:pPr>
      <w:r>
        <w:rPr>
          <w:b/>
          <w:bCs/>
          <w:lang w:val="en-GB"/>
        </w:rPr>
        <w:t>Hull.</w:t>
      </w:r>
    </w:p>
    <w:p>
      <w:pPr>
        <w:pStyle w:val="ListParagraph"/>
        <w:numPr>
          <w:ilvl w:val="0"/>
          <w:numId w:val="1"/>
        </w:numPr>
        <w:spacing w:before="0" w:after="60"/>
        <w:jc w:val="both"/>
        <w:rPr>
          <w:lang w:val="en-GB"/>
        </w:rPr>
      </w:pPr>
      <w:r>
        <w:rPr>
          <w:lang w:val="en-GB"/>
        </w:rPr>
        <w:t>The mean area increases towards 0.75 but always stays below it, because a finite sample never reaches the exact corners.</w:t>
      </w:r>
    </w:p>
    <w:p>
      <w:pPr>
        <w:pStyle w:val="ListParagraph"/>
        <w:numPr>
          <w:ilvl w:val="0"/>
          <w:numId w:val="1"/>
        </w:numPr>
        <w:spacing w:before="0" w:after="60"/>
        <w:jc w:val="both"/>
        <w:rPr>
          <w:lang w:val="en-GB"/>
        </w:rPr>
      </w:pPr>
      <w:r>
        <w:rPr>
          <w:b/>
          <w:bCs/>
          <w:lang w:val="en-GB"/>
        </w:rPr>
        <w:t>0.75 is the area of the theoretical hull</w:t>
      </w:r>
      <w:r>
        <w:rPr>
          <w:lang w:val="en-GB"/>
        </w:rPr>
        <w:t xml:space="preserve"> (the trapezoid with vertices (0, 0), (1, 0), (1, 0.5), (0, 1)), not the real area of the space, which is ln 2 ≈ 0.693. This is consistent with the 8 % over-approximation above.</w:t>
      </w:r>
    </w:p>
    <w:p>
      <w:pPr>
        <w:pStyle w:val="ListParagraph"/>
        <w:numPr>
          <w:ilvl w:val="0"/>
          <w:numId w:val="1"/>
        </w:numPr>
        <w:spacing w:before="0" w:after="60"/>
        <w:jc w:val="both"/>
        <w:rPr>
          <w:lang w:val="en-GB"/>
        </w:rPr>
      </w:pPr>
      <w:r>
        <w:rPr>
          <w:lang w:val="en-GB"/>
        </w:rPr>
        <w:t>The standard deviation is divided by 10, then by 2.</w:t>
      </w:r>
    </w:p>
    <w:p>
      <w:pPr>
        <w:pStyle w:val="Normal"/>
        <w:spacing w:before="0" w:after="120"/>
        <w:jc w:val="both"/>
        <w:rPr>
          <w:lang w:val="en-GB"/>
        </w:rPr>
      </w:pPr>
      <w:r>
        <w:rPr>
          <w:b/>
          <w:bCs/>
          <w:lang w:val="en-GB"/>
        </w:rPr>
        <w:t>Conclusion.</w:t>
      </w:r>
      <w:r>
        <w:rPr>
          <w:lang w:val="en-GB"/>
        </w:rPr>
        <w:t xml:space="preserve"> For a → b, at N = 100 000, the heat map and the hull barely change from one seed to another. At N = 1 000, the heat map is clearly less reliable, and the hull slightly less. We did not test larger graphs. With more arguments there are more bins to fill, so more points would probably be needed to reach the same stability.</w:t>
      </w:r>
    </w:p>
    <w:p>
      <w:pPr>
        <w:pStyle w:val="Heading1"/>
        <w:bidi w:val="0"/>
        <w:spacing w:before="0" w:after="120"/>
        <w:rPr>
          <w:lang w:val="en-GB"/>
        </w:rPr>
      </w:pPr>
      <w:r>
        <w:rPr>
          <w:lang w:val="en-GB"/>
        </w:rPr>
        <w:t>Conclusion</w:t>
      </w:r>
    </w:p>
    <w:p>
      <w:pPr>
        <w:pStyle w:val="Normal"/>
        <w:spacing w:before="0" w:after="120"/>
        <w:jc w:val="both"/>
        <w:rPr>
          <w:lang w:val="en-GB"/>
        </w:rPr>
      </w:pPr>
      <w:r>
        <w:rPr>
          <w:lang w:val="en-GB"/>
        </w:rPr>
        <w:t>In Part 1, the ABA generator converts the framework when needed, computes all arguments and ABA / ABA+ attacks, and is available online.</w:t>
      </w:r>
    </w:p>
    <w:p>
      <w:pPr>
        <w:pStyle w:val="Normal"/>
        <w:spacing w:before="0" w:after="120"/>
        <w:rPr>
          <w:lang w:val="en-GB"/>
        </w:rPr>
      </w:pPr>
      <w:r>
        <w:rPr>
          <w:i/>
          <w:iCs/>
          <w:color w:val="7F7F7F"/>
          <w:highlight w:val="yellow"/>
          <w:lang w:val="en-GB"/>
        </w:rPr>
        <w:t>[To be completed with the conclusions of Parts 2 and 3.]</w:t>
      </w:r>
    </w:p>
    <w:p>
      <w:pPr>
        <w:pStyle w:val="Heading1"/>
        <w:rPr>
          <w:lang w:val="en-GB"/>
        </w:rPr>
      </w:pPr>
      <w:r>
        <w:rPr>
          <w:lang w:val="en-GB"/>
        </w:rPr>
        <w:t>6. Work distribution</w:t>
      </w:r>
    </w:p>
    <w:tbl>
      <w:tblPr>
        <w:tblW w:w="9360"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3597"/>
        <w:gridCol w:w="5763"/>
      </w:tblGrid>
      <w:tr>
        <w:trPr>
          <w:tblHeader w:val="true"/>
        </w:trPr>
        <w:tc>
          <w:tcPr>
            <w:tcW w:w="3597" w:type="dxa"/>
            <w:tcBorders>
              <w:top w:val="single" w:sz="4" w:space="0" w:color="BFBFBF"/>
              <w:start w:val="single" w:sz="4" w:space="0" w:color="BFBFBF"/>
              <w:bottom w:val="single" w:sz="4" w:space="0" w:color="BFBFBF"/>
              <w:end w:val="single" w:sz="4" w:space="0" w:color="BFBFBF"/>
            </w:tcBorders>
            <w:shd w:color="auto" w:fill="DCE6F2" w:val="clear"/>
          </w:tcPr>
          <w:p>
            <w:pPr>
              <w:pStyle w:val="Normal"/>
              <w:rPr>
                <w:lang w:val="en-GB"/>
              </w:rPr>
            </w:pPr>
            <w:r>
              <w:rPr>
                <w:b/>
                <w:bCs/>
                <w:lang w:val="en-GB"/>
              </w:rPr>
              <w:t>Member</w:t>
            </w:r>
          </w:p>
        </w:tc>
        <w:tc>
          <w:tcPr>
            <w:tcW w:w="5763" w:type="dxa"/>
            <w:tcBorders>
              <w:top w:val="single" w:sz="4" w:space="0" w:color="BFBFBF"/>
              <w:start w:val="single" w:sz="4" w:space="0" w:color="BFBFBF"/>
              <w:bottom w:val="single" w:sz="4" w:space="0" w:color="BFBFBF"/>
              <w:end w:val="single" w:sz="4" w:space="0" w:color="BFBFBF"/>
            </w:tcBorders>
            <w:shd w:color="auto" w:fill="DCE6F2" w:val="clear"/>
          </w:tcPr>
          <w:p>
            <w:pPr>
              <w:pStyle w:val="Normal"/>
              <w:rPr>
                <w:lang w:val="en-GB"/>
              </w:rPr>
            </w:pPr>
            <w:r>
              <w:rPr>
                <w:b/>
                <w:bCs/>
                <w:lang w:val="en-GB"/>
              </w:rPr>
              <w:t>Contribution</w:t>
            </w:r>
          </w:p>
        </w:tc>
      </w:tr>
      <w:tr>
        <w:trPr/>
        <w:tc>
          <w:tcPr>
            <w:tcW w:w="3597"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Yennipena Jérémie COULIBALY</w:t>
            </w:r>
          </w:p>
        </w:tc>
        <w:tc>
          <w:tcPr>
            <w:tcW w:w="5763"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Part 1: Reasoning with ABA (ABA generator and online application)</w:t>
            </w:r>
          </w:p>
        </w:tc>
      </w:tr>
      <w:tr>
        <w:trPr/>
        <w:tc>
          <w:tcPr>
            <w:tcW w:w="3597"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Michel Junior DELANOUE</w:t>
            </w:r>
          </w:p>
        </w:tc>
        <w:tc>
          <w:tcPr>
            <w:tcW w:w="5763"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[Part 2: ...]</w:t>
            </w:r>
          </w:p>
        </w:tc>
      </w:tr>
      <w:tr>
        <w:trPr/>
        <w:tc>
          <w:tcPr>
            <w:tcW w:w="3597"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Mohamed Ali Damergi</w:t>
            </w:r>
          </w:p>
        </w:tc>
        <w:tc>
          <w:tcPr>
            <w:tcW w:w="5763"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 xml:space="preserve">Part 3 : Visualising </w:t>
            </w:r>
            <w:r>
              <w:rPr/>
              <w:t xml:space="preserve">acceptability degree spaces for gradual semantics </w:t>
            </w:r>
          </w:p>
        </w:tc>
      </w:tr>
      <w:tr>
        <w:trPr/>
        <w:tc>
          <w:tcPr>
            <w:tcW w:w="3597"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Leo Morin</w:t>
            </w:r>
          </w:p>
        </w:tc>
        <w:tc>
          <w:tcPr>
            <w:tcW w:w="5763" w:type="dxa"/>
            <w:tcBorders>
              <w:top w:val="single" w:sz="4" w:space="0" w:color="BFBFBF"/>
              <w:start w:val="single" w:sz="4" w:space="0" w:color="BFBFBF"/>
              <w:bottom w:val="single" w:sz="4" w:space="0" w:color="BFBFBF"/>
              <w:end w:val="single" w:sz="4" w:space="0" w:color="BFBFBF"/>
            </w:tcBorders>
          </w:tcPr>
          <w:p>
            <w:pPr>
              <w:pStyle w:val="Normal"/>
              <w:rPr>
                <w:lang w:val="en-GB"/>
              </w:rPr>
            </w:pPr>
            <w:r>
              <w:rPr>
                <w:lang w:val="en-GB"/>
              </w:rPr>
              <w:t>[...]</w:t>
            </w:r>
          </w:p>
        </w:tc>
      </w:tr>
    </w:tbl>
    <w:p>
      <w:pPr>
        <w:pStyle w:val="Heading1"/>
        <w:rPr>
          <w:lang w:val="en-GB"/>
        </w:rPr>
      </w:pPr>
      <w:r>
        <w:rPr>
          <w:lang w:val="en-GB"/>
        </w:rPr>
        <w:t>References</w:t>
      </w:r>
    </w:p>
    <w:p>
      <w:pPr>
        <w:pStyle w:val="Normal"/>
        <w:spacing w:before="0" w:after="120"/>
        <w:jc w:val="both"/>
        <w:rPr>
          <w:lang w:val="en-GB"/>
        </w:rPr>
      </w:pPr>
      <w:r>
        <w:rPr>
          <w:lang w:val="en-GB"/>
        </w:rPr>
        <w:t xml:space="preserve">Čyras, K. and Toni, F. (2016). ABA+: Assumption-Based Argumentation with Preferences. In </w:t>
      </w:r>
      <w:r>
        <w:rPr>
          <w:i/>
          <w:iCs/>
          <w:lang w:val="en-GB"/>
        </w:rPr>
        <w:t>Proceedings of the 15th International Conference on Principles of Knowledge Representation and Reasoning (KR 2016)</w:t>
      </w:r>
      <w:r>
        <w:rPr>
          <w:lang w:val="en-GB"/>
        </w:rPr>
        <w:t>.</w:t>
      </w:r>
    </w:p>
    <w:p>
      <w:pPr>
        <w:pStyle w:val="Normal"/>
        <w:spacing w:before="0" w:after="120"/>
        <w:rPr>
          <w:i/>
          <w:iCs/>
          <w:color w:val="7F7F7F"/>
          <w:highlight w:val="yellow"/>
          <w:lang w:val="en-GB"/>
        </w:rPr>
      </w:pPr>
      <w:r>
        <w:rPr>
          <w:i/>
          <w:iCs/>
          <w:color w:val="000000"/>
          <w:shd w:fill="auto" w:val="clear"/>
          <w:lang w:val="en-GB"/>
        </w:rPr>
        <w:t xml:space="preserve">Besnard, P., &amp; Hunter, A. (2001). </w:t>
      </w:r>
      <w:r>
        <w:rPr>
          <w:rStyle w:val="Emphasis"/>
          <w:color w:val="000000"/>
          <w:shd w:fill="auto" w:val="clear"/>
          <w:lang w:val="en-GB"/>
        </w:rPr>
        <w:t>A logic-based theory of deductive arguments</w:t>
      </w:r>
      <w:r>
        <w:rPr>
          <w:i/>
          <w:iCs/>
          <w:color w:val="000000"/>
          <w:shd w:fill="auto" w:val="clear"/>
          <w:lang w:val="en-GB"/>
        </w:rPr>
        <w:t>. Artificial Intelligence, 128(1–2), 203–235.</w:t>
      </w:r>
    </w:p>
    <w:p>
      <w:pPr>
        <w:pStyle w:val="Normal"/>
        <w:spacing w:before="0" w:after="120"/>
        <w:rPr>
          <w:i/>
          <w:iCs/>
          <w:color w:val="7F7F7F"/>
          <w:highlight w:val="yellow"/>
          <w:lang w:val="en-GB"/>
        </w:rPr>
      </w:pPr>
      <w:r>
        <w:rPr>
          <w:i/>
          <w:iCs/>
          <w:color w:val="000000"/>
          <w:shd w:fill="auto" w:val="clear"/>
          <w:lang w:val="en-GB"/>
        </w:rPr>
        <w:t xml:space="preserve">Amgoud, L., Ben-Naim, J., Doder, D., &amp; Vesic, S. (2017). </w:t>
      </w:r>
      <w:r>
        <w:rPr>
          <w:rStyle w:val="Emphasis"/>
          <w:color w:val="000000"/>
          <w:shd w:fill="auto" w:val="clear"/>
          <w:lang w:val="en-GB"/>
        </w:rPr>
        <w:t>Acceptability Semantics for Weighted Argumentation Frameworks</w:t>
      </w:r>
      <w:r>
        <w:rPr>
          <w:i/>
          <w:iCs/>
          <w:color w:val="000000"/>
          <w:shd w:fill="auto" w:val="clear"/>
          <w:lang w:val="en-GB"/>
        </w:rPr>
        <w:t xml:space="preserve">. IJCAI 2017, 56–62. </w:t>
      </w:r>
    </w:p>
    <w:sectPr>
      <w:footerReference w:type="even" r:id="rId10"/>
      <w:footerReference w:type="default" r:id="rId11"/>
      <w:footerReference w:type="first" r:id="rId12"/>
      <w:type w:val="nextPage"/>
      <w:pgSz w:w="11906" w:h="16838"/>
      <w:pgMar w:left="1273" w:right="1273" w:gutter="0" w:header="0" w:top="1300" w:footer="708" w:bottom="13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nsolas">
    <w:charset w:val="01"/>
    <w:family w:val="roman"/>
    <w:pitch w:val="variable"/>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10</w:t>
    </w:r>
    <w:r>
      <w:rPr>
        <w:color w:val="7F7F7F"/>
        <w:sz w:val="18"/>
        <w:szCs w:val="18"/>
      </w:rPr>
      <w:fldChar w:fldCharType="end"/>
    </w:r>
    <w:r>
      <w:rPr>
        <w:color w:val="7F7F7F"/>
        <w:sz w:val="18"/>
        <w:szCs w:val="18"/>
      </w:rPr>
      <w:t xml:space="preserve"> </w:t>
    </w:r>
    <w:r>
      <w:rPr>
        <w:color w:val="7F7F7F"/>
        <w:sz w:val="18"/>
        <w:szCs w:val="18"/>
      </w:rPr>
      <w:t xml:space="preserve">/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10</w:t>
    </w:r>
    <w:r>
      <w:rPr>
        <w:color w:val="7F7F7F"/>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F7F7F"/>
        <w:sz w:val="18"/>
        <w:szCs w:val="18"/>
      </w:rPr>
      <w:fldChar w:fldCharType="begin"/>
    </w:r>
    <w:r>
      <w:rPr>
        <w:color w:val="7F7F7F"/>
        <w:sz w:val="18"/>
        <w:szCs w:val="18"/>
      </w:rPr>
      <w:instrText xml:space="preserve"> PAGE </w:instrText>
    </w:r>
    <w:r>
      <w:rPr>
        <w:color w:val="7F7F7F"/>
        <w:sz w:val="18"/>
        <w:szCs w:val="18"/>
      </w:rPr>
      <w:fldChar w:fldCharType="separate"/>
    </w:r>
    <w:r>
      <w:rPr>
        <w:color w:val="7F7F7F"/>
        <w:sz w:val="18"/>
        <w:szCs w:val="18"/>
      </w:rPr>
      <w:t>10</w:t>
    </w:r>
    <w:r>
      <w:rPr>
        <w:color w:val="7F7F7F"/>
        <w:sz w:val="18"/>
        <w:szCs w:val="18"/>
      </w:rPr>
      <w:fldChar w:fldCharType="end"/>
    </w:r>
    <w:r>
      <w:rPr>
        <w:color w:val="7F7F7F"/>
        <w:sz w:val="18"/>
        <w:szCs w:val="18"/>
      </w:rPr>
      <w:t xml:space="preserve"> </w:t>
    </w:r>
    <w:r>
      <w:rPr>
        <w:color w:val="7F7F7F"/>
        <w:sz w:val="18"/>
        <w:szCs w:val="18"/>
      </w:rPr>
      <w:t xml:space="preserve">/ </w:t>
    </w:r>
    <w:r>
      <w:rPr>
        <w:color w:val="7F7F7F"/>
        <w:sz w:val="18"/>
        <w:szCs w:val="18"/>
      </w:rPr>
      <w:fldChar w:fldCharType="begin"/>
    </w:r>
    <w:r>
      <w:rPr>
        <w:color w:val="7F7F7F"/>
        <w:sz w:val="18"/>
        <w:szCs w:val="18"/>
      </w:rPr>
      <w:instrText xml:space="preserve"> NUMPAGES </w:instrText>
    </w:r>
    <w:r>
      <w:rPr>
        <w:color w:val="7F7F7F"/>
        <w:sz w:val="18"/>
        <w:szCs w:val="18"/>
      </w:rPr>
      <w:fldChar w:fldCharType="separate"/>
    </w:r>
    <w:r>
      <w:rPr>
        <w:color w:val="7F7F7F"/>
        <w:sz w:val="18"/>
        <w:szCs w:val="18"/>
      </w:rPr>
      <w:t>10</w:t>
    </w:r>
    <w:r>
      <w:rPr>
        <w:color w:val="7F7F7F"/>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4"/>
    <w:lvlOverride w:ilvl="0">
      <w:startOverride w:val="1"/>
    </w:lvlOverride>
  </w:num>
  <w:num w:numId="8">
    <w:abstractNumId w:val="5"/>
    <w:lvlOverride w:ilvl="0">
      <w:startOverride w:val="1"/>
    </w:lvlOverride>
  </w:num>
</w:numbering>
</file>

<file path=word/settings.xml><?xml version="1.0" encoding="utf-8"?>
<w:settings xmlns:w="http://schemas.openxmlformats.org/wordprocessingml/2006/main">
  <w:zoom w:percent="14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fr-FR" w:eastAsia="fr-F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2"/>
      <w:szCs w:val="22"/>
      <w:lang w:val="fr-FR" w:eastAsia="fr-FR" w:bidi="ar-SA"/>
    </w:rPr>
  </w:style>
  <w:style w:type="paragraph" w:styleId="Heading1">
    <w:name w:val="heading 1"/>
    <w:uiPriority w:val="9"/>
    <w:qFormat/>
    <w:pPr>
      <w:keepNext w:val="true"/>
      <w:widowControl/>
      <w:suppressAutoHyphens w:val="true"/>
      <w:bidi w:val="0"/>
      <w:spacing w:before="300" w:after="120"/>
      <w:jc w:val="start"/>
      <w:outlineLvl w:val="0"/>
    </w:pPr>
    <w:rPr>
      <w:rFonts w:ascii="Times New Roman" w:hAnsi="Times New Roman" w:eastAsia="Times New Roman" w:cs="Times New Roman"/>
      <w:b/>
      <w:bCs/>
      <w:color w:val="1F3864"/>
      <w:kern w:val="0"/>
      <w:sz w:val="28"/>
      <w:szCs w:val="28"/>
      <w:lang w:val="fr-FR" w:eastAsia="fr-FR" w:bidi="ar-SA"/>
    </w:rPr>
  </w:style>
  <w:style w:type="paragraph" w:styleId="Heading2">
    <w:name w:val="heading 2"/>
    <w:uiPriority w:val="9"/>
    <w:unhideWhenUsed/>
    <w:qFormat/>
    <w:pPr>
      <w:keepNext w:val="true"/>
      <w:widowControl/>
      <w:suppressAutoHyphens w:val="true"/>
      <w:bidi w:val="0"/>
      <w:spacing w:before="200" w:after="80"/>
      <w:jc w:val="start"/>
      <w:outlineLvl w:val="1"/>
    </w:pPr>
    <w:rPr>
      <w:rFonts w:ascii="Times New Roman" w:hAnsi="Times New Roman" w:eastAsia="Times New Roman" w:cs="Times New Roman"/>
      <w:b/>
      <w:bCs/>
      <w:color w:val="2E74B5"/>
      <w:kern w:val="0"/>
      <w:sz w:val="24"/>
      <w:szCs w:val="24"/>
      <w:lang w:val="fr-FR" w:eastAsia="fr-FR"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Times New Roman" w:hAnsi="Times New Roman" w:eastAsia="Times New Roman" w:cs="Times New Roman"/>
      <w:color w:val="1F4D78"/>
      <w:kern w:val="0"/>
      <w:sz w:val="24"/>
      <w:szCs w:val="24"/>
      <w:lang w:val="fr-FR" w:eastAsia="fr-FR"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2"/>
      <w:szCs w:val="22"/>
      <w:lang w:val="fr-FR" w:eastAsia="fr-FR"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2"/>
      <w:szCs w:val="22"/>
      <w:lang w:val="fr-FR" w:eastAsia="fr-FR"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2"/>
      <w:szCs w:val="22"/>
      <w:lang w:val="fr-FR" w:eastAsia="fr-FR" w:bidi="ar-SA"/>
    </w:rPr>
  </w:style>
  <w:style w:type="character" w:styleId="DefaultParagraphFont" w:default="1">
    <w:name w:val="Default Paragraph Font"/>
    <w:uiPriority w:val="1"/>
    <w:semiHidden/>
    <w:unhideWhenUsed/>
    <w:rPr/>
  </w:style>
  <w:style w:type="character" w:styleId="Hyperlink">
    <w:name w:val="Hyperlink"/>
    <w:uiPriority w:val="99"/>
    <w:unhideWhenUsed/>
    <w:rPr>
      <w:color w:val="0563C1"/>
      <w:u w:val="single"/>
    </w:rPr>
  </w:style>
  <w:style w:type="character" w:styleId="Caractresdenotedebasdepageuser">
    <w:name w:val="Caractères de note de bas de page (user)"/>
    <w:uiPriority w:val="99"/>
    <w:semiHidden/>
    <w:unhideWhenUsed/>
    <w:rPr>
      <w:vertAlign w:val="superscript"/>
    </w:rPr>
  </w:style>
  <w:style w:type="character" w:styleId="Caractresdenotedebasdepage">
    <w:name w:val="Caractères de note de bas de page"/>
    <w:rPr>
      <w:vertAlign w:val="superscript"/>
    </w:rPr>
  </w:style>
  <w:style w:type="character" w:styleId="FootnoteReference">
    <w:name w:val="footnote reference"/>
    <w:rPr>
      <w:vertAlign w:val="superscript"/>
    </w:rPr>
  </w:style>
  <w:style w:type="character" w:styleId="NotedebasdepageCar" w:customStyle="1">
    <w:name w:val="Note de bas de page Car"/>
    <w:uiPriority w:val="99"/>
    <w:semiHidden/>
    <w:unhideWhenUsed/>
    <w:rPr>
      <w:sz w:val="20"/>
      <w:szCs w:val="20"/>
    </w:rPr>
  </w:style>
  <w:style w:type="character" w:styleId="Caractresdenotedefinuser">
    <w:name w:val="Caractères de note de fin (user)"/>
    <w:uiPriority w:val="99"/>
    <w:semiHidden/>
    <w:unhideWhenUsed/>
    <w:rPr>
      <w:vertAlign w:val="superscript"/>
    </w:rPr>
  </w:style>
  <w:style w:type="character" w:styleId="Caractresdenotedefin">
    <w:name w:val="Caractères de note de fin"/>
    <w:rPr>
      <w:vertAlign w:val="superscript"/>
    </w:rPr>
  </w:style>
  <w:style w:type="character" w:styleId="EndnoteReference">
    <w:name w:val="endnote reference"/>
    <w:rPr>
      <w:vertAlign w:val="superscript"/>
    </w:rPr>
  </w:style>
  <w:style w:type="character" w:styleId="NotedefinCar" w:customStyle="1">
    <w:name w:val="Note de fin Car"/>
    <w:uiPriority w:val="99"/>
    <w:semiHidden/>
    <w:unhideWhenUsed/>
    <w:rPr>
      <w:sz w:val="20"/>
      <w:szCs w:val="20"/>
    </w:rPr>
  </w:style>
  <w:style w:type="character" w:styleId="UnresolvedMention">
    <w:name w:val="Unresolved Mention"/>
    <w:basedOn w:val="DefaultParagraphFont"/>
    <w:uiPriority w:val="99"/>
    <w:semiHidden/>
    <w:unhideWhenUsed/>
    <w:rsid w:val="006d7f25"/>
    <w:rPr>
      <w:color w:val="605E5C"/>
      <w:shd w:fill="E1DFDD" w:val="clear"/>
    </w:rPr>
  </w:style>
  <w:style w:type="character" w:styleId="Emphasis">
    <w:name w:val="Emphasis"/>
    <w:rPr>
      <w:i/>
      <w:iCs/>
    </w:rPr>
  </w:style>
  <w:style w:type="paragraph" w:styleId="Titre">
    <w:name w:val="Titre"/>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Titreuser">
    <w:name w:val="Titre (user)"/>
    <w:basedOn w:val="Normal"/>
    <w:next w:val="BodyText"/>
    <w:pPr>
      <w:keepNext w:val="true"/>
      <w:spacing w:before="240" w:after="120"/>
    </w:pPr>
    <w:rPr>
      <w:rFonts w:ascii="Liberation Sans" w:hAnsi="Liberation Sans" w:eastAsia="Microsoft YaHei" w:cs="Lucida Sans"/>
      <w:sz w:val="28"/>
      <w:szCs w:val="28"/>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fr-FR" w:eastAsia="fr-FR" w:bidi="ar-SA"/>
    </w:rPr>
  </w:style>
  <w:style w:type="paragraph" w:styleId="lev1" w:customStyle="1">
    <w:name w:val="Élevé1"/>
    <w:qFormat/>
    <w:pPr>
      <w:widowControl/>
      <w:suppressAutoHyphens w:val="true"/>
      <w:bidi w:val="0"/>
      <w:spacing w:before="0" w:after="0"/>
      <w:jc w:val="start"/>
    </w:pPr>
    <w:rPr>
      <w:rFonts w:ascii="Times New Roman" w:hAnsi="Times New Roman" w:eastAsia="Times New Roman" w:cs="Times New Roman"/>
      <w:b/>
      <w:bCs/>
      <w:color w:val="auto"/>
      <w:kern w:val="0"/>
      <w:sz w:val="22"/>
      <w:szCs w:val="22"/>
      <w:lang w:val="fr-FR" w:eastAsia="fr-FR"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2"/>
      <w:szCs w:val="22"/>
      <w:lang w:val="fr-FR" w:eastAsia="fr-FR" w:bidi="ar-SA"/>
    </w:rPr>
  </w:style>
  <w:style w:type="paragraph" w:styleId="FootnoteText">
    <w:name w:val="footnote text"/>
    <w:link w:val="NotedebasdepageC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fr-FR" w:eastAsia="fr-FR" w:bidi="ar-SA"/>
    </w:rPr>
  </w:style>
  <w:style w:type="paragraph" w:styleId="EndnoteText">
    <w:name w:val="endnote text"/>
    <w:link w:val="NotedefinC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fr-FR" w:eastAsia="fr-FR" w:bidi="ar-SA"/>
    </w:rPr>
  </w:style>
  <w:style w:type="paragraph" w:styleId="En-tteetpieddepageuser">
    <w:name w:val="En-tête et pied de page (user)"/>
    <w:basedOn w:val="Normal"/>
    <w:pPr/>
    <w:rPr/>
  </w:style>
  <w:style w:type="paragraph" w:styleId="En-tteetpieddepage">
    <w:name w:val="En-tête et pied de page"/>
    <w:basedOn w:val="Normal"/>
    <w:pPr/>
    <w:rPr/>
  </w:style>
  <w:style w:type="paragraph" w:styleId="Footer">
    <w:name w:val="footer"/>
    <w:basedOn w:val="En-tteetpieddepageuser"/>
    <w:pPr/>
    <w:rPr/>
  </w:style>
  <w:style w:type="numbering" w:styleId="Pasdelisteuser" w:default="1">
    <w:name w:val="Pas de liste (user)"/>
    <w:uiPriority w:val="99"/>
    <w:semiHidden/>
    <w:unhideWhenUsed/>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aba-generator-group10.onrender.com/"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LibreOffice/26.8.1.1$Windows_X86_64 LibreOffice_project/bf6ef2662401c7d6dce671ab4deb26ee0af3a7c1</Application>
  <AppVersion>15.0000</AppVersion>
  <Pages>10</Pages>
  <Words>3441</Words>
  <Characters>15098</Characters>
  <CharactersWithSpaces>18115</CharactersWithSpaces>
  <Paragraphs>352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2026-10-18T12:22:00Z</dcterms:created>
  <dc:creator>Yennipena Jérémie COULIBALY</dc:creator>
  <dc:description/>
  <dc:language>fr-FR</dc:language>
  <cp:lastModifiedBy/>
  <cp:lastPrinted>2026-10-18T16:25:02Z</cp:lastPrinted>
  <dcterms:modified xsi:type="dcterms:W3CDTF">2026-10-18T16:35:21Z</dcterms:modified>
  <cp:revision>7</cp:revision>
  <dc:subject/>
  <dc:title>Knowledge Dynamics Project (CC2) - Group 10</dc:title>
</cp:coreProperties>
</file>

<file path=docProps/custom.xml><?xml version="1.0" encoding="utf-8"?>
<Properties xmlns="http://schemas.openxmlformats.org/officeDocument/2006/custom-properties" xmlns:vt="http://schemas.openxmlformats.org/officeDocument/2006/docPropsVTypes"/>
</file>