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Workload Allocation (User PL / Lecturer)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Teaching Hours: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Diploma only: 16 hours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Bachelor + Diploma: 16–17 hours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Bachelor only: 16 hours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Programme Leader: 11–12 hours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Exceed workload will add OT claim, can print and export PDF.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Tutorial Practical Assignment can assign based on academic year.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Academic year examples: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Function x – y Eligible claim by year.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course: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Moderator (check coursework)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Maximum 9 samples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Every course has: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Lab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3rd remarks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Splitting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Practical: 28 students → split class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Tutorial: 36 students → split class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If assign courses to lecturer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Current Semester</w:t>
        <w:tab/>
        <w:t xml:space="preserve">Suggest From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2025/05</w:t>
        <w:tab/>
        <w:t xml:space="preserve">2024/05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2025/09</w:t>
        <w:tab/>
        <w:t xml:space="preserve">2024/09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2026/01</w:t>
        <w:tab/>
        <w:t xml:space="preserve">2025/01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Look back last year's course to suggest.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Other Modules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Course CRUD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Programme Structure (IT / IS)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Summary of Features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Workload allocation for lecturers/PL.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Teaching hour limits based on lecturer type.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 OT claim calculation when workload exceeds limit.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 Print and PDF generation for OT claims.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Tutorial Practical class according to academic year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Moderator assignment (1 moderator per course, max 9 samples).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7. Lab management (Lab 1, Lab 2, 3rd remarks).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Automatic class splitting: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Practical: 28 students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Tutorial: 36 students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9. New semester course suggestion based on the same semester in the previous year.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10. Course CRUD management.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11. Programme Structure management (IT / IS).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