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756C" w14:textId="77777777" w:rsidR="00FD2B81" w:rsidRDefault="00261347">
      <w:pPr>
        <w:pStyle w:val="a3"/>
        <w:spacing w:before="30"/>
        <w:ind w:left="1316" w:right="1302"/>
        <w:jc w:val="center"/>
        <w:rPr>
          <w:rFonts w:hint="eastAsia"/>
          <w:lang w:eastAsia="zh-CN"/>
        </w:rPr>
      </w:pPr>
      <w:r>
        <w:rPr>
          <w:w w:val="105"/>
          <w:lang w:eastAsia="zh-CN"/>
        </w:rPr>
        <w:t>哈尔滨工业大学（深圳）毕业论文（设计）任务</w:t>
      </w:r>
      <w:r>
        <w:rPr>
          <w:spacing w:val="-10"/>
          <w:w w:val="105"/>
          <w:lang w:eastAsia="zh-CN"/>
        </w:rPr>
        <w:t>书</w:t>
      </w:r>
    </w:p>
    <w:p w14:paraId="1256747F" w14:textId="77777777" w:rsidR="00FD2B81" w:rsidRDefault="00FD2B81">
      <w:pPr>
        <w:pStyle w:val="a3"/>
        <w:spacing w:after="1"/>
        <w:rPr>
          <w:rFonts w:hint="eastAsia"/>
          <w:sz w:val="13"/>
          <w:lang w:eastAsia="zh-CN"/>
        </w:rPr>
      </w:pPr>
    </w:p>
    <w:tbl>
      <w:tblPr>
        <w:tblStyle w:val="TableNormal"/>
        <w:tblW w:w="0" w:type="auto"/>
        <w:tblInd w:w="1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2646"/>
        <w:gridCol w:w="2723"/>
        <w:gridCol w:w="2205"/>
      </w:tblGrid>
      <w:tr w:rsidR="00FD2B81" w14:paraId="1DBE778B" w14:textId="77777777">
        <w:trPr>
          <w:trHeight w:val="552"/>
        </w:trPr>
        <w:tc>
          <w:tcPr>
            <w:tcW w:w="2265" w:type="dxa"/>
          </w:tcPr>
          <w:p w14:paraId="19BFF1D3" w14:textId="77777777" w:rsidR="00FD2B81" w:rsidRDefault="00261347">
            <w:pPr>
              <w:pStyle w:val="TableParagraph"/>
              <w:tabs>
                <w:tab w:val="left" w:pos="644"/>
              </w:tabs>
              <w:jc w:val="center"/>
              <w:rPr>
                <w:rFonts w:hint="eastAsia"/>
                <w:sz w:val="24"/>
              </w:rPr>
            </w:pPr>
            <w:r>
              <w:rPr>
                <w:spacing w:val="-10"/>
                <w:sz w:val="24"/>
              </w:rPr>
              <w:t>姓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名</w:t>
            </w:r>
          </w:p>
        </w:tc>
        <w:tc>
          <w:tcPr>
            <w:tcW w:w="2646" w:type="dxa"/>
          </w:tcPr>
          <w:p w14:paraId="73ACDC47" w14:textId="716A3A38" w:rsidR="00FD2B81" w:rsidRDefault="00A111D9">
            <w:pPr>
              <w:pStyle w:val="TableParagraph"/>
              <w:ind w:left="963" w:right="919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pacing w:val="-4"/>
                <w:sz w:val="24"/>
                <w:lang w:eastAsia="zh-CN"/>
              </w:rPr>
              <w:t>郑旭涛</w:t>
            </w:r>
          </w:p>
        </w:tc>
        <w:tc>
          <w:tcPr>
            <w:tcW w:w="2723" w:type="dxa"/>
          </w:tcPr>
          <w:p w14:paraId="498B8B93" w14:textId="77777777" w:rsidR="00FD2B81" w:rsidRDefault="00261347">
            <w:pPr>
              <w:pStyle w:val="TableParagraph"/>
              <w:tabs>
                <w:tab w:val="left" w:pos="643"/>
              </w:tabs>
              <w:ind w:left="43"/>
              <w:jc w:val="center"/>
              <w:rPr>
                <w:rFonts w:hint="eastAsia"/>
                <w:sz w:val="24"/>
              </w:rPr>
            </w:pPr>
            <w:r>
              <w:rPr>
                <w:spacing w:val="-10"/>
                <w:sz w:val="24"/>
              </w:rPr>
              <w:t>学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号</w:t>
            </w:r>
          </w:p>
        </w:tc>
        <w:tc>
          <w:tcPr>
            <w:tcW w:w="2205" w:type="dxa"/>
          </w:tcPr>
          <w:p w14:paraId="097662F1" w14:textId="2A3C2F5C" w:rsidR="00FD2B81" w:rsidRDefault="00261347">
            <w:pPr>
              <w:pStyle w:val="TableParagraph"/>
              <w:ind w:left="576"/>
              <w:rPr>
                <w:rFonts w:hint="eastAsia"/>
                <w:sz w:val="24"/>
                <w:lang w:eastAsia="zh-CN"/>
              </w:rPr>
            </w:pPr>
            <w:r>
              <w:rPr>
                <w:spacing w:val="-2"/>
                <w:sz w:val="24"/>
              </w:rPr>
              <w:t>2</w:t>
            </w:r>
            <w:r w:rsidR="00A111D9">
              <w:rPr>
                <w:rFonts w:hint="eastAsia"/>
                <w:spacing w:val="-2"/>
                <w:sz w:val="24"/>
                <w:lang w:eastAsia="zh-CN"/>
              </w:rPr>
              <w:t>20110402</w:t>
            </w:r>
          </w:p>
        </w:tc>
      </w:tr>
      <w:tr w:rsidR="00FD2B81" w14:paraId="60101C99" w14:textId="77777777">
        <w:trPr>
          <w:trHeight w:val="551"/>
        </w:trPr>
        <w:tc>
          <w:tcPr>
            <w:tcW w:w="2265" w:type="dxa"/>
          </w:tcPr>
          <w:p w14:paraId="2EFCC79E" w14:textId="77777777" w:rsidR="00FD2B81" w:rsidRDefault="00261347">
            <w:pPr>
              <w:pStyle w:val="TableParagraph"/>
              <w:tabs>
                <w:tab w:val="left" w:pos="644"/>
              </w:tabs>
              <w:jc w:val="center"/>
              <w:rPr>
                <w:rFonts w:hint="eastAsia"/>
                <w:sz w:val="24"/>
              </w:rPr>
            </w:pPr>
            <w:r>
              <w:rPr>
                <w:spacing w:val="-10"/>
                <w:sz w:val="24"/>
              </w:rPr>
              <w:t>专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业</w:t>
            </w:r>
          </w:p>
        </w:tc>
        <w:tc>
          <w:tcPr>
            <w:tcW w:w="7574" w:type="dxa"/>
            <w:gridSpan w:val="3"/>
          </w:tcPr>
          <w:p w14:paraId="3282D41D" w14:textId="5F29AF64" w:rsidR="00FD2B81" w:rsidRDefault="00A111D9">
            <w:pPr>
              <w:pStyle w:val="TableParagraph"/>
              <w:ind w:left="2106" w:right="2063"/>
              <w:jc w:val="center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会计学（大数据会计方向）</w:t>
            </w:r>
          </w:p>
        </w:tc>
      </w:tr>
      <w:tr w:rsidR="00FD2B81" w14:paraId="438D85B9" w14:textId="77777777">
        <w:trPr>
          <w:trHeight w:val="552"/>
        </w:trPr>
        <w:tc>
          <w:tcPr>
            <w:tcW w:w="2265" w:type="dxa"/>
          </w:tcPr>
          <w:p w14:paraId="6525FF08" w14:textId="77777777" w:rsidR="00FD2B81" w:rsidRDefault="00261347">
            <w:pPr>
              <w:pStyle w:val="TableParagraph"/>
              <w:jc w:val="center"/>
              <w:rPr>
                <w:rFonts w:hint="eastAsia"/>
                <w:sz w:val="24"/>
              </w:rPr>
            </w:pPr>
            <w:r>
              <w:rPr>
                <w:spacing w:val="-2"/>
                <w:sz w:val="24"/>
              </w:rPr>
              <w:t>任务起至日期</w:t>
            </w:r>
          </w:p>
        </w:tc>
        <w:tc>
          <w:tcPr>
            <w:tcW w:w="7574" w:type="dxa"/>
            <w:gridSpan w:val="3"/>
            <w:tcBorders>
              <w:right w:val="single" w:sz="2" w:space="0" w:color="000000"/>
            </w:tcBorders>
          </w:tcPr>
          <w:p w14:paraId="7DB5D3DB" w14:textId="4B732E66" w:rsidR="00FD2B81" w:rsidRDefault="00261347">
            <w:pPr>
              <w:pStyle w:val="TableParagraph"/>
              <w:spacing w:before="139"/>
              <w:ind w:left="2230" w:right="2186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202</w:t>
            </w:r>
            <w:r w:rsidR="00A111D9">
              <w:rPr>
                <w:rFonts w:hint="eastAsia"/>
                <w:sz w:val="24"/>
                <w:lang w:eastAsia="zh-CN"/>
              </w:rPr>
              <w:t>5</w:t>
            </w:r>
            <w:r>
              <w:rPr>
                <w:sz w:val="24"/>
              </w:rPr>
              <w:t>-09-20至202</w:t>
            </w:r>
            <w:r w:rsidR="00A111D9">
              <w:rPr>
                <w:rFonts w:hint="eastAsia"/>
                <w:sz w:val="24"/>
                <w:lang w:eastAsia="zh-CN"/>
              </w:rPr>
              <w:t>6</w:t>
            </w:r>
            <w:r>
              <w:rPr>
                <w:sz w:val="24"/>
              </w:rPr>
              <w:t>-05-</w:t>
            </w:r>
            <w:r>
              <w:rPr>
                <w:spacing w:val="-5"/>
                <w:sz w:val="24"/>
              </w:rPr>
              <w:t>20</w:t>
            </w:r>
          </w:p>
        </w:tc>
      </w:tr>
      <w:tr w:rsidR="00FD2B81" w14:paraId="1594227E" w14:textId="77777777">
        <w:trPr>
          <w:trHeight w:val="551"/>
        </w:trPr>
        <w:tc>
          <w:tcPr>
            <w:tcW w:w="2265" w:type="dxa"/>
          </w:tcPr>
          <w:p w14:paraId="274FEC24" w14:textId="77777777" w:rsidR="00FD2B81" w:rsidRDefault="00261347">
            <w:pPr>
              <w:pStyle w:val="TableParagraph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论文（设计）</w:t>
            </w:r>
            <w:r>
              <w:rPr>
                <w:spacing w:val="-5"/>
                <w:sz w:val="24"/>
              </w:rPr>
              <w:t>题目</w:t>
            </w:r>
          </w:p>
        </w:tc>
        <w:tc>
          <w:tcPr>
            <w:tcW w:w="7574" w:type="dxa"/>
            <w:gridSpan w:val="3"/>
            <w:tcBorders>
              <w:right w:val="single" w:sz="2" w:space="0" w:color="000000"/>
            </w:tcBorders>
          </w:tcPr>
          <w:p w14:paraId="4022E410" w14:textId="30B6E28C" w:rsidR="00FD2B81" w:rsidRDefault="00C86120" w:rsidP="00BC5A6F">
            <w:pPr>
              <w:pStyle w:val="TableParagraph"/>
              <w:jc w:val="center"/>
              <w:rPr>
                <w:rFonts w:hint="eastAsia"/>
                <w:sz w:val="24"/>
                <w:lang w:eastAsia="zh-CN"/>
              </w:rPr>
            </w:pPr>
            <w:r w:rsidRPr="00BC5A6F">
              <w:rPr>
                <w:spacing w:val="-5"/>
                <w:sz w:val="24"/>
              </w:rPr>
              <w:t>基于集成学习的财务舞弊风险预测与监管函件效应评估</w:t>
            </w:r>
          </w:p>
        </w:tc>
      </w:tr>
      <w:tr w:rsidR="00FD2B81" w14:paraId="05171E17" w14:textId="77777777" w:rsidTr="005A00C4">
        <w:trPr>
          <w:trHeight w:val="3189"/>
        </w:trPr>
        <w:tc>
          <w:tcPr>
            <w:tcW w:w="9839" w:type="dxa"/>
            <w:gridSpan w:val="4"/>
          </w:tcPr>
          <w:p w14:paraId="6EFBE5BB" w14:textId="77777777" w:rsidR="00FD2B81" w:rsidRDefault="00261347">
            <w:pPr>
              <w:pStyle w:val="TableParagraph"/>
              <w:spacing w:before="0" w:line="295" w:lineRule="exact"/>
              <w:ind w:left="311"/>
              <w:rPr>
                <w:rFonts w:hint="eastAsia"/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立题的目的和意义：</w:t>
            </w:r>
          </w:p>
          <w:p w14:paraId="5F77CA14" w14:textId="2128E9A6" w:rsidR="00BC5A6F" w:rsidRDefault="00BC5A6F" w:rsidP="00BC5A6F">
            <w:pPr>
              <w:pStyle w:val="TableParagraph"/>
              <w:spacing w:before="0" w:line="295" w:lineRule="exact"/>
              <w:ind w:left="311"/>
              <w:rPr>
                <w:spacing w:val="-2"/>
                <w:sz w:val="24"/>
                <w:lang w:eastAsia="zh-CN"/>
              </w:rPr>
            </w:pPr>
            <w:r>
              <w:rPr>
                <w:rFonts w:hint="eastAsia"/>
                <w:spacing w:val="-2"/>
                <w:sz w:val="24"/>
                <w:lang w:eastAsia="zh-CN"/>
              </w:rPr>
              <w:t>目的：</w:t>
            </w:r>
            <w:r w:rsidRPr="00BC5A6F">
              <w:rPr>
                <w:spacing w:val="-2"/>
                <w:sz w:val="24"/>
                <w:lang w:eastAsia="zh-CN"/>
              </w:rPr>
              <w:t>本研究面向A股上市公司，构建以LightGBM模型为核心的财务舞弊风险预测体系，并将监管函件（问询函、关注函、监管函等）统一为</w:t>
            </w:r>
            <w:r w:rsidRPr="00BC5A6F">
              <w:rPr>
                <w:rFonts w:hint="eastAsia"/>
                <w:spacing w:val="-2"/>
                <w:sz w:val="24"/>
                <w:lang w:eastAsia="zh-CN"/>
              </w:rPr>
              <w:t>“</w:t>
            </w:r>
            <w:r w:rsidRPr="00BC5A6F">
              <w:rPr>
                <w:spacing w:val="-2"/>
                <w:sz w:val="24"/>
                <w:lang w:eastAsia="zh-CN"/>
              </w:rPr>
              <w:t>监管关注事件</w:t>
            </w:r>
            <w:r w:rsidRPr="00BC5A6F">
              <w:rPr>
                <w:rFonts w:hint="eastAsia"/>
                <w:spacing w:val="-2"/>
                <w:sz w:val="24"/>
                <w:lang w:eastAsia="zh-CN"/>
              </w:rPr>
              <w:t>”</w:t>
            </w:r>
            <w:r w:rsidRPr="00BC5A6F">
              <w:rPr>
                <w:spacing w:val="-2"/>
                <w:sz w:val="24"/>
                <w:lang w:eastAsia="zh-CN"/>
              </w:rPr>
              <w:t>纳入建模与检验。</w:t>
            </w:r>
          </w:p>
          <w:p w14:paraId="224265C0" w14:textId="77777777" w:rsidR="00BC5A6F" w:rsidRDefault="00BC5A6F" w:rsidP="00BC5A6F">
            <w:pPr>
              <w:pStyle w:val="TableParagraph"/>
              <w:spacing w:before="0" w:line="295" w:lineRule="exact"/>
              <w:ind w:left="311"/>
              <w:rPr>
                <w:spacing w:val="-2"/>
                <w:sz w:val="24"/>
                <w:lang w:eastAsia="zh-CN"/>
              </w:rPr>
            </w:pPr>
          </w:p>
          <w:p w14:paraId="50A92C58" w14:textId="717BD35F" w:rsidR="00FD2B81" w:rsidRPr="00BC5A6F" w:rsidRDefault="00BC5A6F" w:rsidP="00BC5A6F">
            <w:pPr>
              <w:pStyle w:val="TableParagraph"/>
              <w:spacing w:before="0" w:line="295" w:lineRule="exact"/>
              <w:ind w:left="311"/>
              <w:rPr>
                <w:rFonts w:hint="eastAsia"/>
                <w:spacing w:val="-2"/>
                <w:sz w:val="24"/>
                <w:lang w:eastAsia="zh-CN"/>
              </w:rPr>
            </w:pPr>
            <w:r>
              <w:rPr>
                <w:rFonts w:hint="eastAsia"/>
                <w:spacing w:val="-2"/>
                <w:sz w:val="24"/>
                <w:lang w:eastAsia="zh-CN"/>
              </w:rPr>
              <w:t>意义：</w:t>
            </w:r>
            <w:r w:rsidRPr="00BC5A6F">
              <w:rPr>
                <w:spacing w:val="-2"/>
                <w:sz w:val="24"/>
                <w:lang w:eastAsia="zh-CN"/>
              </w:rPr>
              <w:t>理论上，弥补现有文献对</w:t>
            </w:r>
            <w:r w:rsidRPr="00BC5A6F">
              <w:rPr>
                <w:rFonts w:hint="eastAsia"/>
                <w:spacing w:val="-2"/>
                <w:sz w:val="24"/>
                <w:lang w:eastAsia="zh-CN"/>
              </w:rPr>
              <w:t>“</w:t>
            </w:r>
            <w:r w:rsidRPr="00BC5A6F">
              <w:rPr>
                <w:spacing w:val="-2"/>
                <w:sz w:val="24"/>
                <w:lang w:eastAsia="zh-CN"/>
              </w:rPr>
              <w:t>机器学习分数—监管识别—治理/揭示效应</w:t>
            </w:r>
            <w:r w:rsidRPr="00BC5A6F">
              <w:rPr>
                <w:rFonts w:hint="eastAsia"/>
                <w:spacing w:val="-2"/>
                <w:sz w:val="24"/>
                <w:lang w:eastAsia="zh-CN"/>
              </w:rPr>
              <w:t>”</w:t>
            </w:r>
            <w:r w:rsidRPr="00BC5A6F">
              <w:rPr>
                <w:spacing w:val="-2"/>
                <w:sz w:val="24"/>
                <w:lang w:eastAsia="zh-CN"/>
              </w:rPr>
              <w:t>链条的系统证据缺口；方法上，引入灰样本剔除与时间异常度等外部特征，提升模型在不平衡与标签滞后场景下的稳定性与可解释性；实践上，为监管与审计决策提供可操作的预警与资源配置依据。</w:t>
            </w:r>
          </w:p>
        </w:tc>
      </w:tr>
      <w:tr w:rsidR="00FD2B81" w14:paraId="7866E93F" w14:textId="77777777" w:rsidTr="00D93353">
        <w:trPr>
          <w:trHeight w:val="3106"/>
        </w:trPr>
        <w:tc>
          <w:tcPr>
            <w:tcW w:w="9839" w:type="dxa"/>
            <w:gridSpan w:val="4"/>
          </w:tcPr>
          <w:p w14:paraId="62E9FDF8" w14:textId="77777777" w:rsidR="00FD2B81" w:rsidRDefault="00261347">
            <w:pPr>
              <w:pStyle w:val="TableParagraph"/>
              <w:spacing w:before="73"/>
              <w:ind w:left="313"/>
              <w:rPr>
                <w:rFonts w:hint="eastAsia"/>
                <w:sz w:val="24"/>
                <w:lang w:eastAsia="zh-CN"/>
              </w:rPr>
            </w:pPr>
            <w:r>
              <w:rPr>
                <w:spacing w:val="-1"/>
                <w:sz w:val="24"/>
                <w:lang w:eastAsia="zh-CN"/>
              </w:rPr>
              <w:t>技术指标与主要内容：</w:t>
            </w:r>
          </w:p>
          <w:p w14:paraId="0742AFBA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1"/>
                <w:sz w:val="24"/>
                <w:lang w:eastAsia="zh-CN"/>
              </w:rPr>
            </w:pPr>
            <w:r w:rsidRPr="00150D82">
              <w:rPr>
                <w:spacing w:val="-1"/>
                <w:sz w:val="24"/>
                <w:lang w:eastAsia="zh-CN"/>
              </w:rPr>
              <w:t>技术指标：主要模型为灰样本剔除（Benford</w:t>
            </w:r>
            <w:r w:rsidRPr="00150D82">
              <w:rPr>
                <w:rFonts w:hint="eastAsia"/>
                <w:spacing w:val="-1"/>
                <w:sz w:val="24"/>
                <w:lang w:eastAsia="zh-CN"/>
              </w:rPr>
              <w:t>定律</w:t>
            </w:r>
            <w:r w:rsidRPr="00150D82">
              <w:rPr>
                <w:spacing w:val="-1"/>
                <w:sz w:val="24"/>
                <w:lang w:eastAsia="zh-CN"/>
              </w:rPr>
              <w:t>、LOF</w:t>
            </w:r>
            <w:r w:rsidRPr="00150D82">
              <w:rPr>
                <w:rFonts w:hint="eastAsia"/>
                <w:spacing w:val="-1"/>
                <w:sz w:val="24"/>
                <w:lang w:eastAsia="zh-CN"/>
              </w:rPr>
              <w:t>（</w:t>
            </w:r>
            <w:r w:rsidRPr="00150D82">
              <w:rPr>
                <w:spacing w:val="-1"/>
                <w:sz w:val="24"/>
                <w:lang w:eastAsia="zh-CN"/>
              </w:rPr>
              <w:t>、IsolationForest）和LightGBM模型（基于梯度提升的高效树模型）。评估的主要指标为</w:t>
            </w:r>
            <w:r w:rsidRPr="00150D82">
              <w:rPr>
                <w:rFonts w:hint="eastAsia"/>
                <w:spacing w:val="-1"/>
                <w:sz w:val="24"/>
                <w:lang w:eastAsia="zh-CN"/>
              </w:rPr>
              <w:t>准确率</w:t>
            </w:r>
            <w:r w:rsidRPr="00150D82">
              <w:rPr>
                <w:spacing w:val="-1"/>
                <w:sz w:val="24"/>
                <w:lang w:eastAsia="zh-CN"/>
              </w:rPr>
              <w:t>、</w:t>
            </w:r>
            <w:r w:rsidRPr="00150D82">
              <w:rPr>
                <w:rFonts w:hint="eastAsia"/>
                <w:spacing w:val="-1"/>
                <w:sz w:val="24"/>
                <w:lang w:eastAsia="zh-CN"/>
              </w:rPr>
              <w:t>查准率</w:t>
            </w:r>
            <w:r w:rsidRPr="00150D82">
              <w:rPr>
                <w:spacing w:val="-1"/>
                <w:sz w:val="24"/>
                <w:lang w:eastAsia="zh-CN"/>
              </w:rPr>
              <w:t>、Recall、F1、AUC、KS（衡量区分度）、PSI（衡量跨期稳定性）和Top分段捕获率（展示模型实用性）。</w:t>
            </w:r>
          </w:p>
          <w:p w14:paraId="245C24D9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1"/>
                <w:sz w:val="24"/>
                <w:lang w:eastAsia="zh-CN"/>
              </w:rPr>
            </w:pPr>
            <w:r w:rsidRPr="00150D82">
              <w:rPr>
                <w:spacing w:val="-1"/>
                <w:sz w:val="24"/>
                <w:lang w:eastAsia="zh-CN"/>
              </w:rPr>
              <w:t>主要研究内容：数据构建与口径统一；监管关注事件（发生/强度/时间异常度及交互）特征工程；灰样本清洗；LightGBM训练与调参；统一评估与可解释性；H1监管识别与H2动态后效</w:t>
            </w:r>
            <w:r w:rsidRPr="00150D82">
              <w:rPr>
                <w:rFonts w:hint="eastAsia"/>
                <w:spacing w:val="-1"/>
                <w:sz w:val="24"/>
                <w:lang w:eastAsia="zh-CN"/>
              </w:rPr>
              <w:t>机制</w:t>
            </w:r>
            <w:r w:rsidRPr="00150D82">
              <w:rPr>
                <w:spacing w:val="-1"/>
                <w:sz w:val="24"/>
                <w:lang w:eastAsia="zh-CN"/>
              </w:rPr>
              <w:t>检验；稳健性与安慰剂测试。</w:t>
            </w:r>
          </w:p>
          <w:p w14:paraId="165C9258" w14:textId="6DDE612B" w:rsidR="004D0965" w:rsidRPr="00150D82" w:rsidRDefault="004D0965" w:rsidP="00085F5E">
            <w:pPr>
              <w:snapToGrid w:val="0"/>
              <w:rPr>
                <w:rFonts w:hint="eastAsia"/>
                <w:sz w:val="24"/>
                <w:szCs w:val="24"/>
                <w:lang w:eastAsia="zh-CN"/>
              </w:rPr>
            </w:pPr>
          </w:p>
        </w:tc>
      </w:tr>
      <w:tr w:rsidR="00FD2B81" w14:paraId="70BB7D43" w14:textId="77777777" w:rsidTr="008D73DA">
        <w:trPr>
          <w:trHeight w:val="1541"/>
        </w:trPr>
        <w:tc>
          <w:tcPr>
            <w:tcW w:w="9839" w:type="dxa"/>
            <w:gridSpan w:val="4"/>
          </w:tcPr>
          <w:p w14:paraId="1F0F0755" w14:textId="77777777" w:rsidR="00FD2B81" w:rsidRDefault="00261347">
            <w:pPr>
              <w:pStyle w:val="TableParagraph"/>
              <w:spacing w:before="73"/>
              <w:ind w:left="313"/>
              <w:rPr>
                <w:rFonts w:hint="eastAsia"/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进度安排：</w:t>
            </w:r>
          </w:p>
          <w:p w14:paraId="3CD13BC1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2"/>
                <w:sz w:val="24"/>
                <w:lang w:eastAsia="zh-CN"/>
              </w:rPr>
            </w:pPr>
            <w:r w:rsidRPr="00150D82">
              <w:rPr>
                <w:spacing w:val="-2"/>
                <w:sz w:val="24"/>
                <w:lang w:eastAsia="zh-CN"/>
              </w:rPr>
              <w:t>2025.10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：</w:t>
            </w:r>
            <w:r w:rsidRPr="00150D82">
              <w:rPr>
                <w:spacing w:val="-2"/>
                <w:sz w:val="24"/>
                <w:lang w:eastAsia="zh-CN"/>
              </w:rPr>
              <w:t>数据采集与口径统一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（</w:t>
            </w:r>
            <w:r w:rsidRPr="00150D82">
              <w:rPr>
                <w:spacing w:val="-2"/>
                <w:sz w:val="24"/>
                <w:lang w:eastAsia="zh-CN"/>
              </w:rPr>
              <w:t>财务/治理/文本/监管函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）；</w:t>
            </w:r>
            <w:r w:rsidRPr="00150D82">
              <w:rPr>
                <w:spacing w:val="-2"/>
                <w:sz w:val="24"/>
                <w:lang w:eastAsia="zh-CN"/>
              </w:rPr>
              <w:t>确定样本与标签规则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，基础清洗与对齐。</w:t>
            </w:r>
          </w:p>
          <w:p w14:paraId="41EE2332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2"/>
                <w:sz w:val="24"/>
                <w:lang w:eastAsia="zh-CN"/>
              </w:rPr>
            </w:pPr>
            <w:r w:rsidRPr="00150D82">
              <w:rPr>
                <w:spacing w:val="-2"/>
                <w:sz w:val="24"/>
                <w:lang w:eastAsia="zh-CN"/>
              </w:rPr>
              <w:t>2025.11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：</w:t>
            </w:r>
            <w:r w:rsidRPr="00150D82">
              <w:rPr>
                <w:spacing w:val="-2"/>
                <w:sz w:val="24"/>
                <w:lang w:eastAsia="zh-CN"/>
              </w:rPr>
              <w:t>监管事件清洗与标准化分类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；</w:t>
            </w:r>
            <w:r w:rsidRPr="00150D82">
              <w:rPr>
                <w:spacing w:val="-2"/>
                <w:sz w:val="24"/>
                <w:lang w:eastAsia="zh-CN"/>
              </w:rPr>
              <w:t>构建发生/新近/类型/强度字段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，评估数据质量</w:t>
            </w:r>
            <w:r w:rsidRPr="00150D82">
              <w:rPr>
                <w:spacing w:val="-2"/>
                <w:sz w:val="24"/>
                <w:lang w:eastAsia="zh-CN"/>
              </w:rPr>
              <w:t>。</w:t>
            </w:r>
          </w:p>
          <w:p w14:paraId="67C904F6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2"/>
                <w:sz w:val="24"/>
                <w:lang w:eastAsia="zh-CN"/>
              </w:rPr>
            </w:pPr>
            <w:r w:rsidRPr="00150D82">
              <w:rPr>
                <w:spacing w:val="-2"/>
                <w:sz w:val="24"/>
                <w:lang w:eastAsia="zh-CN"/>
              </w:rPr>
              <w:t>2025.12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：</w:t>
            </w:r>
            <w:r w:rsidRPr="00150D82">
              <w:rPr>
                <w:spacing w:val="-2"/>
                <w:sz w:val="24"/>
                <w:lang w:eastAsia="zh-CN"/>
              </w:rPr>
              <w:t>全市场月度基线与时间异常度计算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；</w:t>
            </w:r>
            <w:r w:rsidRPr="00150D82">
              <w:rPr>
                <w:spacing w:val="-2"/>
                <w:sz w:val="24"/>
                <w:lang w:eastAsia="zh-CN"/>
              </w:rPr>
              <w:t>特征滞后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（放置信息泄露）</w:t>
            </w:r>
            <w:r w:rsidRPr="00150D82">
              <w:rPr>
                <w:spacing w:val="-2"/>
                <w:sz w:val="24"/>
                <w:lang w:eastAsia="zh-CN"/>
              </w:rPr>
              <w:t>与分箱方案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（把连续变量分成有限个区间，增加可解释性）</w:t>
            </w:r>
            <w:r w:rsidRPr="00150D82">
              <w:rPr>
                <w:spacing w:val="-2"/>
                <w:sz w:val="24"/>
                <w:lang w:eastAsia="zh-CN"/>
              </w:rPr>
              <w:t>。</w:t>
            </w:r>
          </w:p>
          <w:p w14:paraId="25D03C5E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2"/>
                <w:sz w:val="24"/>
                <w:lang w:eastAsia="zh-CN"/>
              </w:rPr>
            </w:pPr>
            <w:r w:rsidRPr="00150D82">
              <w:rPr>
                <w:spacing w:val="-2"/>
                <w:sz w:val="24"/>
                <w:lang w:eastAsia="zh-CN"/>
              </w:rPr>
              <w:t>2026.01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：</w:t>
            </w:r>
            <w:r w:rsidRPr="00150D82">
              <w:rPr>
                <w:spacing w:val="-2"/>
                <w:sz w:val="24"/>
                <w:lang w:eastAsia="zh-CN"/>
              </w:rPr>
              <w:t>仅在训练集实施灰样本剔除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；</w:t>
            </w:r>
            <w:r w:rsidRPr="00150D82">
              <w:rPr>
                <w:spacing w:val="-2"/>
                <w:sz w:val="24"/>
                <w:lang w:eastAsia="zh-CN"/>
              </w:rPr>
              <w:t>完成特征集冻结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；</w:t>
            </w:r>
            <w:r w:rsidRPr="00150D82">
              <w:rPr>
                <w:spacing w:val="-2"/>
                <w:sz w:val="24"/>
                <w:lang w:eastAsia="zh-CN"/>
              </w:rPr>
              <w:t>LightGBM建模与调参。</w:t>
            </w:r>
          </w:p>
          <w:p w14:paraId="40A8A44F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2"/>
                <w:sz w:val="24"/>
                <w:lang w:eastAsia="zh-CN"/>
              </w:rPr>
            </w:pPr>
            <w:r w:rsidRPr="00150D82">
              <w:rPr>
                <w:spacing w:val="-2"/>
                <w:sz w:val="24"/>
                <w:lang w:eastAsia="zh-CN"/>
              </w:rPr>
              <w:t>2026.02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：在</w:t>
            </w:r>
            <w:r w:rsidRPr="00150D82">
              <w:rPr>
                <w:spacing w:val="-2"/>
                <w:sz w:val="24"/>
                <w:lang w:eastAsia="zh-CN"/>
              </w:rPr>
              <w:t>验证集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评估</w:t>
            </w:r>
            <w:r w:rsidRPr="00150D82">
              <w:rPr>
                <w:spacing w:val="-2"/>
                <w:sz w:val="24"/>
                <w:lang w:eastAsia="zh-CN"/>
              </w:rPr>
              <w:t>结果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，确定最优参数；H1</w:t>
            </w:r>
            <w:r w:rsidRPr="00150D82">
              <w:rPr>
                <w:spacing w:val="-2"/>
                <w:sz w:val="24"/>
                <w:lang w:eastAsia="zh-CN"/>
              </w:rPr>
              <w:t>监管识别—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H2</w:t>
            </w:r>
            <w:r w:rsidRPr="00150D82">
              <w:rPr>
                <w:spacing w:val="-2"/>
                <w:sz w:val="24"/>
                <w:lang w:eastAsia="zh-CN"/>
              </w:rPr>
              <w:t>治理效应机制检验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。</w:t>
            </w:r>
          </w:p>
          <w:p w14:paraId="20B45374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2"/>
                <w:sz w:val="24"/>
                <w:lang w:eastAsia="zh-CN"/>
              </w:rPr>
            </w:pPr>
            <w:r w:rsidRPr="00150D82">
              <w:rPr>
                <w:spacing w:val="-2"/>
                <w:sz w:val="24"/>
                <w:lang w:eastAsia="zh-CN"/>
              </w:rPr>
              <w:t>2026.03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：完善机制检验与图表；开展稳健性与安慰剂测试。完成文章初稿，准备中期答辩。</w:t>
            </w:r>
          </w:p>
          <w:p w14:paraId="40F23A12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2"/>
                <w:sz w:val="24"/>
                <w:lang w:eastAsia="zh-CN"/>
              </w:rPr>
            </w:pPr>
            <w:r w:rsidRPr="00150D82">
              <w:rPr>
                <w:spacing w:val="-2"/>
                <w:sz w:val="24"/>
                <w:lang w:eastAsia="zh-CN"/>
              </w:rPr>
              <w:t>2026.04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：</w:t>
            </w:r>
            <w:r w:rsidRPr="00150D82">
              <w:rPr>
                <w:spacing w:val="-2"/>
                <w:sz w:val="24"/>
                <w:lang w:eastAsia="zh-CN"/>
              </w:rPr>
              <w:t>图表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检查与</w:t>
            </w:r>
            <w:r w:rsidRPr="00150D82">
              <w:rPr>
                <w:spacing w:val="-2"/>
                <w:sz w:val="24"/>
                <w:lang w:eastAsia="zh-CN"/>
              </w:rPr>
              <w:t>完善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，补充实验数据；</w:t>
            </w:r>
            <w:r w:rsidRPr="00150D82">
              <w:rPr>
                <w:spacing w:val="-2"/>
                <w:sz w:val="24"/>
                <w:lang w:eastAsia="zh-CN"/>
              </w:rPr>
              <w:t>准备论文总稿。</w:t>
            </w:r>
          </w:p>
          <w:p w14:paraId="27AA8F78" w14:textId="77777777" w:rsidR="00150D82" w:rsidRPr="00150D82" w:rsidRDefault="00150D82" w:rsidP="00150D82">
            <w:pPr>
              <w:pStyle w:val="TableParagraph"/>
              <w:spacing w:before="73"/>
              <w:ind w:left="313"/>
              <w:rPr>
                <w:spacing w:val="-2"/>
                <w:sz w:val="24"/>
                <w:lang w:eastAsia="zh-CN"/>
              </w:rPr>
            </w:pPr>
            <w:r w:rsidRPr="00150D82">
              <w:rPr>
                <w:spacing w:val="-2"/>
                <w:sz w:val="24"/>
                <w:lang w:eastAsia="zh-CN"/>
              </w:rPr>
              <w:t>2026.05：论文总稿与图表排版；摘要与结论打磨</w:t>
            </w:r>
            <w:r w:rsidRPr="00150D82">
              <w:rPr>
                <w:rFonts w:hint="eastAsia"/>
                <w:spacing w:val="-2"/>
                <w:sz w:val="24"/>
                <w:lang w:eastAsia="zh-CN"/>
              </w:rPr>
              <w:t>；</w:t>
            </w:r>
            <w:r w:rsidRPr="00150D82">
              <w:rPr>
                <w:spacing w:val="-2"/>
                <w:sz w:val="24"/>
                <w:lang w:eastAsia="zh-CN"/>
              </w:rPr>
              <w:t>准备答辩材料与演示。</w:t>
            </w:r>
          </w:p>
          <w:p w14:paraId="5682BDE2" w14:textId="312A3F75" w:rsidR="00FD2B81" w:rsidRPr="00150D82" w:rsidRDefault="00FD2B81" w:rsidP="005613DC">
            <w:pPr>
              <w:pStyle w:val="TableParagraph"/>
              <w:spacing w:before="0"/>
              <w:ind w:left="102"/>
              <w:rPr>
                <w:rFonts w:hint="eastAsia"/>
                <w:sz w:val="24"/>
                <w:lang w:eastAsia="zh-CN"/>
              </w:rPr>
            </w:pPr>
          </w:p>
        </w:tc>
      </w:tr>
      <w:tr w:rsidR="00FD2B81" w14:paraId="056D6BF0" w14:textId="77777777" w:rsidTr="00085F5E">
        <w:trPr>
          <w:trHeight w:val="1415"/>
        </w:trPr>
        <w:tc>
          <w:tcPr>
            <w:tcW w:w="9839" w:type="dxa"/>
            <w:gridSpan w:val="4"/>
          </w:tcPr>
          <w:p w14:paraId="63C15E56" w14:textId="77777777" w:rsidR="00FD2B81" w:rsidRDefault="00261347">
            <w:pPr>
              <w:pStyle w:val="TableParagraph"/>
              <w:spacing w:before="73"/>
              <w:ind w:left="313"/>
              <w:rPr>
                <w:rFonts w:hint="eastAsia"/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同组设计者及分工：</w:t>
            </w:r>
          </w:p>
          <w:p w14:paraId="0C4CF1C5" w14:textId="77777777" w:rsidR="00FD2B81" w:rsidRDefault="00FD2B81">
            <w:pPr>
              <w:pStyle w:val="TableParagraph"/>
              <w:spacing w:before="0"/>
              <w:ind w:left="0"/>
              <w:rPr>
                <w:rFonts w:ascii="黑体" w:hint="eastAsia"/>
                <w:b/>
                <w:sz w:val="18"/>
                <w:lang w:eastAsia="zh-CN"/>
              </w:rPr>
            </w:pPr>
          </w:p>
          <w:p w14:paraId="7EE3D4F3" w14:textId="77777777" w:rsidR="00FD2B81" w:rsidRDefault="00261347">
            <w:pPr>
              <w:pStyle w:val="TableParagraph"/>
              <w:spacing w:before="1"/>
              <w:ind w:left="100"/>
              <w:rPr>
                <w:rFonts w:hint="eastAsia"/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无</w:t>
            </w:r>
          </w:p>
        </w:tc>
      </w:tr>
      <w:tr w:rsidR="00FD2B81" w14:paraId="4CEEB3C6" w14:textId="77777777" w:rsidTr="005613DC">
        <w:trPr>
          <w:trHeight w:val="1222"/>
        </w:trPr>
        <w:tc>
          <w:tcPr>
            <w:tcW w:w="9839" w:type="dxa"/>
            <w:gridSpan w:val="4"/>
          </w:tcPr>
          <w:p w14:paraId="51D27AD4" w14:textId="77777777" w:rsidR="00FD2B81" w:rsidRDefault="00FD2B81">
            <w:pPr>
              <w:pStyle w:val="TableParagraph"/>
              <w:spacing w:before="0"/>
              <w:ind w:left="0"/>
              <w:rPr>
                <w:rFonts w:ascii="黑体" w:hint="eastAsia"/>
                <w:b/>
                <w:sz w:val="24"/>
                <w:lang w:eastAsia="zh-CN"/>
              </w:rPr>
            </w:pPr>
          </w:p>
          <w:p w14:paraId="12BEEA0A" w14:textId="77777777" w:rsidR="00FD2B81" w:rsidRDefault="00FD2B81">
            <w:pPr>
              <w:pStyle w:val="TableParagraph"/>
              <w:spacing w:before="3"/>
              <w:ind w:left="0"/>
              <w:rPr>
                <w:rFonts w:ascii="黑体" w:hint="eastAsia"/>
                <w:b/>
                <w:sz w:val="19"/>
                <w:lang w:eastAsia="zh-CN"/>
              </w:rPr>
            </w:pPr>
          </w:p>
          <w:p w14:paraId="41253F00" w14:textId="6086DC86" w:rsidR="00FD2B81" w:rsidRDefault="00261347">
            <w:pPr>
              <w:pStyle w:val="TableParagraph"/>
              <w:tabs>
                <w:tab w:val="left" w:pos="8042"/>
              </w:tabs>
              <w:spacing w:before="0" w:line="450" w:lineRule="atLeast"/>
              <w:ind w:left="7343" w:right="798" w:hanging="2617"/>
              <w:rPr>
                <w:rFonts w:hint="eastAsia"/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指导教师签字：</w:t>
            </w:r>
            <w:r>
              <w:rPr>
                <w:sz w:val="24"/>
                <w:lang w:eastAsia="zh-CN"/>
              </w:rPr>
              <w:tab/>
            </w:r>
            <w:r>
              <w:rPr>
                <w:sz w:val="24"/>
                <w:lang w:eastAsia="zh-CN"/>
              </w:rPr>
              <w:tab/>
            </w:r>
            <w:r w:rsidR="00574157">
              <w:rPr>
                <w:rFonts w:hint="eastAsia"/>
                <w:spacing w:val="-6"/>
                <w:sz w:val="24"/>
                <w:lang w:eastAsia="zh-CN"/>
              </w:rPr>
              <w:t>王世璇</w:t>
            </w:r>
            <w:r>
              <w:rPr>
                <w:spacing w:val="-6"/>
                <w:sz w:val="24"/>
                <w:lang w:eastAsia="zh-CN"/>
              </w:rPr>
              <w:t xml:space="preserve"> </w:t>
            </w:r>
            <w:r>
              <w:rPr>
                <w:spacing w:val="-2"/>
                <w:sz w:val="24"/>
                <w:lang w:eastAsia="zh-CN"/>
              </w:rPr>
              <w:t>202</w:t>
            </w:r>
            <w:r w:rsidR="00574157">
              <w:rPr>
                <w:rFonts w:hint="eastAsia"/>
                <w:spacing w:val="-2"/>
                <w:sz w:val="24"/>
                <w:lang w:eastAsia="zh-CN"/>
              </w:rPr>
              <w:t>5</w:t>
            </w:r>
            <w:r>
              <w:rPr>
                <w:spacing w:val="-2"/>
                <w:sz w:val="24"/>
                <w:lang w:eastAsia="zh-CN"/>
              </w:rPr>
              <w:t>年09月30日</w:t>
            </w:r>
          </w:p>
        </w:tc>
      </w:tr>
      <w:tr w:rsidR="00FD2B81" w14:paraId="09912FA8" w14:textId="77777777" w:rsidTr="008D73DA">
        <w:trPr>
          <w:trHeight w:val="1583"/>
        </w:trPr>
        <w:tc>
          <w:tcPr>
            <w:tcW w:w="9839" w:type="dxa"/>
            <w:gridSpan w:val="4"/>
          </w:tcPr>
          <w:p w14:paraId="7C73856C" w14:textId="77777777" w:rsidR="00FD2B81" w:rsidRDefault="00261347">
            <w:pPr>
              <w:pStyle w:val="TableParagraph"/>
              <w:spacing w:before="73" w:line="458" w:lineRule="auto"/>
              <w:ind w:left="313" w:right="4948"/>
              <w:rPr>
                <w:rFonts w:hint="eastAsia"/>
                <w:sz w:val="24"/>
                <w:lang w:eastAsia="zh-CN"/>
              </w:rPr>
            </w:pPr>
            <w:r>
              <w:rPr>
                <w:spacing w:val="-2"/>
                <w:sz w:val="24"/>
                <w:lang w:eastAsia="zh-CN"/>
              </w:rPr>
              <w:t>专业毕业论文（设计）领导工作小组意见：</w:t>
            </w:r>
            <w:r>
              <w:rPr>
                <w:spacing w:val="-4"/>
                <w:sz w:val="24"/>
                <w:lang w:eastAsia="zh-CN"/>
              </w:rPr>
              <w:t>通过。</w:t>
            </w:r>
          </w:p>
          <w:p w14:paraId="76D27FE9" w14:textId="432E646A" w:rsidR="00FD2B81" w:rsidRDefault="00261347">
            <w:pPr>
              <w:pStyle w:val="TableParagraph"/>
              <w:tabs>
                <w:tab w:val="left" w:pos="7808"/>
              </w:tabs>
              <w:spacing w:before="0" w:line="306" w:lineRule="exact"/>
              <w:ind w:left="4727"/>
              <w:rPr>
                <w:rFonts w:hint="eastAsia"/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组长签字</w:t>
            </w:r>
            <w:r>
              <w:rPr>
                <w:spacing w:val="-10"/>
                <w:sz w:val="24"/>
                <w:lang w:eastAsia="zh-CN"/>
              </w:rPr>
              <w:t>：</w:t>
            </w:r>
            <w:r>
              <w:rPr>
                <w:sz w:val="24"/>
                <w:lang w:eastAsia="zh-CN"/>
              </w:rPr>
              <w:tab/>
            </w:r>
          </w:p>
          <w:p w14:paraId="0481FB45" w14:textId="5608DD1A" w:rsidR="00FD2B81" w:rsidRDefault="00261347">
            <w:pPr>
              <w:pStyle w:val="TableParagraph"/>
              <w:spacing w:before="146"/>
              <w:ind w:left="7343"/>
              <w:rPr>
                <w:rFonts w:hint="eastAsia"/>
                <w:sz w:val="24"/>
                <w:lang w:eastAsia="zh-CN"/>
              </w:rPr>
            </w:pPr>
            <w:r>
              <w:rPr>
                <w:sz w:val="24"/>
                <w:lang w:eastAsia="zh-CN"/>
              </w:rPr>
              <w:t>202</w:t>
            </w:r>
            <w:r w:rsidR="00574157">
              <w:rPr>
                <w:rFonts w:hint="eastAsia"/>
                <w:sz w:val="24"/>
                <w:lang w:eastAsia="zh-CN"/>
              </w:rPr>
              <w:t>5</w:t>
            </w:r>
            <w:r>
              <w:rPr>
                <w:sz w:val="24"/>
                <w:lang w:eastAsia="zh-CN"/>
              </w:rPr>
              <w:t>年10月20</w:t>
            </w:r>
            <w:r>
              <w:rPr>
                <w:spacing w:val="-10"/>
                <w:sz w:val="24"/>
                <w:lang w:eastAsia="zh-CN"/>
              </w:rPr>
              <w:t>日</w:t>
            </w:r>
          </w:p>
        </w:tc>
      </w:tr>
    </w:tbl>
    <w:p w14:paraId="21DDEC3E" w14:textId="77777777" w:rsidR="00261347" w:rsidRDefault="00261347">
      <w:pPr>
        <w:rPr>
          <w:rFonts w:hint="eastAsia"/>
          <w:lang w:eastAsia="zh-CN"/>
        </w:rPr>
      </w:pPr>
    </w:p>
    <w:sectPr w:rsidR="00261347">
      <w:type w:val="continuous"/>
      <w:pgSz w:w="11910" w:h="16840"/>
      <w:pgMar w:top="600" w:right="1360" w:bottom="280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BE61" w14:textId="77777777" w:rsidR="00A22BC9" w:rsidRDefault="00A22BC9" w:rsidP="008D73DA">
      <w:pPr>
        <w:rPr>
          <w:rFonts w:hint="eastAsia"/>
        </w:rPr>
      </w:pPr>
      <w:r>
        <w:separator/>
      </w:r>
    </w:p>
  </w:endnote>
  <w:endnote w:type="continuationSeparator" w:id="0">
    <w:p w14:paraId="32320778" w14:textId="77777777" w:rsidR="00A22BC9" w:rsidRDefault="00A22BC9" w:rsidP="008D73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425E7" w14:textId="77777777" w:rsidR="00A22BC9" w:rsidRDefault="00A22BC9" w:rsidP="008D73DA">
      <w:pPr>
        <w:rPr>
          <w:rFonts w:hint="eastAsia"/>
        </w:rPr>
      </w:pPr>
      <w:r>
        <w:separator/>
      </w:r>
    </w:p>
  </w:footnote>
  <w:footnote w:type="continuationSeparator" w:id="0">
    <w:p w14:paraId="50B554AB" w14:textId="77777777" w:rsidR="00A22BC9" w:rsidRDefault="00A22BC9" w:rsidP="008D73D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04D8"/>
    <w:multiLevelType w:val="hybridMultilevel"/>
    <w:tmpl w:val="BA48FE78"/>
    <w:lvl w:ilvl="0" w:tplc="21BEDF58">
      <w:start w:val="1"/>
      <w:numFmt w:val="decimal"/>
      <w:lvlText w:val="%1."/>
      <w:lvlJc w:val="left"/>
      <w:pPr>
        <w:ind w:left="4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9" w:hanging="420"/>
      </w:pPr>
    </w:lvl>
    <w:lvl w:ilvl="2" w:tplc="0409001B" w:tentative="1">
      <w:start w:val="1"/>
      <w:numFmt w:val="lowerRoman"/>
      <w:lvlText w:val="%3."/>
      <w:lvlJc w:val="right"/>
      <w:pPr>
        <w:ind w:left="1339" w:hanging="420"/>
      </w:pPr>
    </w:lvl>
    <w:lvl w:ilvl="3" w:tplc="0409000F" w:tentative="1">
      <w:start w:val="1"/>
      <w:numFmt w:val="decimal"/>
      <w:lvlText w:val="%4."/>
      <w:lvlJc w:val="left"/>
      <w:pPr>
        <w:ind w:left="1759" w:hanging="420"/>
      </w:pPr>
    </w:lvl>
    <w:lvl w:ilvl="4" w:tplc="04090019" w:tentative="1">
      <w:start w:val="1"/>
      <w:numFmt w:val="lowerLetter"/>
      <w:lvlText w:val="%5)"/>
      <w:lvlJc w:val="left"/>
      <w:pPr>
        <w:ind w:left="2179" w:hanging="420"/>
      </w:pPr>
    </w:lvl>
    <w:lvl w:ilvl="5" w:tplc="0409001B" w:tentative="1">
      <w:start w:val="1"/>
      <w:numFmt w:val="lowerRoman"/>
      <w:lvlText w:val="%6."/>
      <w:lvlJc w:val="right"/>
      <w:pPr>
        <w:ind w:left="2599" w:hanging="420"/>
      </w:pPr>
    </w:lvl>
    <w:lvl w:ilvl="6" w:tplc="0409000F" w:tentative="1">
      <w:start w:val="1"/>
      <w:numFmt w:val="decimal"/>
      <w:lvlText w:val="%7."/>
      <w:lvlJc w:val="left"/>
      <w:pPr>
        <w:ind w:left="3019" w:hanging="420"/>
      </w:pPr>
    </w:lvl>
    <w:lvl w:ilvl="7" w:tplc="04090019" w:tentative="1">
      <w:start w:val="1"/>
      <w:numFmt w:val="lowerLetter"/>
      <w:lvlText w:val="%8)"/>
      <w:lvlJc w:val="left"/>
      <w:pPr>
        <w:ind w:left="3439" w:hanging="420"/>
      </w:pPr>
    </w:lvl>
    <w:lvl w:ilvl="8" w:tplc="0409001B" w:tentative="1">
      <w:start w:val="1"/>
      <w:numFmt w:val="lowerRoman"/>
      <w:lvlText w:val="%9."/>
      <w:lvlJc w:val="right"/>
      <w:pPr>
        <w:ind w:left="3859" w:hanging="420"/>
      </w:pPr>
    </w:lvl>
  </w:abstractNum>
  <w:abstractNum w:abstractNumId="1" w15:restartNumberingAfterBreak="0">
    <w:nsid w:val="2C88064F"/>
    <w:multiLevelType w:val="hybridMultilevel"/>
    <w:tmpl w:val="C804BF2E"/>
    <w:lvl w:ilvl="0" w:tplc="654EDF4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5" w:hanging="420"/>
      </w:pPr>
    </w:lvl>
    <w:lvl w:ilvl="2" w:tplc="0409001B" w:tentative="1">
      <w:start w:val="1"/>
      <w:numFmt w:val="lowerRoman"/>
      <w:lvlText w:val="%3."/>
      <w:lvlJc w:val="right"/>
      <w:pPr>
        <w:ind w:left="1305" w:hanging="420"/>
      </w:pPr>
    </w:lvl>
    <w:lvl w:ilvl="3" w:tplc="0409000F" w:tentative="1">
      <w:start w:val="1"/>
      <w:numFmt w:val="decimal"/>
      <w:lvlText w:val="%4."/>
      <w:lvlJc w:val="left"/>
      <w:pPr>
        <w:ind w:left="1725" w:hanging="420"/>
      </w:pPr>
    </w:lvl>
    <w:lvl w:ilvl="4" w:tplc="04090019" w:tentative="1">
      <w:start w:val="1"/>
      <w:numFmt w:val="lowerLetter"/>
      <w:lvlText w:val="%5)"/>
      <w:lvlJc w:val="left"/>
      <w:pPr>
        <w:ind w:left="2145" w:hanging="420"/>
      </w:pPr>
    </w:lvl>
    <w:lvl w:ilvl="5" w:tplc="0409001B" w:tentative="1">
      <w:start w:val="1"/>
      <w:numFmt w:val="lowerRoman"/>
      <w:lvlText w:val="%6."/>
      <w:lvlJc w:val="right"/>
      <w:pPr>
        <w:ind w:left="2565" w:hanging="420"/>
      </w:pPr>
    </w:lvl>
    <w:lvl w:ilvl="6" w:tplc="0409000F" w:tentative="1">
      <w:start w:val="1"/>
      <w:numFmt w:val="decimal"/>
      <w:lvlText w:val="%7."/>
      <w:lvlJc w:val="left"/>
      <w:pPr>
        <w:ind w:left="2985" w:hanging="420"/>
      </w:pPr>
    </w:lvl>
    <w:lvl w:ilvl="7" w:tplc="04090019" w:tentative="1">
      <w:start w:val="1"/>
      <w:numFmt w:val="lowerLetter"/>
      <w:lvlText w:val="%8)"/>
      <w:lvlJc w:val="left"/>
      <w:pPr>
        <w:ind w:left="3405" w:hanging="420"/>
      </w:pPr>
    </w:lvl>
    <w:lvl w:ilvl="8" w:tplc="0409001B" w:tentative="1">
      <w:start w:val="1"/>
      <w:numFmt w:val="lowerRoman"/>
      <w:lvlText w:val="%9."/>
      <w:lvlJc w:val="right"/>
      <w:pPr>
        <w:ind w:left="3825" w:hanging="420"/>
      </w:pPr>
    </w:lvl>
  </w:abstractNum>
  <w:abstractNum w:abstractNumId="2" w15:restartNumberingAfterBreak="0">
    <w:nsid w:val="44B17628"/>
    <w:multiLevelType w:val="hybridMultilevel"/>
    <w:tmpl w:val="205261E8"/>
    <w:lvl w:ilvl="0" w:tplc="0D583CA0">
      <w:start w:val="1"/>
      <w:numFmt w:val="decimal"/>
      <w:lvlText w:val="%1."/>
      <w:lvlJc w:val="left"/>
      <w:pPr>
        <w:ind w:left="4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9" w:hanging="420"/>
      </w:pPr>
    </w:lvl>
    <w:lvl w:ilvl="2" w:tplc="0409001B" w:tentative="1">
      <w:start w:val="1"/>
      <w:numFmt w:val="lowerRoman"/>
      <w:lvlText w:val="%3."/>
      <w:lvlJc w:val="right"/>
      <w:pPr>
        <w:ind w:left="1339" w:hanging="420"/>
      </w:pPr>
    </w:lvl>
    <w:lvl w:ilvl="3" w:tplc="0409000F" w:tentative="1">
      <w:start w:val="1"/>
      <w:numFmt w:val="decimal"/>
      <w:lvlText w:val="%4."/>
      <w:lvlJc w:val="left"/>
      <w:pPr>
        <w:ind w:left="1759" w:hanging="420"/>
      </w:pPr>
    </w:lvl>
    <w:lvl w:ilvl="4" w:tplc="04090019" w:tentative="1">
      <w:start w:val="1"/>
      <w:numFmt w:val="lowerLetter"/>
      <w:lvlText w:val="%5)"/>
      <w:lvlJc w:val="left"/>
      <w:pPr>
        <w:ind w:left="2179" w:hanging="420"/>
      </w:pPr>
    </w:lvl>
    <w:lvl w:ilvl="5" w:tplc="0409001B" w:tentative="1">
      <w:start w:val="1"/>
      <w:numFmt w:val="lowerRoman"/>
      <w:lvlText w:val="%6."/>
      <w:lvlJc w:val="right"/>
      <w:pPr>
        <w:ind w:left="2599" w:hanging="420"/>
      </w:pPr>
    </w:lvl>
    <w:lvl w:ilvl="6" w:tplc="0409000F" w:tentative="1">
      <w:start w:val="1"/>
      <w:numFmt w:val="decimal"/>
      <w:lvlText w:val="%7."/>
      <w:lvlJc w:val="left"/>
      <w:pPr>
        <w:ind w:left="3019" w:hanging="420"/>
      </w:pPr>
    </w:lvl>
    <w:lvl w:ilvl="7" w:tplc="04090019" w:tentative="1">
      <w:start w:val="1"/>
      <w:numFmt w:val="lowerLetter"/>
      <w:lvlText w:val="%8)"/>
      <w:lvlJc w:val="left"/>
      <w:pPr>
        <w:ind w:left="3439" w:hanging="420"/>
      </w:pPr>
    </w:lvl>
    <w:lvl w:ilvl="8" w:tplc="0409001B" w:tentative="1">
      <w:start w:val="1"/>
      <w:numFmt w:val="lowerRoman"/>
      <w:lvlText w:val="%9."/>
      <w:lvlJc w:val="right"/>
      <w:pPr>
        <w:ind w:left="3859" w:hanging="420"/>
      </w:pPr>
    </w:lvl>
  </w:abstractNum>
  <w:abstractNum w:abstractNumId="3" w15:restartNumberingAfterBreak="0">
    <w:nsid w:val="4A4F0048"/>
    <w:multiLevelType w:val="hybridMultilevel"/>
    <w:tmpl w:val="64C092BC"/>
    <w:lvl w:ilvl="0" w:tplc="2FC62C5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694BFD1F"/>
    <w:multiLevelType w:val="singleLevel"/>
    <w:tmpl w:val="694BFD1F"/>
    <w:lvl w:ilvl="0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  <w:sz w:val="15"/>
        <w:szCs w:val="15"/>
      </w:rPr>
    </w:lvl>
  </w:abstractNum>
  <w:abstractNum w:abstractNumId="5" w15:restartNumberingAfterBreak="0">
    <w:nsid w:val="76D5257D"/>
    <w:multiLevelType w:val="multilevel"/>
    <w:tmpl w:val="A9FE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777838">
    <w:abstractNumId w:val="2"/>
  </w:num>
  <w:num w:numId="2" w16cid:durableId="525292141">
    <w:abstractNumId w:val="0"/>
  </w:num>
  <w:num w:numId="3" w16cid:durableId="32853164">
    <w:abstractNumId w:val="3"/>
  </w:num>
  <w:num w:numId="4" w16cid:durableId="1253464507">
    <w:abstractNumId w:val="1"/>
  </w:num>
  <w:num w:numId="5" w16cid:durableId="350113386">
    <w:abstractNumId w:val="5"/>
  </w:num>
  <w:num w:numId="6" w16cid:durableId="1220240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81"/>
    <w:rsid w:val="00076A62"/>
    <w:rsid w:val="00085F5E"/>
    <w:rsid w:val="000C7523"/>
    <w:rsid w:val="00141803"/>
    <w:rsid w:val="00150D82"/>
    <w:rsid w:val="00171453"/>
    <w:rsid w:val="00192450"/>
    <w:rsid w:val="001B08E5"/>
    <w:rsid w:val="00261347"/>
    <w:rsid w:val="002C66FD"/>
    <w:rsid w:val="00434E23"/>
    <w:rsid w:val="004D0965"/>
    <w:rsid w:val="005613DC"/>
    <w:rsid w:val="00574157"/>
    <w:rsid w:val="005A00C4"/>
    <w:rsid w:val="00642836"/>
    <w:rsid w:val="006738F7"/>
    <w:rsid w:val="00681169"/>
    <w:rsid w:val="006A139A"/>
    <w:rsid w:val="006E012C"/>
    <w:rsid w:val="00796DE9"/>
    <w:rsid w:val="00865345"/>
    <w:rsid w:val="008D73DA"/>
    <w:rsid w:val="008E1DAB"/>
    <w:rsid w:val="0093112D"/>
    <w:rsid w:val="00A111D9"/>
    <w:rsid w:val="00A22BC9"/>
    <w:rsid w:val="00A63252"/>
    <w:rsid w:val="00A64C88"/>
    <w:rsid w:val="00AE2A81"/>
    <w:rsid w:val="00B375ED"/>
    <w:rsid w:val="00BA7DB2"/>
    <w:rsid w:val="00BC5A6F"/>
    <w:rsid w:val="00BE223F"/>
    <w:rsid w:val="00C86120"/>
    <w:rsid w:val="00CA6D88"/>
    <w:rsid w:val="00CD0CE9"/>
    <w:rsid w:val="00D62672"/>
    <w:rsid w:val="00D93353"/>
    <w:rsid w:val="00E02A2A"/>
    <w:rsid w:val="00EE3180"/>
    <w:rsid w:val="00F35329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93E95"/>
  <w15:docId w15:val="{61EEAF0D-2379-4A56-ACE8-41BE6060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"/>
    </w:pPr>
    <w:rPr>
      <w:rFonts w:ascii="黑体" w:eastAsia="黑体" w:hAnsi="黑体" w:cs="黑体"/>
      <w:b/>
      <w:bCs/>
      <w:sz w:val="32"/>
      <w:szCs w:val="32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30"/>
      <w:ind w:left="44"/>
    </w:pPr>
  </w:style>
  <w:style w:type="paragraph" w:styleId="a5">
    <w:name w:val="header"/>
    <w:basedOn w:val="a"/>
    <w:link w:val="a6"/>
    <w:uiPriority w:val="99"/>
    <w:unhideWhenUsed/>
    <w:rsid w:val="008D73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D73DA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D73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D73DA"/>
    <w:rPr>
      <w:rFonts w:ascii="宋体" w:eastAsia="宋体" w:hAnsi="宋体" w:cs="宋体"/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6811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489</Words>
  <Characters>574</Characters>
  <Application>Microsoft Office Word</Application>
  <DocSecurity>0</DocSecurity>
  <Lines>19</Lines>
  <Paragraphs>20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郑旭涛</dc:creator>
  <cp:lastModifiedBy>旭涛 郑</cp:lastModifiedBy>
  <cp:revision>19</cp:revision>
  <dcterms:created xsi:type="dcterms:W3CDTF">2025-10-17T11:21:00Z</dcterms:created>
  <dcterms:modified xsi:type="dcterms:W3CDTF">2025-10-30T11:03:00Z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PDFium</vt:lpwstr>
  </property>
  <property fmtid="{D5CDD505-2E9C-101B-9397-08002B2CF9AE}" pid="4" name="LastSaved">
    <vt:filetime>2025-06-08T00:00:00Z</vt:filetime>
  </property>
</Properties>
</file>