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48"/>
          <w:lang w:val="en-US" w:eastAsia="zh-CN"/>
          <w:szCs w:val="48"/>
          <w:bCs w:val="1"/>
        </w:rPr>
        <w:t>CyxiaOS 最小化原型设计文档</w:t>
      </w:r>
    </w:p>
    <w:p>
      <w:pPr>
        <w:pStyle w:val="Subtitle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8"/>
          <w:lang w:val="en-US" w:eastAsia="zh-CN"/>
          <w:szCs w:val="28"/>
          <w:bCs w:val="0"/>
        </w:rPr>
        <w:t>原生内核与全模块 AI 自治双节点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设计配置 1.3 Rust 修订    2026年10月24日    AArch64    4 vCPU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1 范围 架构与实现配置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本规范定义可独立实现、验收的 CyxiaOS 最小完整原型：本地模型在隔离控制面选择合法策略和动态专用核心集合，业务面异步执行；两个原生节点认证并双边确认协作。第 8 章的 16 域均须完成观测→模型决策→校验→执行→反馈。数值为设计配置和验收阈值，运行结果由实现证据判定。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约束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规范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双平面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CACP 为独立 EL0 服务；业务应用及系统服务在业务面。EL1 提供两平面共用的受保护机制，不是第三控制中心。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专用核心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实体部署以物理核心组隔离，SMT 同胞不跨平面。原型验证 Guest vCPU 所有权，不证明宿主物理核、缓存或内存带宽隔离。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决策与正确性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选择正常优化；确定性机制保证权限、所有权、协议顺序、持久化和恢复。热路径不等模型。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全模块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第 8 章 16 域同等接入，均有真实模型动作及执行证据；日志文件系统归文件系统，虚拟内存归内存管理。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原生与自治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成员直接运行 CyxiaOS，不接纳宿主代理；单机独立运行，失联不自动建新集群或取得远程资源。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保证边界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源码、构建产物、机器可读 Schema 和测试须与本规范一致；正文与 Schema 冲突即停构建并修正。设计定义不等于运行通过。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 1 固定实验配置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项目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原型配置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平台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QEMU AArch64 virt；cortex-a53；4 vCPU；1 GiB RAM；GICv2；secure=off、virtualization=off。版本与启动配置按第 1.2 节锁定。[1]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启动与设备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裸机 ELF 启动；设备地址、IRQ 和 CPU 启动方法从 DTB 获取。PL011、VirtIO-MMIO block/net/rng；块设备要求 FLUSH；网络使用隔离二层测试网。[1][2]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原型容量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64 个业务线程（含业务服务）、16 个任务组、32 个单向普通 IPC 端点；控制/恢复线程及通道另计。两节点，每节点上限：未释放远程合同 32、未确认结果槽 128、每 ClusterID 合同及任务终态槽各 4096。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持久存储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每节点独立 512 MiB 可写虚拟磁盘，4 KiB 文件系统块、16 MiB redo 日志；不得共享可写镜像或复制运行中的节点身份。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能力边界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不要求桌面、完整 POSIX、交换空间、文件 mmap、跨 ISA 进程迁移、远程设备控制、分布式文件系统或三节点高可用。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产物包含内核、EL0 服务、已训练模型及 Schema、受信任节点清单和应用包；宿主仅提供仿真、网络、测试注入及第 1.2 节允许的离线训练。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 2 实现边界与构建契约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Rust 为 CyxiaOS 项目编程语言；内核、AI 控制面、资源执行子系统与系统服务均以 Rust 实现。EL1 与最小原型原生 EL0 采用 Rust（#![no_std]），必要架构操作保留 AArch64 汇编；量化推理采用有界整数算子。密码/TLS 库须编译为客体原生代码并通过相应标准向量。宿主不得代理推理、协议裁决或文件恢复；宿主测试和离线初始训练产物与客体运行记录分离。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实际构建须生成清单：rustc、Cargo 与链接器版本及选项、Rust edition、目标规格、启用的 features、Cargo.lock 与依赖修订及散列、QEMU 二进制散列、版本化 machine、启动命令、DTB、内核/服务镜像、模型及 Schema 散列；缺任一字段即不通过可复现性验收。两节点的身份、MAC、IP、可写磁盘均须不同。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2 原生内核 启动与服务接口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2 1 最小部署与启动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运行位置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固定职责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EL1 可信机制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异常入口、上下文切换、SMP/IPI、页表与页所有权、能力、IPC、计时、资源账本、策略校验；原型 PL011/VirtIO 驱动留在 EL1。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控制面 EL0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遥测编码、推理、受限学习、独立验证、提案协调、唯一发布代理全部在 C，不绑定固定 CPU 编号。训练者仅写自己的候选区，不改当前只读模型、不绕过发布代理。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业务面 EL0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文件、原生网络/TLS、集群、可重启诊断服务及用户任务；执行已批准策略，不另建竞争优化器或训练控制模型。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启动：EL1/DTB → 内存/中断/计时 → SMP、任务、能力、IPC → SAFE_EXEC 与恢复资源 → 启动包加载服务/模型 → 文件日志恢复并持久分配新 BootEpoch，同时完成模型自检 → 两项均成功后发布策略、进入 AI_ACTIVE → 认证网络及伙伴发现。恢复与自检可并行，均不等待模型决策。BootEpoch 本次启动内固定；持久分配未确认则禁止新 AI 发布和集群授权，保留确定性单机恢复与诊断。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QEMU virt 裸机 ELF 从 RAM 起点 0x40000000 查找 DTB，不使用非 ELF Linux 启动的 x0 约定。[1] 链接从 0x40200000 起，前 2 MiB 专供经长度校验的 DTB 与启动保留区；镜像段、BSS 清零、初始页分配均不得覆盖。校验 CurrentEL、DTB 边界、CPU 启动方法及设备能力后才建立 C/B；此前不运行普通 EL0 业务。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2 2 最小系统调用 ABI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AArch64 ABI v1：x8 调用号，x0–x5 参数，x0 返回非负结果或负错误码。有副作用请求先校验长度、加法溢出和用户访问权限，再以可处理缺页失败的方式完整复制到内核有界缓冲，仅解析副本。跨阻塞使用内核副本或明确固定的页；另一线程修改、unmap 或撤销能力后仍重验对象代际。输出复制失败返回 EFAULT，保留可查询的 request_id，不将已发生副作用视为未执行。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切换完整保存/恢复 EL0 通用寄存器、PC、SP、PSTATE、已启用的 FP/SIMD 及 FPCR/FPSR；新任务初始化，禁止跨任务泄漏训练或密码运算状态。映射核验页所有权和授权共享；业务不得映射其他任务、控制池或内核的私有页。代码只读，数据不可执行。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调用号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接口与语义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0x01–0x04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task_exit、yield、sleep_until、read_clock；sleep 用本地单调时间，不返回其他节点绝对期限。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0x10–0x13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task_spawn、task_query、cap_revoke、task_join；spawn 仅加载登记程序包，受 D02 准入约束。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0x20–0x22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vm_reserve、map_owned_pages、unmap；匿名缺页按配额分配、清零，不得任意映射物理页或可写内核页。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0x30–0x32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ipc_send、ipc_recv、svc_submitv；消息有固定上限，显式区分阻塞/非阻塞，批量服务限第 8.8 节白名单。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0x40–0x43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read_snapshot、submit_plan、query_plan、report_result；快照/提案仅授控制角色，查询按调用者所有权授权。回执须来自对应域登记执行器，绑定执行器代际、目标、apply_id；拒绝业务伪造 APPLIED。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0x50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service_call：带能力的文件/网络/集群请求，语义按相应章节；不宣称兼容 Linux ABI。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2 3 控制面生存资源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资源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保留边界与用途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内存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8 MiB 控制池含代码/模型/栈/快照/推理及 1 MiB 受限学习工作区；另留 8 MiB 进度池供 IPC、I/O 描述符、回写、恢复。每 CPU 独立中断栈；均不交换、不进普通回收。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计算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启动留 1 个控制 CPU，正常数量由 AI 决定。健康稳定业务核每 100 ms 留 10 ms 给 IRQ、未归属内核工作和必要维护，至多 90 ms 可承诺。空闲维护份额可供尽力业务借用，维护就绪即按确定性优先级抢回，在该窗提供所需且至多 10 ms 时间；借用不增硬承诺。超额停止相关普通新准入并报告退化。控制恢复 8 ms/100 ms 计入第 5 章总预算，无须模型批准。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通信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控制提交、普通完成、恢复完成队列各 64 槽且独立。异步请求产生副作用前预占完成 credit，消费者确认终态才释放；不足则受理前 EAGAIN。遥测可覆盖，授权/完成终态不可覆盖。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耗尽处理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普通请求返回 EAGAIN/ENOSPC；关键审计队列满则停需该审计的新授权。禁止无界等待、丢授权证据或借最后恢复资源继续接单。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I/O 软件队列上限 256 包含未受理等待项，不增加完成槽。描述符、完成 credit、在途页成组预留；各队列保持 reserved+inflight+queued≤capacity，重试复用同一操作槽，普通请求不占恢复 credit。未消费完成事实由描述符和槽保管。IPI 使用每 CPU 预分配邮箱及粘滞 ACK，不依赖普通完成队列，重复 ACK 按请求 ID/CPU 代际幂等。消费者故障由监督者按记录和对象代际接管确认，禁止先丢记录再释放资源。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3 并发 对象生命期与最低进度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3 1 对象所有权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对象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发布、撤销与回收规则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任务/能力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句柄 index:u32+generation:u32，取引用后重验代际；退出先禁新调度/能力操作，再等在途引用。代际溢出停槽、不回绕。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运行队列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任务至多一个运行所有者；迁移先停止源执行并确认，再交目标队列。超时不等于源核停止。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地址空间/页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撤映射后记录待确认 CPU 集合，架构屏障及 TLB ACK 完成才释放；失联 CPU 未证停机则隔离相关页、不重分配。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DMA 页/设备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设备完成、队列安全复位或可靠隔离前固定描述符及页；不承诺恶意 DMA 防护，不接直通设备。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策略快照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短 policy_lock 保护不可变根；读者独占复制动作/版本后释放，不保留根或对象指针，锁外按第 7.3 节重验执行。硬 IRQ/异常只读预装本 CPU 字段；复制上限及锁约束见第 3.2 节。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快照背压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计划及回执容量按第 6.1 节，满则 E_BUSY，不覆盖未知结果。锁外构造新根，按账本锁→policy_lock 重验、交换；旧根仅在锁内不可达且复制者全退出后于锁外回收。根回收不解除第 7.3 节对象版本/在途义务，不释放实际占用。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能力撤销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授权代际单调递增，后续请求即重验；已开始 I/O 继续按取消/完成协议处理，不因撤销消失。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3 2 锁与上下文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锁序：注册表→核心/资源账本→policy_lock→任务→CPU ID 升序的运行队列→地址空间→页元数据→端点/设备队列。策略读侧只单独持 policy_lock。EL1 自旋锁区禁抢占、保存/恢复式屏蔽本地 IRQ，防止同核递归；跨核锁用 acquire/release。policy_lock 内仅复制至多 256 字节动作及版本或交换根，禁止分配、IPC、等待、设备操作。长操作分为锁内校验、锁外执行、代际重验。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硬 IRQ 只确认中断并向预分配完成队列发事件，不取上述跨模块锁、不分配普通内存、不发阻塞 IPC。持自旋锁、关闭 IRQ 或更新页表时不等待模型、磁盘、网络或远端 CPU。IPI 先写内容再 release 通知，接收端 acquire 读取；ACK 含请求 ID、目标 CPU 代际及结果。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policy_lock 单次临界区计量上限 50 μs，超限诊断并停止新优化，不强行释放在用内存。中断入口、完成路径、核心静默确认均禁取该锁。策略字段及其计划版本、失效时间先装入本 CPU/执行器缓存，再开放准入。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3 3 可恢复的等待依赖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998"/>
        <w:gridCol w:w="3392"/>
        <w:gridCol w:w="5587"/>
      </w:tblGrid>
      <w:tr>
        <w:trPr>
          <w:cantSplit/>
          <w:tblHeader w:val="true"/>
        </w:trPr>
        <w:tc>
          <w:tcPr>
            <w:tcW w:type="dxa" w:w="998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执行路径</w:t>
            </w:r>
          </w:p>
        </w:tc>
        <w:tc>
          <w:tcPr>
            <w:tcW w:type="dxa" w:w="339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允许等待</w:t>
            </w:r>
          </w:p>
        </w:tc>
        <w:tc>
          <w:tcPr>
            <w:tcW w:type="dxa" w:w="5587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禁止依赖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I/O 完成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设备完成中断 → 本地固定完成队列 → 回执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普通页分配、CACP、文件目录锁、远端节点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文件回写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预留页/描述符 → 块请求 → 完成回执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持页锁或目录锁等待 I/O；先回收自身必需资源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内存回收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清洁无引用页；脏页异步请求回写后释放锁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强制丢弃匿名页；持分配器锁等待回写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控制恢复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恢复池与稳定核心上的内核维护线程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损坏模型、集群连接、被恢复服务自己的队列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核心切换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限时 quiesce/IPI ACK；失败保留原属并置 suspect，可靠停止证明后才进 Q（第 4 章）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把无 ACK 等同成功，或把待迁核的锁带入等待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最低进度以至少一个可执行核、可推进设备和足够保留资源为前提；失效时安全停止/只读/隔离，不承诺任意硬件故障下的活性。内核内部不一致触发 fail-stop，不交 AI 修补未知对象。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4 AI 自适应专用核心集合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C（已确认控制归属）、B（业务归属）、T（已静默待转属）、Q（可靠停止/隔离）互斥，C∪B∪T∪Q=本次启动登记核心 O。控制工作器仅在 C、普通业务仅在 B；T/Q 无普通任务，必要 EL1 中断/恢复不计业务调度。suspect 是 C/B 故障标记，非 suspect 集合为 C_h、B_h；draining 与所有权、suspect 独立。新派发、IRQ/DMA 路由、容量准入只用健康且非 draining 核。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无静默 ACK 则保留最后 C/B 归属、置 suspect、关闭新派发并排除新承诺容量；旧任务可能仍执行，页、IRQ、引用和承诺保留待对账。仅静默或平台可靠停止/隔离证明可使核心进入 T/Q，改集合不等于停机。最后唯一归属不明则 fail-stop，不授予另一平面。core_gen/ledger_gen 分别是 core_generation/ledger_generation 的别名，各仅一个计数器。健康/准入标记变化与最终准入由同一核心/资源账本锁串行。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4 1 模型决策和准入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AI 对合法目标核心集合评分选核，不能以负载阈值代替模型。启动集合由确定性机制建立；正常每次增减 1 核，C/B 各保留至少 1 个健康稳定核，新旧 C 有健康核交集。必须覆盖 1→2→1，不固定双核。健康稳定业务核承担全部硬保证与维护余量，目标及迁移中间状态均须验容量，不能只数核。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约束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可执行判断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业务承诺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硬预算按线程登记 budget_milli≤900、allowed_mask、唯一 assigned_cpu。在允许且非 draining 的 B_h 中确定性放置，逐核子预算和≤900；放不下即保守拒绝。任务组/远程合同只聚合子账，不增容量；suspect 不贡献新承诺容量，旧义务保留并报告退化。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迁移容量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目标及过渡配置均验容量。先预留健康接收核预算、工作区、维护额度，再停源执行并确认、唯一转交 assigned_cpu；此前不复用源预算。已消耗预算随线程迁移，不重置 100 ms 周期。亲和、子预算或资源承诺变化推进 ledger_gen 并重验。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不可迁资源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未迁走固定任务、不可迁 IRQ、未完 DMA 所有者或唯一恢复执行者的核心不得移出。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控制可运行性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必需域最大运行预算及协调/恢复预算须装入健康且非 draining 的剩余 C_h，否则拒绝缩容；后台训练非必需工作。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稳定性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正常提案间隔≥1 s，所有变化计迁移成本；连续 3 窗劣化则冻结新缩扩容并重评，不强制反向切核代替恢复。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线程硬预算按本地对齐的 100 ms 周期：先兑现已准入且持续可运行线程的保留时间，余额按任务组权重分配；阻塞不积欠付。可归属系统调用成本记请求线程，IRQ/公共维护记第 2.3 节的 10 ms 预留。故障或中断风暴破坏前提时报告履约退化，不改账掩盖。单线程远程合同 cpu_milli≤900。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4 2 核心转换状态机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4290"/>
        <w:gridCol w:w="369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状态</w:t>
            </w:r>
          </w:p>
        </w:tc>
        <w:tc>
          <w:tcPr>
            <w:tcW w:type="dxa" w:w="4290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所有权与完成条件</w:t>
            </w:r>
          </w:p>
        </w:tc>
        <w:tc>
          <w:tcPr>
            <w:tcW w:type="dxa" w:w="369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失败处理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VALIDATE / RESERVE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记 migration_id、core_gen、ledger_gen，预留目标容量；源仍属原平面。转换目标和接收迁出工作的核须健康，接收核非 draining。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失败取消尚未生效预留。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DRAIN</w:t>
            </w:r>
          </w:p>
        </w:tc>
        <w:tc>
          <w:tcPr>
            <w:tcW w:type="dxa" w:w="429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禁新任务、IRQ、DMA 队列准入，旧工作完成或迁出；普通 IRQ 迁移/屏蔽并等在途处理完成。源仍属 C/B，等待不持跨模块锁。</w:t>
            </w:r>
          </w:p>
        </w:tc>
        <w:tc>
          <w:tcPr>
            <w:tcW w:type="dxa" w:w="369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50 ms 无进展则取消/对账；重验健康、真实队列、原配置后才恢复准入。未证停止不转让，不盲清 draining。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QUIESCED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源 ACK 无普通执行、无借用引用、IPI 已对账；锁内原属→T。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ACK 代际不符则拒绝；未证静默保留原属并置 suspect，不进 T/Q。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PUBLISH</w:t>
            </w:r>
          </w:p>
        </w:tc>
        <w:tc>
          <w:tcPr>
            <w:tcW w:type="dxa" w:w="429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锁内重验版本、健康/准入、全部预留、无普通 IRQ/DMA 遗留；T→目标平面，core_generation++，此为取得运行权的唯一点。</w:t>
            </w:r>
          </w:p>
        </w:tc>
        <w:tc>
          <w:tcPr>
            <w:tcW w:type="dxa" w:w="369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发布前重验可恢复原属；发布后仅能新补偿转换，不倒退计数器或重用在途义务。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RECONCILE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按 core_generation、迁移日志、真实队列恢复；整次事务 200 ms 超时进入此态。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未证停止保留原属并置 suspect；可靠停止证明后才进 Q。唯一归属不明则 fail-stop；不释放在途页或承诺。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期限按客体单调时钟计，不是实体硬实时保证。核心最终发布与资源账本同一临界区；发布者故障由内核提升 controller_epoch，拒绝旧发布者新计划，已受理事务继续对账。至少一个健康稳定控制核和恢复路径不参与本次迁移。提案期限只限制受理；受理后按迁移 deadline 推进，过期不清在途状态。第 7.3 节计划 PUBLISH 发布意图，本节核心 PUBLISH 才转移归属；两者均受对象版本及在途串行门约束。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5 本地 AI 模型与特征编码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5 1 有界候选评分模型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使用一个在 CyxiaOS 客体内运行的量化 MLP，为各领域的合法候选动作评分：64→32→16→1，两个 ReLU 隐藏层、一个线性评分输出。每次最多 32 个候选；输出是候选索引，不把浮点数直接解释为指针、位图、NodeID 或权限。最高分胜出；并列按稳定候选序号选择。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参数共 2576 个 int8 权重与 49 个 int32 偏置，数据为 2772 字节。激活与偏置数值以 Q8.8 编码；权重真实值为整数/64。每层以 int64 计算 z=Σ(w·x)+64·bias，执行 round_sym(z/64)=sign(z)·floor((abs(z)+32)/64)，再饱和至 int16；隐藏层随后 ReLU，输出层不做 ReLU。abs 与累加使用可覆盖全部边界的整数宽度。模型包冻结这些规则及参考向量。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5 2 64 维输入布局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索引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确定性编码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0–15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domain_id 1–16 的 one-hot；置位为 256，其他为 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16–23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公共特征：控制占用、业务占用、控制队列、可用页比例、业务承诺比例、拒绝比例、快照年龄、迁移忙标志。比例上限 1000，队列上限 64，年龄上限 100 ms，标志上限 1。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24–31 / 32–39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领域原始特征f0…f7及对应存在位；f0…f3按第8章各域“观测/输入”字段顺序填充。未定义的f4…f7（含f6）一律置0且存在位为0，不借用作隐含跨域输入。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40–47 / 48–55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候选动作描述 a0…a7 / 存在位：a0 为 action_kind（上限 255），a1 起为表中动作字段，按字段上限归一化。候选 ID 本身不作为质量分数。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56–59 / 60–63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候选目标的 CPU 可承诺容量（上限 4000）、内存余量比例（1000）、等待或 RTT（100000 μs）、就绪标志（1）/ 存在位；D06 使用该目标 CPU 的 IRQ 排队等待，D01 选核使用预测控制队列等待；无目标的动作这些槽缺失。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归一化统一使用整数公式 floor((512×min(v,H)+H)/(2H))，H&gt;0，等价于取最近整数且半整数向上；运算使用足够宽的无符号整数，先校验输入与乘加范围，存在位为256/0。负数、错误单位、枚举非法和必需字段缺失直接拒绝；超过计量上限可饱和并计入截幅计数，权限、容量和代际不能仅凭饱和值校验。CPU位图描述为位数与容量，真实位图保存在候选表；NodeID只保存在已认证目标表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5 3 候选生成与预算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候选生成只枚举第8章动作并过滤硬约束，不按性能偏好打分或删候选。一次评估针对一个动作族的一个对象，最多32个候选；对象或候选超过原型上限返回E_CAPACITY，不静默截断。同一合法候选按固定顺序去重；持续参数保留当前合法值，CoreSet保留当前集合，D14含观察，D16放置含DEFER。一次性重启或放置不通过续期重复执行。无新合法候选时保持旧合法参数或执行明确的确定性退化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预算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原型约束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周期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每 100 ms 给 16 域各 1 个常规评估槽：D01 用于权重，D16 用于放置。另给 D01 CoreSet 和 D16 报价各最多 1 槽/s。每动作族维护独立对象循环游标；高频事件只能标记待评估，不能抢占其他对象的轮次。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单次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含编码、至多 32 候选推理及解码：客体 CPU 时间 ≤2 ms；提案 IPC/校验/发布合计 ≤0.5 ms。单次墙钟截止 50 ms，超时提案丢弃。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累计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两个慢周期槽同时到期时，最多 18×2.5 ms+协调/遥测 8 ms+恢复 8 ms</w:t>
              <w:br/>
              <w:t>=61 ms/100 ms。每控制核控制执行上限 70 ms/100 ms，至少保留 9 ms 余量；Shadow/Canary 也计费，不增加该上限。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过载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拒绝不具备预算的额外推理，合并遥测；模型仍可在保留机会中提出扩容。模型若不能满足声明上限保持 SAFE_EXEC，不能悄悄扩大预算。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对象按已登记的 index、generation 稳定轮询，删除对象跳过，新对象入尾；没有对象时记 EMPTY，不伪造模型动作。32 个普通 IPC 端点全部稳定时，最坏重访间隔为 3.2 s 加单次 50 ms 截止。快照是在本次对象被评估时新采集，不复用上一轮的陈旧快照。超时不刷新已安装参数的有效期。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D01 CoreSet的候选控制排队特征采用确定性估计：ceil(当前排队必需控制作业剩余WCET之和/候选控制核数)，单位μs，按H=100000截幅；只作为评分特征，不代替真实CPU预算准入或进度保证。其他候选等待/RTT使用相应目标的本次观测，无样本则存在位为0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6 策略 ABI 模型发布与反馈学习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6 1 本地 PolicyEnvelope v1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PolicyEnvelope v1 为小端、无填充的 144 字节头，payload≤256 字节，无 CRC。payload 首 2 字节为 candidate_index:u16，其后按第 8 章字段顺序编码；payload_len 含索引，无可选尾部。新计划仅来自当前 controller_epoch 的登记发布者；哈希不替代来源、能力、候选登记权限或实际推理证据。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3392"/>
        <w:gridCol w:w="6584"/>
      </w:tblGrid>
      <w:tr>
        <w:trPr>
          <w:cantSplit/>
          <w:tblHeader w:val="true"/>
        </w:trPr>
        <w:tc>
          <w:tcPr>
            <w:tcW w:type="dxa" w:w="339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字段</w:t>
            </w:r>
          </w:p>
        </w:tc>
        <w:tc>
          <w:tcPr>
            <w:tcW w:type="dxa" w:w="6584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类型 / 约束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magic / abi / header_len</w:t>
            </w:r>
          </w:p>
        </w:tc>
        <w:tc>
          <w:tcPr>
            <w:tcW w:type="dxa" w:w="6584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u32 = 0x43595031；u16 = 1；u16 = 144。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domain_id / action_kind / payload_len</w:t>
            </w:r>
          </w:p>
        </w:tc>
        <w:tc>
          <w:tcPr>
            <w:tcW w:type="dxa" w:w="6584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u16 / u16 / u32；域 1–16；动作类型与 payload 精确匹配。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controller_epoch / decision_seq</w:t>
            </w:r>
          </w:p>
        </w:tc>
        <w:tc>
          <w:tcPr>
            <w:tcW w:type="dxa" w:w="6584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u64 / u64；与本次 boot_epoch 构成 DecisionKey；同计划 decision_seq 互异、单调、不复用。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snapshot_seq / target_id / target_generation</w:t>
            </w:r>
          </w:p>
        </w:tc>
        <w:tc>
          <w:tcPr>
            <w:tcW w:type="dxa" w:w="6584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各 u64；引用存活快照和登记对象，拒绝旧对象复用。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ledger_generation / core_generation</w:t>
            </w:r>
          </w:p>
        </w:tc>
        <w:tc>
          <w:tcPr>
            <w:tcW w:type="dxa" w:w="6584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各 u64；关联资源版本，发布前重验。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expires_local_ns</w:t>
            </w:r>
          </w:p>
        </w:tc>
        <w:tc>
          <w:tcPr>
            <w:tcW w:type="dxa" w:w="6584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u64，本地单调时间，≤快照采集时刻+100 ms；新键受理重验快照年龄和提案期限。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model_hash / candidate_set_hash</w:t>
            </w:r>
          </w:p>
        </w:tc>
        <w:tc>
          <w:tcPr>
            <w:tcW w:type="dxa" w:w="6584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各 32 字节 SHA-256，绑定登记模型包及不可变候选集的规范字节。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PlanHeader v1 按下表顺序编码，为 64 字节小端无填充头，后接 action_count 份“144 字节 PolicyEnvelope 头+payload”，无 entry_len。total_len 等于实长且≤6464；按 payload_len 解帧，所有加法先查溢出，无额外尾字节。动作共享 controller_epoch、snapshot_seq、ledger_generation、core_generation；候选登记模型代际等于头中 active_model_generation。CoreSet/D14 配方仅单动作；其他计划可含同域不同目标，禁止重复(domain_id,target_id,action_kind)。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3392"/>
        <w:gridCol w:w="6584"/>
      </w:tblGrid>
      <w:tr>
        <w:trPr>
          <w:cantSplit/>
          <w:tblHeader w:val="true"/>
        </w:trPr>
        <w:tc>
          <w:tcPr>
            <w:tcW w:type="dxa" w:w="339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PlanHeader 字段顺序</w:t>
            </w:r>
          </w:p>
        </w:tc>
        <w:tc>
          <w:tcPr>
            <w:tcW w:type="dxa" w:w="6584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类型与规范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magic / abi / header_len</w:t>
            </w:r>
          </w:p>
        </w:tc>
        <w:tc>
          <w:tcPr>
            <w:tcW w:type="dxa" w:w="6584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u32=0x43594C31 / u16=1 / u16=64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total_len / action_count / flags</w:t>
            </w:r>
          </w:p>
        </w:tc>
        <w:tc>
          <w:tcPr>
            <w:tcW w:type="dxa" w:w="6584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u32 / u16=1..16 / u16=0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plan_seq / base_plan_version</w:t>
            </w:r>
          </w:p>
        </w:tc>
        <w:tc>
          <w:tcPr>
            <w:tcW w:type="dxa" w:w="6584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u64 / u64；前者在当前 controller_epoch 单调，后者匹配已安装根版本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active_model_generation / controller_epoch</w:t>
            </w:r>
          </w:p>
        </w:tc>
        <w:tc>
          <w:tcPr>
            <w:tcW w:type="dxa" w:w="6584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u64 / u64；当前模型及唯一发布者代际</w:t>
            </w:r>
          </w:p>
        </w:tc>
      </w:tr>
      <w:tr>
        <w:trPr>
          <w:cantSplit/>
        </w:trPr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snapshot_seq / active_until_local_ns</w:t>
            </w:r>
          </w:p>
        </w:tc>
        <w:tc>
          <w:tcPr>
            <w:tcW w:type="dxa" w:w="6584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u64 / u64；统一快照；持续参数到期点按本节设置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每动作族/目标独立登记至多 32 个候选，candidate_index 从 0 起；依第 8 章数值档位顺序或类别数值升序，当前合法值去重保留，不按小端字节字典序重排。规范候选序列含索引/原始动作字节，绑定快照、对象/资源/核心代际、active_model_generation、模型和 Schema；登记编码的 SHA-256 为 candidate_set_hash，索引、哈希、解码动作须完全匹配。多目标按帧中 action_index 编码，各动作保留本地候选序；重试用首次登记内容，不重算已受理动作。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plan_id（PlanID）=(boot_epoch,controller_epoch,plan_seq)；每动作 DecisionKey=(boot_epoch,controller_epoch,decision_seq)，绑定首次 plan_id/action_index。apply_id=(plan_id,action_index,target_id,target_generation)，action_index 从 0 起。EL1 为成功发布分配严格递增 plan_version；回执另含 domain_id、plan_version、实际动作字节。plan_seq、decision_seq、plan_version 和所有代际不回绕，溢出停止新发布。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expires_local_ns 只限新提案受理，≤快照采集时刻+100 ms。持续参数计划 active_until_local_ns=该采集时刻+10000 ms，installed_until 沿用此点；根 PUBLISH 重验快照年龄≤100 ms 和受理期限，故根发布剩余租期 9.9–10 s，APPLY 不顺延。参数不变的续期不重置最短保持计时。到期关闭旧策略新准入，执行器安全点按当前约束切换合法 SAFE_EXEC；收缩先排空。仅一次性动作令 active_until_local_ns=0；CoreSet/D14 分别自受理起按 200/1000 ms 截止对账，D16 放置按其请求状态机和截止。TTL 不取消在途、合同、持久义务或可靠停止要求，不重触发已完成的一次性动作。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校验：长度/版本→当前发布者及能力→幂等表→模型/Schema→候选/类型→对象代际/新鲜度→预算/约束→预留→发布点重验。摘要覆盖规范 PlanHeader、全部动作头及 payload；同 PlanID 或 DecisionKey 异摘要返回 E_CONFLICT。同键同摘要返回原状态，不因其后过期、根版本或模型代际变化而重执行/重裁决；仅新键继续当前模型/Schema 至发布点的校验。键登记、摘要绑定、并发查重在副作用前原子完成。幂等表保留全部未终结计划（最多 64 个）及其回执状态、最近 256 个终态摘要、当前 controller_epoch 的 plan_seq/decision_seq 已见上界。旧 epoch 禁止新工作；其历史仅由上述有界记录供授权 query_plan 查询。淘汰旧键返回 E_STALE，不重做；持久副作用另由合同/任务墓碑去重。错误码：E_FORMAT、E_AUTH、E_SCHEMA、E_STALE、E_CAPACITY、E_BUDGET、E_CONFLICT、E_EXPIRED、E_UNSUPPORTED、E_BUSY。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6 2 模型与反馈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ModelManifest包含runtime_abi、参数hash、FeatureSchema/ActionSchema/RewardSchema的版本与hash、LearningConfig的版本与hash、归一化常数、层形状、工作区上限和测试向量hash。本配置固定RewardSchema=full_cpu_v1.3、LearningConfig=last_layer_clip_project_v1.3；前者冻结指标、单位、CPU计费范围与归属规则，后者冻结本节采样、优化器、量化及验证规则。运行时只支持本章算子；权重只读、工作区预分配。模型不得执行代码、读业务正文或直接写资源对象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反馈使用完整DecisionKey与apply_id，绑定boot_epoch、controller_epoch、decision_seq、plan_id、action_index、target_id/代际、执行器代际、model_hash、active_model_generation、全部Schema及LearningConfig版本/hash、批准计划版本、实际动作字节、执行起止点、计量窗口和并发动作列表。登记运行时出具规范输入及其摘要、完整候选集及其摘要、各候选整数得分、输出索引与计费；登记执行器通过受保护接口独立出具生效回执。只有输入、候选、推理选择、批准版本和真实执行回执完整关联的已采用动作才计为AI生效；仅有hash或提案不构成证明。缺链、拒绝、超时、SAFE_EXEC与负收益分别记账，资源释放仍须权威账本及真实停止/完成证据。奖励按第6.3节计入策略链路及所控执行器CPU；评估另报全部原始CPU与内存成本，不为未实施候选补造收益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6 3 最小本地学习与受控切换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默认交付的初始Active由可重放实验数据产生，并通过完整模型自检及最后层b_q∈[-32768,32767]的可学习性检查。受限学习服务冻结前两层，仅更新最后层一次固定顺序SGD。18个动作族各至少8条训练、4条验证样本，总量至少144/72；按完整(seed,workload,初始镜像)分组互斥，冻结数据散列、顺序及种子。每条标签须来自第6.2节证据完整的实际采用动作，并绑定本配置RewardSchema与LearningConfig；旧口径标签不得混入，历史轨迹只有证据齐备并按1.3重新计算、验证和登记后才可形成新标签。训练从当前Active的w_q/64、b_q/256直接初始化；若最后层偏置越出上述学习区间，拒绝本轮训练并保留Active，不静默投影种子。该限制只约束最后层学习，不收窄第5.1节int32偏置ABI或冻结前层的参数范围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令h为冻结前两层的整数输出/256，ŷ按j=0至15从0开始左折叠累加w[j]×h[j]，最后加b；使用未饱和线性值，损失J=(ŷ−R)²/2。影子计算统一为软件IEEE 754 binary64、round-to-nearest-ties-to-even、禁FMA。每样本先用同一更新前误差e=ŷ−R计算所有原始梯度e×h[j]及e，检查有限值后逐分量裁剪至[-1,1]；再同时计算暂存参数θ′=θ−(1/256)g，最后逐参数投影w′至[-2,127/64]、b′至[-128,32767/256]。下一样本只读取本步全部投影后的参数。合法种子的每步每参数变化≤1/256；投影不扩大该步长。训练严格按上述顺序执行。任一输入、隐藏量、参数或中间值非有限则拒绝整包，不能由裁剪掩盖。最后仅量化一次：w_q=sat_int8(sign(w)×floor(abs(64w)+0.5))，b_q=sat_int32(sign(b)×floor(abs(256b)+0.5))；半整数远离零。训练产生的最后层偏置编码在[-32768,32767]，仍存入int32字段；其余参数字节不变，总参数仍2772字节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学习算子固定边界向量：除h[0]与w[0]外均为0，R=0；以下依次给出输入(h[0],w[0],b)、一步后的(w[0],b)与封包(w_q[0],b_q)。①(1,127/64,−3)→(127/64,−767/256)→(127,−767)；②(1,−2,4)→(−2,1023/256)→(−128,1023)；③(65,−2,32767/256)→(−511/256,32767/256)→(−128,32767)；④(65,127/64,−128)→(507/256,−128)→(127,−32768)。相应最后层整数输出依次为−259、511、−513、252。另验证封包w=±1/128、b=±1/512分别得到w_q=±1、b_q=±1，以及越界种子b_q=32768或−32769拒绝学习且Active字节不变。这些是学习/封包边界检查，不替代完整MLP的参数hash绑定参考向量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训练和验证运行于C内可抢占的独立EL0角色，工作区≤1 MiB并计入8 MiB控制池；只用70 ms/100 ms上限扣除必需61 ms后的余量，与Shadow共享，不进入B。标签采用同种子、同初态、其他域参数固定的候选/基线配对回放，冻结到达时间表，观测W=10 s且每窗至少发出100个第8章工作单元请求。持续参数从首次候选生成起最多5 s取得经核验APPLIED，原有更紧截止不变，再预热1 s后观测。一次性CoreSet、D14及D16放置先在冻结原初态预热1 s，于观测窗起点发起唯一动作及其目标请求，按既有调度和动作截止推进；受影响请求（包括D16唯一任务）进入冻结请求表，其他测量请求使用冻结的背景策略，不为凑样本重复同一动作。D16的DEFER试次对同一请求不追加第二次模型选择，后续按冻结等待及4 s确定性退化路径推进；该试验冻结不改变正常轮询规则。观测结束停止新测量请求和续期，最多5 s按当前约束恢复受试配置的确定性基线并核验策略/动作收尾；该上限只结束采样等待，不取消在途义务。初始动作或策略收尾仍待执行、在途或UNKNOWN时保留未决证据及截至截止点的成本并继续对账，不产生声称完整成本的训练标签；普通工作请求窗末未完成本身不触发这一排除，按下述惩罚计量且保留其义务。每次回放登记trial_id、初始DecisionKey/apply_id、动作字节及全部续期键列表；持续参数按第6.1节用合法新键、候选与运行时证据同值续期覆盖观测窗，不重置预热或最短保持计时，续期成本归同一trial且不另生成标签。持续参数在预热或观测期续期失败或偏离已核验被测值，或其他域冻结条件被破坏时留存完整原因与失败记录，该窗不冒充同一动作的可比收益，按冻结条件重放。X=窗口内成功完成数/W，单位次/s。L取惩罚延迟分布的nearest-rank p99：已完成项用真实响应时间，拒绝/超时/窗内未完成项统一赋10 s截尾惩罚；另报真实完成延迟及各类计数，不声称窗口末尾请求已实际等待10 s。ΔX=(X−X0)/max(X0,1/W)，ΔL=(L−L0)/max(L0,1 μs)。令C_raw为下段全成本CPU时间/W，C=clip(C_raw,0,1)，R=0.4×clip(ΔX,−1,1)−0.4×clip(ΔL,−1,1)−0.2×C；按本节binary64规则及书写顺序计算。合法拒绝、超时及负收益保留；基线违反正确性、证据不全或不满足配对条件的样本记录原因后不入训练，安全违规候选隔离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C_raw使用候选侧绝对CPU成本，分母始终为W=10 s。P覆盖本trial首次候选生成/编码、完整候选评分、IPC/校验、发布、参数管理、续期及有界收尾的策略链路CPU。E包含两部分：建立、迁移、重启、放置、续期、回退/收尾等动作执行CPU，从首次候选生成或一次性请求发起起计至上段收尾截止；以及仅10 s观测窗内所控执行器处理本组工作负载的CPU。因此预热不能隐藏首次迁移/重启成本；普通预热工作负载CPU另报。D13还纳入观测窗内受控OPTIONAL组的CPU区间O，其他动作族O为空。受控执行器/工作组及请求归属在RewardSchema和回放配置中预先冻结；受控伙伴费用须有其受保护计费证据，缺项不得填0，各节点使用本地单调区间长度、不比较跨节点绝对时钟。对每个(node_id,core_id)的整数纳秒半开区间求P∪E∪O的长度，再跨核/节点求和为U，C_raw=U/W；同一段CPU时间只记一次，分类按P、E、O顺序扣除交集，D13不得另加一遍O。联合发布公共CPU段按action_count均分纳秒并依action_index升序切成相邻子段，余数依该顺序各加1 ns，分摊总和等于原段成本。基线按同口径另报，R不使用成本差值。保存未截断U及分类CPU时间、C_raw、clip后的C、ΔX/ΔL与R；内存及观测窗外普通工作请求的后续成本另报；固定窗结束不释放其资源或伪造完成。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候选只读封存后，由独立验证服务核对RewardSchema、LearningConfig及种子/训练证据并登记。验证运行量化后的完整64→32→16→1整数MLP，包括冻结前两层、每层舍入/饱和与候选最后层；预测为最终int16输出/256，不得用最后层binary64影子值替代。以同一冻结验证集、样本顺序和本配置R计算MSE：总体MSE(new)≤MSE(old)，逐动作族MSE(new)≤MSE(old)+1/65536；减法、平方、依样本顺序左折叠求和及最后除样本数均遵守本节binary64规则。Schema、学习边界和硬约束向量须全部通过。算子边界黄金向量跨模型版本固定；模型输出黄金向量绑定本包参数hash，由独立整数参考实现生成。每层整数输出、候选得分及稳定择优索引必须精确匹配参考；逐族MSE容差不能放宽算子一致性，新模型也不必复制旧模型输出。通过后依次进入Shadow、受限Canary与Active；回退只影响后续策略和新准入，不撤销已有义务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Shadow至少覆盖18个动作族且持续10个100 ms窗口，只比较评分、不安装动作；旧模型优先使用61 ms/100 ms必需集合。训练、验证、Shadow和Canary的额外评分/校验共享70 ms总上限扣除必需集合后的至少9 ms余量；可抢占、可跨更多窗口完成，不占B或增加总上限。Canary固定只作用于D15一个登记的非关键串口泵对象，初始观察10 s即100个100 ms窗口，每窗至多提交一个候选动作，且前一动作取得核验终态前不得再提交；其他对象仍用旧模型。受试对象测试期间由Canary许可独占优化发布，旧模型保留评估记录但不覆盖其desired版本。任一非法提案、时限/预算超限或安全断言失败立即退出；相同固定负载下连续3个1 s窗口吞吐低于基线</w:t>
        <w:br/>
        <w:t>90%或p99高于基线110%也退出。每个判定窗至少100个预先冻结的测量请求，拒绝/超时/未完成的惩罚与原始计数按第6.3节记录；样本不足不判通过，只有独立验证服务可在当前许可到期前登记延长，起点至结束最多30 s。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全域生效由A05分别验证18个动作族的至少两个合法选择及实际行为差异。A16记录候选来源、独立验证、Shadow/Canary、切换和回退，至少演示一次合格候选真实APPLIED、反馈完整且最终参数hash改变的受控切换；不把模型切换本身当作全域强化证据。未满足本节晋升条件时保持当前模型，不为演示绕过门槛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唯一发布者和EL1共享单调且不回绕的active_model_generation；它与controller_epoch、core_generation分别计数。模型晋升/回退和计划PUBLISH使用同一提交临界区，原子更新Active的模型hash并提升generation，随后才接受新代际计划。每个候选集登记及PlanHeader均绑定该generation，PUBLISH再次核对；旧代际未发布提案返回E_STALE，即使模型经过A→B→A后hash再次相同也不能复活。已发布计划及义务仍按其原hash、generation和apply_id完成并计量。正常提交只允许当前Active；唯一例外为EL1登记的Canary许可，绑定当前generation、候选hash、D15受试对象及对象代际、唯一动作族、窗口起点、到期点与额度。初始许可至多100窗/100次提交，按上一段延长后累计至多300窗/300次；每窗至多一次，模型无权扩大。Shadow没有执行许可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Canary结束时先冻结新提交并核验所有已提交动作的终态回执；只有全部判定通过、至少一次真实APPLIED且无待执行、在途或UNKNOWN时才可晋升。晋升、失败或许可到期均在提交临界区撤销Canary许可。未晋升时同时作废尚未实施的Canary desired版本，并由执行器在安全点按当前约束恢复受试对象的确定性基线，不等待原</w:t>
        <w:br/>
        <w:t>installed_until自然到期；已发生操作按原apply_id收尾，保留资源与反馈，UNKNOWN不当作已取消。恢复完成以前不向该对象发布后续优化。晋升时已安装参数保留原installed_until，不隐式延长；后续续期只能由新generation发布，仍遵守快照采集时刻+10000 ms和最短保持规则。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7 跨域计划 资源账本与稳定性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7 1 唯一字段所有者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AI 取舍、领域执行器合法实施；每参数仅一个写者，其他域只能提约束/提案。CPU 集合归 D01，缓存总量 D03，预读/回写 D04，队列 IPC 额度 D05，IRQ 路由 D06，软件发送批次 D10，VirtIO doorbell 批次 D11，串口泵批次 D15。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D13 仅设可选后台上限，D01 在该上限与已承诺下限间分配 CPU；D16 只提交目标节点合同，不改远端队列或控制核。CPU 按归一化 milli-core/100 ms、内存按 4 KiB 页、缓冲按字节、I/O/网络按窗口字节记账；实际 I/O 时延仅作观测，不冒充硬件保证。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7 2 授予生命期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4290"/>
        <w:gridCol w:w="369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状态</w:t>
            </w:r>
          </w:p>
        </w:tc>
        <w:tc>
          <w:tcPr>
            <w:tcW w:type="dxa" w:w="4290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容量与权威证据</w:t>
            </w:r>
          </w:p>
        </w:tc>
        <w:tc>
          <w:tcPr>
            <w:tcW w:type="dxa" w:w="369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退出条件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RESERVED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所有者原子扣可用额，记 owner_boot、reservation_id、本地到期点；报价不占容量。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未进入 GRANT_PENDING 且本地到期才释放。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GRANT_PENDING</w:t>
            </w:r>
          </w:p>
        </w:tc>
        <w:tc>
          <w:tcPr>
            <w:tcW w:type="dxa" w:w="429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提交写盘中仍占额；提交/到期由同一串行账本裁决。</w:t>
            </w:r>
          </w:p>
        </w:tc>
        <w:tc>
          <w:tcPr>
            <w:tcW w:type="dxa" w:w="369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持久成功→GRANTED；I/O 结果不明则保留占用并查证。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GRANTED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承诺额度不复用，持久记录先于成功回复；策略过期不撤合同。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完成/主动关闭/期限触发撤销→REVOKING。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REVOKING</w:t>
            </w:r>
          </w:p>
        </w:tc>
        <w:tc>
          <w:tcPr>
            <w:tcW w:type="dxa" w:w="429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关闭新准入、提升 fencing/授权代际，仍占额；等已开始工作完成或可靠取消。</w:t>
            </w:r>
          </w:p>
        </w:tc>
        <w:tc>
          <w:tcPr>
            <w:tcW w:type="dxa" w:w="369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运行停止、DMA/在途操作处理完且释放证据落账。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RELEASED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仅权威所有者可归还容量，保留终态去重墓碑。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同合同 ID 不重授，新授权须用新 ID。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UNKNOWN 是请求方知识状态，不是账本状态；协调者超时不替所有者释放容量。单机瞬态授予可在启动重建，跨节点承诺必须持久化。重启使旧 boot_epoch 执行者失效，但持久承诺先 SUSPENDED 对账；确认旧任务已不存在、设备已安全复位后才按资源类别关闭占用。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7 3 计划发布与部分执行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CHECK→PREPARE→PUBLISH→APPLY→RECONCILE。PREPARE 为全部动作预留资源、完成 credit 和对象引用，任一失败则全组不发布。PUBLISH 在同一资源账本临界区重验提案新鲜度/期限、base_plan_version、active_model_generation、对象/核心/资源代际、健康/准入及预留；EL1 分配 plan_version，登记账本侧 desired_plan_version，再按账本锁→policy_lock 原子切换不可变根。此时版本生效，不代表设备同时完成；锁内操作范围仍按第 3.2 节。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新根按 base_plan_version 对目标增量合并；未涉及对象保留配置、desired 版本和租期，不因别域发布失效/续期。applied 在账本侧按真实执行更新，不作为可变状态放入不可变根。替代版本与旧在途义务分账；旧预留仅确认未使用且无在途引用才可取消，换根不释放实际容量。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每对象串行维护 desired_plan_version、applied_plan_version 和至多一个在途 apply_id。执行器按第 3.1 节复制动作/版本，随后持账本锁→对象锁重验当前 desired、对象代际/权限、core_gen、ledger_gen、健康归属、draining 及预留；参数/准入改变或不可逆操作前原子登记在途。未开始且被替代动作返回 E_STALE，不写旧值。内存参数在该临界区改变；长操作登记后锁外执行，新版本须等旧在途真实完成/可靠取消。旧回执只归原 apply_id，不使新版本 APPLIED。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仅支持登记的固定依赖：D03 缓存授予→D04 使用，D09 I/O 额度→D04 回写，D05 队列额度→D08/D10 投递，D13 OPTIONAL 上限→D01 权重。前置对象未改则引用其当前 APPLIED 且合法版本；不允许任意加边。依赖只限制新准入，收缩先关闭新使用者、再按实占释放。无关动作独立 APPLY；依赖动作核验前置 APPLIED、权威所有权及真实占用，失败/UNKNOWN 则阻止依赖准入并对账。CoreSet/D14 单动作不参与组合。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普通参数 APPLY 截止为 PUBLISH 后 50 ms；无核验终态则标 UNKNOWN、停相关新准入并查实际状态，不假定未发生副作用。已开始的 I/O、撤销、承诺按原 apply_id 完成/对账后再转新版本；未知占用继续计账。新 desired 或超时均不清旧在途门、不放弃完成路径。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收缩先关新准入，实占降至目标再释放差额；增长先占额再开放。按第 6.1 节完整 apply_id 去重，同域异目标即使同代际也分别回执；丢回复先查状态，不重复物理副作用。已发布计划只能用新补偿计划取消，不能撤销已完成 I/O。开放依赖或释放资源须有登记执行器回执，且与权威账本、真实停止/完成证据一致。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7 4 闭环稳定性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有序数值档/候选对保持至少 100 ms，每次仅移至相邻合法档；D12 保持 1 s。CoreSet 每次增减 1 核、保持至少 1 s。CPU 路由、D14 配方、D16 放置从全部合法类别选，不套数值相邻关系。持续参数在 1 s 内反向切换超过 4 次，或连续 3 个 1 s 窗口超过冻结服务边界，则冻结该对象优化。一次性重启每目标冷却 1 s，使用幂等键，不随参数续期重触发。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8 一级子系统 AI 实施契约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本章所有子系统适用同一执行与验收标准。H 为第 5 章归一化上限；真实硬约束始终读取未截幅原始值。所有候选按表中顺序编码，未列出的动作在本原型中拒绝。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2081"/>
        <w:gridCol w:w="2632"/>
        <w:gridCol w:w="2632"/>
        <w:gridCol w:w="2632"/>
      </w:tblGrid>
      <w:tr>
        <w:trPr>
          <w:cantSplit/>
          <w:tblHeader w:val="true"/>
        </w:trPr>
        <w:tc>
          <w:tcPr>
            <w:tcW w:type="dxa" w:w="20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动作族</w:t>
            </w:r>
          </w:p>
        </w:tc>
        <w:tc>
          <w:tcPr>
            <w:tcW w:type="dxa" w:w="263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目标与上限</w:t>
            </w:r>
          </w:p>
        </w:tc>
        <w:tc>
          <w:tcPr>
            <w:tcW w:type="dxa" w:w="263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动作字段归一化 H</w:t>
            </w:r>
          </w:p>
        </w:tc>
        <w:tc>
          <w:tcPr>
            <w:tcW w:type="dxa" w:w="263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工作单元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D01 权重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任务组 16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weight 8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固定计算作业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D01 CoreSet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本节点 1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核心数 4 容量 4000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控制评估作业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D02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任务组 16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tokens 8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创建并退出的任务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D03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本节点页缓存 1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pages 4096 batch 64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页缓存读取请求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D04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文件服务 1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readahead 16 flush 32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文件读写请求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D05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单向普通端点 32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queue 128 batch 16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成功交付的消息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D06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VirtIO SPI 至多 3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CPU ID 3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设备完成中断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D07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软定时器服务 1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coalesce 1000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软定时器回调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D08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向量分发器 1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batch 8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只读向量单项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D09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普通块发送队列 1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share 750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普通块请求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D10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网络发送调度器 1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batch 16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认证 STATUS 请求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D11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block net rng 各1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batch 8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描述符链完成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D12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未认证接入器 1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rate 32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合法认证连接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D13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OPTIONAL 组至多16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budget 400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固定前台计算作业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D14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白名单服务 2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recipe 2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目标服务只读请求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D15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PL011 输出泵 1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chars 64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非关键输出请求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D16 报价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本节点 1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offer 1000</w:t>
            </w:r>
          </w:p>
        </w:tc>
        <w:tc>
          <w:tcPr>
            <w:tcW w:type="dxa" w:w="263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远程纯计算请求</w:t>
            </w:r>
          </w:p>
        </w:tc>
      </w:tr>
      <w:tr>
        <w:trPr>
          <w:cantSplit/>
        </w:trPr>
        <w:tc>
          <w:tcPr>
            <w:tcW w:type="dxa" w:w="20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D16 放置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待放置队列 32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placement 2</w:t>
            </w:r>
          </w:p>
        </w:tc>
        <w:tc>
          <w:tcPr>
            <w:tcW w:type="dxa" w:w="263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提交的纯计算作业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领域特征按各域“观测/输入”定义的对象及计量范围采集：目标对象量只取本次目标；表中明确的节点总量、业务核平均量及依赖资源状态保留其声明范围，并绑定同一快照。公共特征固定为本节点全局量，索引22为快照年龄，不能与领域f6（索引30，存在位38）混用。未定义领域槽及其存在位清零。动作kind的H固定为255；其他a槽按本表H与第8章字段顺序编码。CoreSet的a1/a2使用核心数/容量，实际mask保留在受保护候选表。候选按档位顺序或类别编码升序排列，当前合法值去重保留；候选表包含原始值、目标代际和准入版本，发布前不得只用归一化值校验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D13在固定前台负载下衡量可选后台活动的取舍：X/L取前台计算作业，第6.3节全成本中的O包含被控OPTIONAL组累计CPU区间，并与策略链路及执行器区间去重；不能在统一C之外再次相加。全部动作族均采用同一full_cpu_v1.3口径。D13指标只是客体CPU活动代理，不能转换为瓦特、温度或实体能耗收益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 CPU 与调度 D01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运行队列深度:u16/H64；等待 p99:μs/u32/H100000；业务占用:u16/H1000；唤醒次数每秒:u32/H10000。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action_kind=1：group_weight:u16∈{1,2,4,8}；kind=2：desired_control_mask:u64，为第 4 章允许的一步变化候选。mask 描述用核心数及总容量，不把位图数值当性能分数。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调度器在下一个调度点采用任务组权重；核心集合由独立迁移状态机执行。普通任务只能进入 B；已承诺最低预算优先兑现，剩余预算按 AI 权重确定性分配。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权重不授予新容量；任务与核心代际重验；runnable 超过保护等待上限触发计量明确的公平恢复，不归为模型决策。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固定混合 CPU 负载，比较组 CPU 时间、吞吐、p99 等待；另用控制任务压力触发模型 1→2→1。证据必须来自计费/调度轨迹，而非仅 mask 字段。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基线权重 1；SAFE_EXEC 维持合法预算并用确定性轮转。每任务组的保护等待配置为 100 ms（过载时报告，不宣称硬实时）。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2 进程与线程管理 D02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创建请求每秒:u32/H1000；活跃业务线程:u16/H64；阻塞比例:u16/H1000；待准入数量:u16/H64。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action_kind=1：spawn_tokens:u16∈{1,2,4,8}，每任务组每 100 ms 的新创建额度；全局业务线程数≤64。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任务管理器每 100 ms 覆盖式补充令牌，不累积；每个创建请求先校验请求者、登记包、配额与 request_id。普通待创建请求全局≤64；已创建线程运行预算交 D01，恢复创建使用独立额度。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不得因令牌收缩终止已存在任务；等待创建不等于成功授予。失败请求保留 request_id，重复请求不重复建立进程。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突发创建 64 个请求，检查每窗口实际创建数变化、重复请求返回同一结果、未授权包不运行；反馈等待与存活线程数。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基线令牌 2；队列满返回 EAGAIN。模型失效保持已批准令牌，过期后仅允许基线及受保护恢复创建。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3 内存管理 D03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可用普通页:u32/H262144；每秒缺页:u32/H10000；缓存命中:u16/H1000；回收 CPU 时间:μs/u32/H100000。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action_kind=1：cache_budget_pages:u32与reclaim_batch:u16的候选对为(64,4)、(256,16)、(1024,32)、(4096,64)。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内存执行器在页缓存新准入与每次回收迭代采用策略；物理页与虚拟地址空间保持独立所有权。缓存收缩先关准入，再异步回收清洁可回收页。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无交换空间时不丢匿名内容；不得回收映射仍可见、固定/DMA、控制/恢复保留页。超额实际占用仍计账，不能把目标预算当作已释放容量。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匿名内容哨兵与文件读负载并行施压：观察缓存驻留页及回收批次数变化，匿名哨兵不变；记录缺页、命中和回收成本。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基线(256,16)；内存不足返回 ENOMEM 或等待合法回写，关键恢复仍使用进度池。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4 文件系统 D04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读比例:u16/H1000；脏页数:u32/H4096；持久写 p99:μs/u32/H1000000；预读命中:u16/H1000。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action_kind=1：readahead_pages:u16与background_flush_pages:u16候选为(0,4)、(2,8)、(8,16)、(16,32)。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文件服务在新读请求和新后台回写批次边界采用；background_flush_pages限制一次普通后台批次选入的脏数据页数，相关inode/位图等元数据另按第9章事务闭包加入，并共同受最大128个home块约束。每个事务开始时固定本批动作及其版本；已开始事务不因改档或策略到期拆分、重排或取消。实现采用第9章redo日志顺序与确认条件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预读只能占D03已授予缓存，普通后台回写受D09发送额度。策略批量上限不拆分不可分割的元数据操作，不限制已开始事务的完成；fsync、日志空间紧急回收、检查点及已确认事务使用保留进度路径。模型不改变BEGIN/REDO/COMMIT/FLUSH、可见版本发布和持久成功ACK顺序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顺序/随机混合读写时核对实际预读页、普通后台脏数据页批次及其关联事务版本；在批次中途改档和各提交边界断电，确认已开始事务不被拆撤，所有已成功fsync的数据校验通过。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基线(0,4)；发生 I/O 不确定时停止新持久化成功回复，按第 9 章恢复。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5 IPC 与同步 D05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队列深度:u16/H128；消息每秒:u32/H100000；接收等待:μs/u32/H100000；缓冲占用:u16/H1000。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action_kind=1：queue_budget:u16与batch_limit:u8候选为(8,1)、(32,4)、(64,8)、(128,16)。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端点执行器调整新消息准入与每次普通 dequeue 批量；底层固定容量 128，缩小额度不丢弃队列已有消息。同步原语只消费队列和唤醒预算。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通道 FIFO、消息权限和取消语义不变；控制/恢复保留通道不能被普通额度覆盖。空队列不等待凑满批次。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带顺序号的突发消息验证接收序列、通知次数、批量与阻塞时间；发送者取消、接收者退出后无重复/悬空引用。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基线(32,4)；不足返回 EAGAIN 或可取消等待。等待者唤醒不能依赖下一次模型推理。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6 中断与异常 D06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可迁设备 IRQ 每秒:u32/H100000；处理 p99:μs/u32/H100000；业务核平均 IRQ 占用:u16/H1000；可迁标志:u8/H1。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action_kind=1：irq_target_cpu:u16，为目标VirtIO SPI在IRQ_ALLOWED∩B_h且非draining中的一个CPU。候选绑定IRQ ID、路由代际、core_generation和ledger_generation，应用前再次核验。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器先屏蔽源并在不持跨模块锁时等待在途IRQ处理同步，再在核心/路由提交临界区核对最新desired版本、core_generation、路由代际以及目标仍属B_h且非draining，修改GICv2路由并开放。DRAIN阻止向待迁核新增路由；CoreSet发布前确认无普通路由和迟到可生效动作。真实处理CPU由IRQ轨迹记录，异常入口与确认始终确定性执行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计时器、IPI、关键异常和看门狗不得被该动作迁移/合并。路由操作能力不支持时拒绝；不能仅改软件亲和字段算成功。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VirtIO 负载下至少一次 SPI 的实测处理 CPU 改变；同轮注入 IPI/定时器，确认无丢完成事件及无控制核业务 IRQ 越界。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SAFE_EXEC每次从当前IRQ_ALLOWED∩B_h且非draining的集合选择CPU ID最小的合法目标，走同一屏蔽/同步/提交协议；不得恢复已失效或转入C的启动目标。无合法目标或路由超时则保持屏蔽、报告退化并对账；未获可靠停止/隔离证明前保留设备、页和在途义务。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7 时钟与定时器 D07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软定时器数:u16/H256；唤醒每秒:u32/H10000；可用 slack:μs/u32/H1000；超限次数:u32/H100。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action_kind=1：soft_coalesce_us:u16∈{0,50,200,1000}。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仅在 arm/rearm 点，令触发 t' 为不早于 t 的最小聚合刻度；若 t'&gt;t+slack 则用 t+slack。合并值为 0 时用 t。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注册对象明确给出 slack；硬截止、单调计时、租约计时和恢复看门狗 slack 固定为 0。不能把已经到期的任务推到下一窗口。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注册带不同 slack 的计时器，核对编程到期点落在 [t,t+slack]，比较唤醒数；实际回调延迟另计。硬期限不被主动推迟，QEMU 调度延迟不被包装为硬实时保证。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基线为 0；策略过期恢复零聚合，不取消任何已注册计时器。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8 系统调用与 ABI D08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只读向量请求每秒:u32/H100000；服务 p99:μs/u32/H100000；向量长度:u16/H16；错误比例:u16/H1000。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action_kind=1：service_batch:u8∈{1,2,4,8}；svc_submitv 仅允许 FILE_STAT_BY_CAP=1 与 TASK_QUERY_BY_CAP=2，单向量≤16项。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先复制完整向量并校验项数1–16、flags=0、tag在本向量内唯一及全部op属于白名单；格式或op非法时在投递任何项前拒绝整向量。每项请求为op:u16、flags:u16、cap:u64、object_gen:u64、tag:u64。分发器只把送往同一服务的当前可用项按service_batch分块；每项执行前独立校验能力和对象代际。结果携带原tag及逐项成功值或错误，不承诺跨项原子快照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每项独立校验能力、代际及结果缓冲；不得合并普通syscall、写入、授予或互相依赖操作。合法op的对象失效、权限失败、取消或服务超时只终结相应项，其他项继续，已完成结果不被覆盖或回滚。当前可用项立即发出，不等待新请求凑批；普通队列额度和完成额度按第3章先行预留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混合FILE_STAT/TASK_QUERY的16项向量在不同批量下核对服务IPC次数；注入一个旧代际能力、单项超时及非法op，分别验证逐项错误与整向量执行前拒绝边界。其余合法项的数据、权限结果及tag对应一致，反馈逐项成本与p99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基线批量 1；非法 op 整向量在执行前拒绝，合法 op 的对象错误按项返回。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9 输入输出 管理 D09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请求队列:u16/H256；完成 p99:μs/u32/H1000000；后台字节比例:u16/H1000；设备忙比例:u16/H1000。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action_kind=1：background_share_permille:u16∈{100,250,500,750}，仅影响非紧急后台 I/O 的可用发送份额。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普通发送额度 Q 固定为 4 MiB/100 ms，后台最多 floor(Q×share/1000) 字节，前台至少保留其余普通额度；只在另一类无可发送请求时借用空闲份额并单独计数。紧急 fsync/恢复使用独立保留描述符与进度额度，不计入该普通分母。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事务依赖和 FLUSH 顺序不可重排；fsync/恢复先完成其约定义务。硬件队列吞吐不足时报告服务退化，不伪造带宽保证。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后台吞吐与同步写并发：观察发送字节比例及队列轨迹；flush 前后依赖记录完整，fsync 成功条件不变。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250；未知请求结果保持占用直至查询完成或设备安全复位。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10 网络系统 D10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RTT:μs/u32/H1000000；重传比例:u16/H1000；发送队列:u16/H256；</w:t>
              <w:br/>
              <w:t>活跃连接:u16/H16。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action_kind=1：tx_batch:u8∈{1,4,8,16}，为原生网络发送调度器每次服务批量。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网络服务从已经可发送的连接队列取批次并交给驱动；协议 ACK、重传、认证会话控制流量使用保留进度额度。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不改变 TCP 可靠性、TLS 验证和消息边界；不等待批次填满，禁止为省开销丢弃未确认数据。与 D11 的设备通知参数分开归属。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双节点持续 RPC 并注入延迟/丢包，观察每轮发送批次、吞吐和 p99；应用 ID 去重和消息完整性保持。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4；断链转有限本地自治，不能把消息传输成功当资源授予成功。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11 设备与驱动管理 D11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VirtIO 待提交通知:u16/H256；设备错误:u32/H100；在途描述符:u16/H256；通知每秒:u32/H100000。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action_kind=1：virtio_notify_batch:u8∈{1,2,4,8}；仅控制软件合并 doorbell，不修改设备协商后的硬件队列大小。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策略目标为单个VirtIO设备，分别作用于该设备各条已协商split virtqueue；virtio_notify_batch计数完整描述符链，不能跨队列拼批。在驱动私有待提交队列聚合后，统一发布descriptor/avail、执行屏障并按VirtIO规则判断通知，不能压住协议要求的通知。孤立请求、同步请求或从本批首项入队起50 μs期限到达时发布当前批次。新档位只用于下一批，不撤回已发布avail或通知义务。[2]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队列采用已协商split ring；私有待提交和设备在途链均持有并计账其DMA页、描述符及完成额度。实现不得依赖未协商的通知扩展，不得因不足一批使请求永久停留；改档/到期不释放尚在私有队列或设备中的引用。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分别对block、net、rng的可用virtqueue测试单请求、批请求及batch中途改档；核对描述符链数量、avail发布、实际MMIO notify次数和50 μs聚合期限，一个孤立请求也必须完成。无跨队列拼批，所有DMA引用在完成或可靠复位后回收。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1；设备错误时停止新提交，先完成或可靠复位后释放在途引用。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12 安全与隔离 D12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未认证连接尝试每秒:u32/H10000；失败认证每秒:u32/H1000；认证槽使用:u16/H4；拒绝请求:u32/H10000。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action_kind=1：unauth_accepts_per_s:u16∈{4,8,16,32} 为全局速率；每源 IPv4 上限=min(全局速率,8)/s，全局和每源 burst 均为4。跟踪表最多32源，满时拒绝未登记新源；不扩展无界状态。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安全执行器在进入昂贵握手前实施令牌桶，策略保持 1 s。已认证控制/恢复会话有独立保留槽；不把所有认证流量无条件豁免。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模型不能创建身份、放宽能力或跳过签名；收紧只限预授权的未认证入口。关键审计不可采样，拒绝日志可汇总但计数不丢。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伪造发现和握手洪泛下，真实接入速率随模型变化；现有授权会话仍可恢复；权限拒绝结果与模型无关。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16；限制过期恢复该基线，不恢复已撤销权限，不永久封锁未经人工授权的身份。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源跟踪项仅在无在途握手、令牌桶已恢复为满且连续至少1 s无请求时可回收，按最久闲置顺序处理。不得驱逐尚欠令牌的源以重置burst。既有认证恢复连接使用独立预留；普通源表压力不会夺走这些连接的进度资源。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13 能耗与热管理 D13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空闲比例:u16/H1000；可选后台 CPU 时间:μs/u32/H100000；业务等待:μs/u32/H100000；活跃核数:u16/H4。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action_kind=1：background_budget_permille:u16∈{50,100,200,400}，作用于明确标记 OPTIONAL 的后台工作组。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D13 对每个 OPTIONAL 任务组发布 CPU 上限，分母固定为单核容量：100 ms 内跨该组所有业务核的累计 CPU 时间≤100 ms×budget/1000，即该组 budget milli-core。D01 在此上限内分配；与已承诺线程下限冲突时拒绝候选。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不限制 CACP 生存、日志恢复、已承诺 fsync 或必要回收；不以原型动作冒充真实 DVFS、电池或温度控制。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固定后台与前台负载，报告前台工作请求的完成量及惩罚/真实延迟、OPTIONAL组累计CPU和空闲比例；按第6.3节核对全成本去重及原始C_raw。活动代理指标不能报告为瓦特或温度改善。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基线目标100 milli-core仅在不低于既有线程子预算总和时可采用；否则保留当前合法上限并冻结新增可选准入。不得以模型失效为由削减已承诺硬保证或改变控制核心。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14 监控诊断与故障恢复 D14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目标服务心跳年龄:ms/u32/H5000；错误每秒:u32/H1000；重启次数:u16/H8；恢复队列:u16/H16。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action_kind=1：recovery_recipe_id:u16∈{0,1,2}；0=观察且无副作用，1=重启非关键诊断工作器，2=重启只读回声服务。类别按目标白名单过滤，例如回声目标合法候选为0和2，可直接从0选2。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监督服务以 apply_id 原子登记一次重启意图，再执行停止准入→处理在途只读请求→确认退出→新代际重启。相同键重试返回同一回执；参数续期不重复重启。连续两次重启失败进入隔离，必须显式恢复后才能再试。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关键内核/存储/CACP 故障不等 AI。模型不能挑任意进程杀死，不得重启未知副作用任务；每目标至少间隔 1 s，连续失败进入隔离。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分别注入诊断进程挂起与只读服务异常，观察 AI 选中配方后的真实生命周期变化、恢复耗时和误触发数。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基线为配方 0；关键故障走固定恢复路径，不能把记录日志或采样率变化算为本域强化。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15 HAL 与平台管理 D15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PL011 输出队列字符:u16/H4096；TX 满比例:u16/H1000；泵 CPU 时间:μs/u32/H100000；输出等待:μs/u32/H1000000。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action_kind=1：console_pump_chars:u16∈{1,8,32,64}，为平台串口输出泵一次非关键服务的字符上限。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HAL 的串口泵读取真实 TX 可写状态，按批写 PL011；硬件满立即让出执行机会，100 μs 后可重试，不在 IRQ 上忙等。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该参数只由 HAL 串口执行器持有；不重复控制 CPU 放置、GIC 路由或 VirtIO 通知。关键审计保存在独立缓冲/持久记录，不依赖串口及时输出。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串口压力下核对实际每次泵输出字符、调用次数和 CPU 时间随模型变化；队列顺序保持，MMIO 屏障语义不变。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8；队列满对可选输出背压，故障诊断使用独立紧急通道。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8 16 自治集群与联合调度 D16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要素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必须实现的内容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观测 / 输入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候选 RTT:μs/u32/H1000000；对端可报价 CPU:u32/H4000；对端内存比例:u16/H1000；本地排队:μs/u32/H100000。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选择 / 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kind=1：offer_cpu_milli:u16∈{100,250,500,1000}，为本节点对伙伴的总报价上限；kind=2：placement_index:u16∈{0本地,1伙伴,2延后DEFER}。</w:t>
              <w:br/>
              <w:t>单线程合同仍≤900 milli-core；NodeID 只从冻结认证目标表解析。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执行 / 生效点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放置请求进入≤32项异步队列后立即返回 PENDING(request_id)，热路径不等待推理。模型从兼容报价中选择后再执行 PREPARE；DEFER 不授予或启动资源。每请求4 s待放置截止，未决定则确定性尝试本地准入或 EAGAIN；该退化单独计量。一个请求代际只有一个终态决定，已启动本地任务不得再转远端启动。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硬约束 / 归属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报价≤本地剩余容量且不是授予；伙伴放置需 BOUND、当前会话就绪、ISA/ABI/权限匹配。集群服务无权改对端 core_owner。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反馈 / 验收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改变伙伴可用容量/链路负载，证明模型选择与实际任务目标对应；在目标资源被抢占时 PREPARE 拒绝，不超额承诺。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基线 / 失败行为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放置基线为合法本地准入，否则显式拒绝；报价无通用正数基线，失效或无合法容量时停止新QUOTE并返回E_BUSY/E_CAPACITY。旧报价只保留原TTL，PREPARE仍重验当前余量。协商最多4轮/5 s，CONFIRMED之前失败回单机，不伪造接受。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应用端的放置 request_id、已选目标和关联 ContractID/TaskKey 在发送可能产生远程义务的请求前写入本地意图记录。传输失败后查询原操作，不生成新的逻辑任务冒充重试。系统重启也不得对结果未知的原请求自动重复启动。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9 内存 页缓存与日志文件机制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1 内存与文件最小语义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内存管理提供独立 EL0 地址空间、匿名按需分配、权限检查、页所有权与清洁页回收；不要求交换或文件 mmap。文件读缓存物理页仅由内存管理计账，文件系统持对象引用和脏页状态。匿名页、DMA 页及未完成回写页不得因模型预测为冷而丢弃。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文件服务实现 create、open、read、write、fsync、close、mkdir、readdir、unlink；隔离文件/目录能力。单一服务串行修改事务，提交期间冻结 after-image，禁止并发改写已提交版本。已提交未检查点块从最新 redo 索引读，未持久化脏页不可丢。上限为 256 inode、组件名≤63 字节、路径≤512 字节、文件≤8 MiB、单次读写≤64 KiB。无硬链接/符号链接；unlink 打开中的文件返回 EBUSY。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write 成功只表示接收，不承诺断电持久。fsync 成功保证其捕获的 write_seq 及以前内容和文件尺寸符合本章提交顺序；create/mkdir/unlink 成功须持久化相关元数据事务。多事务大文件 fsync 不保证整文件原子修改，失败可保留已提交前缀。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2 磁盘格式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区域 / 结构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固定编码与边界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块与布局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4096 字节块，共131072块。0、1为超级块；2–4097为4096块线性redo；4098–4101为4块分配位图；4102–4117为16块inode表；4118起为数据区。保留区位图始终已分配。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超级块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偏移0 magic:u32=0x43594653，4 version:u16=1，6 header_len:u16=80，8 block_size:u32=4096，12 total_blocks:u32=131072，16 fs_uuid:16B，32 generation:u64，40 checkpoint_lsn:u64，48 log_epoch:u64，56 bitmap_start:u32=4098，60 inode_start:u32=4102，64 data_start:u32=4118，68 inode_count:u32=256，72 root_inode:u32=0，76 crc32c:u32；80起置零。CRC覆盖整个4KiB且自身置零。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记录头 64 字节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magic:u32、version:u16、type:u16、length:u32、payload_crc:u32、txid:u64、lsn:u64、log_epoch:u64、home_block:u64、index:u32、count:u32、header_crc:u32、reserved:u32。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记录编码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type为BEGIN=1、REDO=2、COMMIT=3。length=64字节头+实际payload，不含向4KiB对齐的零padding。payload_crc覆盖实际payload，header_crc覆盖64字节头且自身置零。REDO为完整4096字节after-image，记录占8192字节。单事务≤128个不同home块。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COMMIT 载荷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BEGIN payload为redo_count:u32、reserved:u32=0、redo_bytes:u64=4096×redo_count，共16B；COMMIT payload为txid:u64、begin_lsn:u64、last_redo_lsn:u64、redo_count:u32、reserved:u32=0、ordered_digest:32B，共64B。digest按REDO顺序对(home_block:u64||after-image)串联取SHA-256。日志空间必须容纳整个事务，不覆盖尚在用的记录。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磁盘整数全部小端且无隐式填充。日志头magic固定0x43594C47，version=1，reserved=0；REDO的home_block只能位于4098–131071。CRC32C统一使用反射多项式0x82F63B78、初值0xFFFFFFFF、最终异或0xFFFFFFFF，结果按小端u32保存。所有未使用字节必须为零，长度溢出、区间越界、重复home块及不同txid混入均拒绝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位图中块号 b 对应字节 floor(b/8) 中从最低位起的第 b mod 8 位，1 为已分配。CRC32C 黄金输入 ASCII "123456789" 必须得到 0xE3069283。格式化器仅接受精确 512 MiB 的全零新镜像；拒绝已有内容，不用于损坏恢复，防止重选旧高 generation 超级块。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2 1 固定 inode 和目录格式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inode 表含256个256字节槽，槽号即 inode_id。偏移0 magic:u32=0x4359494E；4 type:u16（0空闲、1文件、2目录）；6 flags:u16=0；8 generation:u64；16 size:u64；24 durable_write_seq:u64；32 extent_count:u16≤16；34 reserved:u16=0；36 parent_inode:u32；40 parent_generation:u64；48起16个extent，每项</w:t>
        <w:br/>
        <w:t>logical_start:u32、physical_start:u32、block_count:u32，至239字节；240–251置零，252 crc32c:u32。CRC覆盖256B且自身置零。空闲槽保留有效magic、generation和CRC，其余置零。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extent 按逻辑块排序、不重叠并连续覆盖文件有效范围；物理范围限数据区，位图已分配且全文件系统无重复归属。文件≤8 MiB、extent≤16，否则 ENOSPC。无稀疏文件，write offset≤当前 size。新块先清零；数据、位图、inode及增长尺寸同事务提交，或按可见前缀分事务提交，禁止公布指向未初始化块的尺寸。释放块与解除目录/inode引用同事务生效；引用未撤销或缓存仍在使用时不得复用。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目录最多256个128字节槽。偏移0 inode_id:u32（空槽为0xFFFFFFFF）；4 name_len:u16；6 flags:u16=0；8 inode_generation:u64；16–78为最多63字节UTF-8名称，剩余补零；79–123置零；124 crc32c:u32，覆盖128B且自身置零。非空名称1–63字节，不得包含NUL或斜杠，且名称不得为单个点或双点，按字节比较；空槽除inode_id和CRC外全零。根为inode0、目录、generation1且父为自身。新建复用槽先递增generation，溢出永久停用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格式化先初始化位图、inode表与根目录并 FLUSH，再清零日志并 FLUSH，最后分别发布新 fs_uuid 的有效超级块。日志头 index/count 仅 REDO 使用，index 从0递增，count 等于 BEGIN 声明；其他类型的这两字段及 home_block 为0。lsn 连续，新代首记录 lsn=checkpoint_lsn+1。事务唯一键=(fs_uuid,log_epoch,txid)，txid 仅在本 epoch 内单调；恢复先建新 epoch 检查点再接受写入，查询用完整键或持久 request_id。所有 u64 计数溢出拒绝新事务。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3 写入与确认顺序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日志写入者串行分配 txid/lsn：①预留整个事务的日志、I/O 与完成槽；②写 BEGIN 和全部 REDO，全部完成后 FLUSH；③写 COMMIT，完成后再次 FLUSH；④在文件服务串行提交点原子发布最新已提交块索引、文件尺寸、目录可见版本及已提交 write_seq；⑤回复持久成功。此后新读取至少看到该可见提交序号；home 仅在检查点更新。未协商或不能正确执行 FLUSH 时禁止可写持久配置；不依赖未协商的 FUA。[2]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失败/超时仅表示未知或错误，不能撤销可能已持久的事务。设备完成顺序不替代事务依赖。日志满则停止新事务并推进检查点；进度池保留最大事务及检查点描述符，清理日志不得依赖无限普通内存。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4 检查点与日志复用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检查点暂停新日志事务、排空当前事务并冻结最后提交边界 N。按 home_block 合并本代已提交 REDO，仅保留所属事务 COMMIT LSN 最高的 after-image，每块只写一次。全部 home 写完并 FLUSH → 写非当前超级块（generation+1、checkpoint_lsn=N、log_epoch+1）→ 完成并 FLUSH → 从日志区起点启用新代。新超级块生效前不覆盖旧恢复链，检查点完成后才恢复修改事务。设备请求提交顺序不代表同块最终落盘顺序。[2]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记录携带超级块选定的 log_epoch，lsn 不回绕。扫描验证当前代、连续 lsn、范围、长度、头/载荷 CRC 和提交摘要，拒绝旧代残留。恢复依据写入顺序与完整磁盘提交证据，不读取“flush 已完成”布尔值；格式化顺序见第 9.2.1 节。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5 挂载恢复算法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步骤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确定性处理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1 选择基点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验证两超级块；均无效则拒绝可写挂载。取最高有效 generation 的 checkpoint_lsn 为重放起点。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2 扫描日志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仅解析边界合法记录，按 lsn 建事务；只接受所选超级块当前 epoch、checkpoint 后连续记录。截断尾部或缺 COMMIT 的事务不重放。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3 验证提交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BEGIN、全部 REDO、COMMIT 及全部校验匹配才恢复；中间损坏且后续有依赖它的已提交链时转只读/EIO，不猜测丢弃有效事务。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4 重放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按第9.4节将完整已提交链中同一 home_block 合并为最高 COMMIT LSN 的 after-image，每块只重写一次，重放幂等。恢复不启动普通新写入、不等 CACP；中断后仍从同一有效检查点恢复。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5 建新检查点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重放后的 home FLUSH，更新非当前超级块并 FLUSH；再开放文件及集群持久记录写入。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6 不确定结果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未收到ACK仍可能已持久；用完整键(fs_uuid,log_epoch,txid)或持久request_id查询终态。裸txid不是跨epoch唯一键；超时不证明未发生。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6 资源枯竭和损坏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缓存不足先回收清洁无引用页。脏页入回写队列后释放元数据锁，完成回执走固定描述符通道；必要日志回写不受可选后台节能预算阻断。等待 I/O 不得持有完成路径所需锁。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日志故障模型覆盖崩溃、未完成写入丢失/撕裂和设备 I/O 错误，前提是成功 FLUSH 被正确执行。CRC/SHA 检测损坏，不保证任意静默损坏、介质永久损毁或恶意设备下零数据丢失。故障测试须能丢弃未 FLUSH 写入；仅重启 guest 不等于断电模型。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节点身份、成员确认、合同和任务结果共用文件服务原子事务；成功协议回复晚于持久提交及可见版本发布。每节点为集群保留16 MiB持久空间，其中1 MiB专供已有义务关闭与恢复。PREPARE同时预留CPU/RAM、1个普通线程槽及唯一CPU子账、1个所属任务组槽或既有组引用、1个结果槽、32 KiB最坏输出及元数据、合同/任务各1个终态槽；本地创建不得占用这些预留。结果槽≤128；每ClusterID合同/任务终态槽各4096，每槽固定≤512B。元数据、正文、关闭余量分别计账，任一不足即拒绝新合同。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合同一经 COMMIT，关闭后仍留 ContractID 墓碑；未 ACTIVATE 也计入4096上限。未提交预留过期可释放结果/任务槽；ReservationID 仅在原 owner_boot 有效，旧提交不得解释为新 PREPARE。新请求不得借用已承诺的结果/终态预留。CPU/RAM释放、结果正文回收、合同墓碑回收、任务墓碑回收分别计账，不能由一个 RELEASED 标志全部清除。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9 7 持久化安全不变量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声明故障模型内，成功 fsync 的目标 write_seq 可恢复；未提交 after-image 不进入 home；旧检查点日志不提前覆盖；文件、页缓存、I/O 共用一份容量总账；日志回放和提交证明不由 AI 判断真伪。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10 原生双节点集群 身份与传输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10 1 接入条件与安全模型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正式成员必须原生运行 CyxiaOS，满足本规范的控制面、业务面和恢复要求。两节点同为 AArch64 ABI v1；能力协议携带 ISA、ABI、程序包哈希及资源上限，不匹配即拒绝。身份认证不等于远程证明；无硬件度量时不声称验证了远端内核未被篡改。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每节点使用独立 Ed25519 密钥；NodeID=SHA-256(公钥)。配对配置预置两端公钥指纹和共享权限；私钥由身份服务专属能力保护，禁止写入遥测/日志。BootEpoch（本地 boot_epoch）为持久 u64，由第 2.1 节启动流程每次启动只分配一次：首次 AI 计划、反馈或网络授权前持久递增，启动期间固定。分配未确认或计数溢出时只保留确定性单机恢复/诊断，禁止新授权；网络/集群服务重启不得递增。重装使用新身份，不继承旧合同。[4]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10 2 发现与认证通道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网络为 Ethernet/ARP/IPv4/TCP；IP 来自本机配置，伙伴地址由 UDP 发现。发现报文≤256字节，仅含协议版本、NodeID提示、端口、随机数；每2 s带抖动广播，候选缓存≤8、待认证连接≤4。发现不授予成员资格或泄漏敏感报价。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TLS 1.3 双向固定公钥证书认证精确核验预置指纹；固定 TLS_AES_128_GCM_SHA256、X25519 密钥交换、Ed25519 握手签名。每连接生成新 KeyShare，遵守记录密钥用量和 KeyUpdate 限制；禁用0-RTT、会话恢复及旧TLS版本。[3][4] 封闭配对不声明Web PKI有效期语义；无可信墙钟不自动信任新证书。客体熵源初始化CSPRNG失败即停止认证。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每对 NodeID 只保留较小者发起的主会话，反向连接引导后关闭。会话绑定双方 BootEpoch、配置摘要和随机 challenge；同身份并发不同启动代际触发隔离，不算两个成员。重连须恢复对账；较高 BootEpoch 仅在旧会话失效且身份记录一致后接管，同时活跃的克隆身份不能互相覆盖。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10 3 集群 RPC v1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结构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规范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96 字节消息头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magic:u32=0x43584331；version:u16=1；type:u16；header_len:u16；flags:u16；body_len:u32；session_seq:u64；request_id:16B；cluster_id:32B；config_epoch:u64；sender_boot:u64；receiver_boot:u64。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编码与上限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小端、无填充；header_len=96，body_len≤65536。建群前cluster_id=0；session_seq严格递增。首次HELLO未知receiver_boot可为0，此后精确匹配；flags=0，未知类型/重复字段拒绝。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认证与重试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TLS保护传输；request_id与载荷摘要保证重试幂等。同ID异载荷返回E_CONFLICT；传输去重不替代合同/任务持久去重。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请求类别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HELLO=1、STATUS=2、NEGOTIATE=3、CONFIRM=4、PROOF=5、READY=6；QUOTE=16、PREPARE=17、COMMIT=18、ACTIVATE=19、RESULT=20、ACK_RESULT=21、CLOSE=22；LEAVE=32、LEAVE_PROOF=33。响应置 type 的最高位，沿用 request_id；UDP 发现使用独立报文。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时间边界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跨节点不比较绝对monotonic_ns。报价返回剩余时长，接受/释放仅由资源所有者本地时钟裁决；本地超时只停止等待，不证明远端未执行。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每500 ms发送心跳，连续3次缺失标记 ISOLATED；怀疑不等于停机证明。ISOLATED/会话失效的本地线性化点与账本受理串行，此后拒绝新 PREPARE、COMMIT、ACTIVATE 及增额。既有 GRANT_PENDING 继续查证并保留真实持久结果，不因断链释放；未开始任务仍须通过最终 ACTIVATE 门。检测前受理也须通过正常唯一准入门；分区不产生自动换主或全局授权。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10 4 请求摘要与有界对账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RPC体按各消息固定字段的机器可读Schema编码：小端、无填充，变长字段以u32长度前缀表示，深度固定，仅允许声明字段并拒绝尾随数据。构建生成双方一致的Schema hash及合法/畸形黄金向量。去重摘要=SHA-256(type:u16||完整规范body)，排除整个会话头；同一request_id跨重连重试保留原逻辑body，不改参数。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合同request_hash单独定义为SHA-256("CX-CONTRACT-v1"||ClusterID:32B||requester_NodeID:32B||owner_NodeID:32B||ContractID:16B||cpu_milli:u16||memory_pages:u32||runtime_ms:u32||package_hash:32B||input_hash:32B)。字符串为ASCII且无NUL，整数小端；不包含request_hash自身、报价剩余TTL或会话头。COMMIT/ACTIVATE必须核对同一冻结合同摘要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STATUS按对象种类及完整键查询：每消息≤32键，每项仅返回≤512B状态/代际/摘要，正文另用RESULT取得。枚举每页≤32条，以快照id和最后键为游标；每连接≤1快照，≤8192个合同/任务终态键、≤1 MiB内存，先从业务服务配额预留。无额度返回EAGAIN；快照失效返回E_STALE并重枚举，不以截断清单返回成功。恢复未完成禁止READY。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11 建群 成员状态与单机转换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11 1 配置和双边确认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持久成员事实与当前连接可用性分离：BOUND 表示本端持有同配置有效证明，READY 表示在当前认证会话取得对端就绪记录，不保证对端持续在线。建群安全不要求双方同时知道“双方已激活”。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Config v1 固定 252 字节：version:u16、flags:u16、trust_domain_hash:32B、按字典序排列的两 NodeID（64B）、两端 formation_counter（16B）、两端 nonce（64B）、schema_hash:32B、sharing_policy_hash:32B、config_epoch:u64。FormationID=SHA-256("CX-FORM-v1"||Config)；ClusterID=SHA-256("CX-CLUSTER-v1"||FormationID)。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较小 NodeID 仅串行化提案，无资源特权。每节点至多一个 formation 锁；新协商前原子持久化递增的 formation_counter（每身份单调u64）及 CSPRNG 生成的32字节 nonce，取消值不复用。双方冻结本轮初始 last_config_epoch，Config.config_epoch=max(两冻结值)+1。首次 CONFIRM 核验该规则、本端 counter、伙伴 counter 下界和当前锁，生成 Ed25519("CX-CONFIRM-v1"||FormationID) 签名；同一持久事务保存 CONFIRMED、完整 Config、双方 counter/nonce、锁、本端签名及 last_config_epoch=Config.config_epoch，成功后才发签名。同锁/FormationID 恢复重传只核对冻结配置和签名，不重算 max+1。AI 协商≤4轮/5 s，报价不占业务资源。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状态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允许的操作与恢复条件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STANDALONE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本地自治与受限发现；尚未签 CONFIRM 的协商可取消，增加 formation_counter 后重试。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CONFIRMED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锁定已签配置；超时不得单方解锁、改签或宣称成功。仅查询/重传/收证明，本地独立业务继续。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BOUND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mmitProof=Config（252B）+FormationID（32B）+按Config中NodeID排序的两签名（128B），共412B。新BOUND须匹配当前持久CONFIRMED；已BOUND同证明仅幂等重传。验证配置、counter/nonce、双签名、本地锁后，持久化证明并登记本端成员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READY / ISOLATED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连接子状态。READY绑定同一ClusterID、配置、双方BootEpoch及会话nonce；失联仅停止新跨节点准入，不擦除BOUND。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LEAVING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冻结新远程合同，排空执行、关闭授予并保留未领取结果；本地独立业务继续。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STANDALONE 恢复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本端持久化有效双签LeaveProof后独立解成员锁，无须双方同时落盘。对方状态未知时仅传证明/恢复查询，不得据失联另建集群。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双方可先后落盘同一配置。CONFIRMED 后对端不可达可安全阻塞，不保证无网络完成双边提交。配置提交证明不授予远程内存、设备或共享写权限。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11 2 安全退出与重入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离群先持久进入 LEAVING、关闭新远程准入，再排空在途任务和授予；期间允许按历史访问权查询 RESULT、提交 ACK_RESULT。不向第三方或新集群转移未完成义务。所有合同 RELEASED、任务终态且结果均已持久 ACK_RESULT 后，才冻结双方义务终态摘要并签名；否则保持 LEAVING。LeaveRecord 为 ClusterID:32B、config_epoch:u64、leave_id:16B、排序两 NodeID:64B、双方义务终态摘要各32B，共184B；LeaveProof 附按 NodeID 顺序排列的两 Ed25519 签名，共312B。签名域="CX-LEAVE-v1"||LeaveRecord。本端持久化有效双签 LeaveProof 和退出墓碑后独立解除绑定；仅单签则保持 LEAVING，不要求双方同时知道完成。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重启先恢复成员锁/证明，按第 2.1 节统一流程分配本次 BootEpoch，再与原伙伴核对合同、任务和结果；发现报文不得清空历史。两节点不能在一个成员失效后继续产生新的全局一致授权；不提供共享可写文件系统或设备接管。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每节点持久记录本地 formation_counter、伙伴 counter 下界、last_config_epoch 和最近已结束 ClusterID/LeaveProof；同一 counter 只绑定一个 FormationID。CONFIRM 必须匹配当前准备或已持久确认的 counter/nonce；CommitProof 建立 BOUND 的门见第 11.1 节。未知、已取消、已消费、已退出配置的证明均拒绝。解除绑定后推进已消费下界、保留最新离群证明，以单调 counter/epoch 下界拒绝更旧配置，避免无界墓碑。所有协议单调计数器溢出即停止新建群/新授权，不回绕。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重连顺序：TLS认证→HELLO交换当前 BootEpoch→STATUS对账并核验持久成员证明→主动发 READY→收伙伴 READY。本端已对账且仍为 BOUND 即发送，不等对端先发；本端已发送且收到当前会话有效伙伴 READY 后才开放新资源操作。初次建群持久建立 BOUND 并完成对账后也走同一收发门。LEAVING 只允许收尾，不重开 READY 准入。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12 远程资源合同与任务执行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12 1 资源报价与授权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步骤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强制语义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QUOTE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返回node_id、owner_boot、offer_seq、资源上限、remaining_ttl_ms（≤2000）及ISA/ABI/包哈希能力。报价仅建议，PREPARE可拒绝。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PREPARE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请求ContractID:16B、request_hash、cpu_milli:u16（1–900）、memory_pages:u32、runtime_ms:u32（1–60000）、package_hash、input_hash。所有者原子预留第9.6节全部资源，返回ReservationID和剩余有效时长≤2000ms；绝对到期点仅在所有者本地使用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COMMIT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携带ContractID、ReservationID、冻结request_hash；本地预留有效且当前会话/成员/代际合法才进入GRANT_PENDING。持久合同后返回GRANTED及grant_epoch；同键同摘要查原状态，异摘要拒绝。到期/断链不能让超时线程释放GRANT_PENDING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ACTIVATE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账本锁内将GRANTED合同的IDLE改为START_PENDING，绑定唯一TaskKey并持有pending-start引用及原资源；绑定、input_hash、STARTED意图同事务持久化。实际投递运行队列的同一临界区重验当前认证会话、BOUND/READY、配置、owner_boot/grant_epoch、未截止且仍GRANTED，再将pending-start原子转为唯一执行所有者并开放调度。同合同异TaskKey返回E_CONFLICT；同键仅查原状态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CLOSE / REVOKE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关闭/到期先关启动门、提升授权代际并进入REVOKING，继续占用资源。START_PENDING不得被越过释放；持久结果不明先对账。证实无启动可能、任务已停、页/DMA引用处理完且终态持久后才转RELEASED；结果和墓碑义务另保留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合同期限由目标本地单调时钟从成功授予点计量。重启不沿用旧绝对期限：旧合同置 SUSPENDED，对账后关闭；继续运行须新 ContractID、grant_epoch 和期限，禁止旧 ID 重新授予。目标重启证明旧 CPU 任务已停；旧设备引用须复位/隔离完成才释放。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启动子状态为 IDLE→START_PENDING→STARTED→TERMINAL；仅 GRANTED 可开启 IDLE→START_PENDING。REVOKING 禁止新启动转换，在途持久操作须完成或对账。持久 STARTED 只证启动意图；第12.1节最终门通过并原子转为唯一执行所有者、投递运行队列才算实际开始。若失联、撤销、期限或代际变化关闭启动门，须有确定从未投递证据才持久记未运行的 CANCELLED 并收尾；否则保留未决引用、对账，禁止新调度或提前释放。完成与 CLOSE 并发时先冻结唯一结果/失败终态；另一路仍可能启动或写结果时不得复用容量。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12 2 最小任务包与结果语义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仅远程运行预置、哈希验证的 AArch64 ABI v1 纯计算包（如 hash_buffer、vector_sum）；不授予外部文件写、机器人执行器或任意设备能力。输入/输出各≤32 KiB；包描述含入口、ISA、ABI、镜像hash、内存上限、最大运行时间及权限集合。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TaskKey=(ClusterID:32B,ContractID:16B,TaskID:16B,attempt:u64)，共72B，与input_hash共同冻结；同键异输入拒绝，request_id仅标识消息重试。任务状态：ACCEPTED（启动权已绑定）→STARTED→DONE/FAILED/CANCELLED。重启仅有STARTED而无完整终态时，权威所有者持久记LOST并收尾，不自动重跑；请求方无证据只能将自身知识记为UNKNOWN，不能据此释放远端资源。ACTIVATE使用PREPARE预留的线程对象/CPU子账，不争抢普通创建令牌/槽位；仅未提交预留到期或合同安全释放时回收对应槽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正文、result_hash、DONE同一日志事务持久化后回复；FAILED/CANCELLED/LOST也保存有界终态及摘要。RESULT按TaskKey幂等返回同一持久终态。ACK_RESULT转移保管责任：请求方验证摘要，将TaskKey、终态、正文（如有）、摘要、已接收状态原子持久化，再发送绑定TaskKey和摘要的ACK_RESULT。不能持久保存则不ACK，所有者继续保管并背压。所有者核验TaskKey归属及摘要，持久化ACK墓碑后才回收正文；重复同摘要ACK返回既有状态，异摘要拒绝。未ACTIVATE合同关闭无需结果ACK，仍留合同墓碑。TaskKey/ContractID墓碑保留至合法双签离群完成，再由已消费counter/epoch下界拒绝旧集群操作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12 3 故障 隔离和执行授权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新 PREPARE/COMMIT/ACTIVATE 由最终资源所有者在受理线性化点核验当前认证会话、来源身份、BOUND+READY、配置及启动代际，不能仅由调用方验 token；ISOLATED 后拒绝新受理。PREPARE 校验 owner_boot、报价/能力、预算；COMMIT 校验同 boot 的 ReservationID 及冻结请求；ACTIVATE 才要求授予的 grant_epoch 与可启动状态。grant_epoch 为每合同从1起的u64撤销代际，关闭时提升、不回绕。HELLO、STATUS、PROOF、RESULT、ACK_RESULT、CLOSE、LEAVE、LEAVE_PROOF 经认证后可恢复/收尾，不要求 READY 或历史授予有效，仍须符合第11章状态机、请求身份及历史记录访问权；PROOF 不得绕过持久配置锁。QUOTE 不占资源，仅在 BOUND 且非 LEAVING 的认证会话返回有效报价。RPC头 sender_boot/receiver_boot 绑定当前会话双方boot；正文历史 owner_boot/grant_epoch/TaskKey 仅定位记录，不恢复执行权。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检测故障前受理的 GRANT_PENDING/START_PENDING 须按原状态机完成或对账；心跳怀疑不逆转已线性化授予。已开始纯计算可在原期限内结束并持久结果。新会话先对账成员锁、合同、任务、结果，再声明 READY。旧启动记录可查询，取结果不受 RELEASED 或请求方重启阻断，旧执行授权不复活。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原型无全局共享写路径，不声明跨节点 fencing。本机资源须封闭准入并终止在途工作后才释放。不可幂等外部操作返回 E_UNSUPPORTED，不承诺一般物理动作“恰好一次”。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13 故障恢复服务契约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680"/>
        <w:gridCol w:w="2539"/>
        <w:gridCol w:w="2459"/>
        <w:gridCol w:w="3299"/>
      </w:tblGrid>
      <w:tr>
        <w:trPr>
          <w:cantSplit/>
          <w:tblHeader w:val="true"/>
        </w:trPr>
        <w:tc>
          <w:tcPr>
            <w:tcW w:type="dxa" w:w="1680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故障</w:t>
            </w:r>
          </w:p>
        </w:tc>
        <w:tc>
          <w:tcPr>
            <w:tcW w:type="dxa" w:w="2539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保持的能力</w:t>
            </w:r>
          </w:p>
        </w:tc>
        <w:tc>
          <w:tcPr>
            <w:tcW w:type="dxa" w:w="2459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停止或拒绝</w:t>
            </w:r>
          </w:p>
        </w:tc>
        <w:tc>
          <w:tcPr>
            <w:tcW w:type="dxa" w:w="3299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恢复路径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CACP 崩溃/超时</w:t>
            </w:r>
          </w:p>
        </w:tc>
        <w:tc>
          <w:tcPr>
            <w:tcW w:type="dxa" w:w="253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合法本地任务、IPC、计时、中断、必要回收和 I/O 完成</w:t>
            </w:r>
          </w:p>
        </w:tc>
        <w:tc>
          <w:tcPr>
            <w:tcW w:type="dxa" w:w="245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旧 epoch 新提案、新扩缩核、新优化授予</w:t>
            </w:r>
          </w:p>
        </w:tc>
        <w:tc>
          <w:tcPr>
            <w:tcW w:type="dxa" w:w="329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内核提升 epoch，撤销旧发布权，在控制保留池重启并自检。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策略过期</w:t>
            </w:r>
          </w:p>
        </w:tc>
        <w:tc>
          <w:tcPr>
            <w:tcW w:type="dxa" w:w="253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已授予合同、在途请求与已持久义务</w:t>
            </w:r>
          </w:p>
        </w:tc>
        <w:tc>
          <w:tcPr>
            <w:tcW w:type="dxa" w:w="245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基于过期策略创建新优化动作</w:t>
            </w:r>
          </w:p>
        </w:tc>
        <w:tc>
          <w:tcPr>
            <w:tcW w:type="dxa" w:w="329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仍安全的只读配置可保留；新准入按第13.1节 SAFE_EXEC 校验，不延长过期AI决策。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核心迁移失败</w:t>
            </w:r>
          </w:p>
        </w:tc>
        <w:tc>
          <w:tcPr>
            <w:tcW w:type="dxa" w:w="253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剩余健康 C_h/B_h 上的业务与恢复</w:t>
            </w:r>
          </w:p>
        </w:tc>
        <w:tc>
          <w:tcPr>
            <w:tcW w:type="dxa" w:w="245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待迁核重新分配、相关未知页释放</w:t>
            </w:r>
          </w:p>
        </w:tc>
        <w:tc>
          <w:tcPr>
            <w:tcW w:type="dxa" w:w="329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证实可恢复原属则重验后取消；无ACK保留最后归属并置suspect，取得可靠停止/隔离证明才转Q；唯一归属不明则fail-stop。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页/TLB ACK 缺失</w:t>
            </w:r>
          </w:p>
        </w:tc>
        <w:tc>
          <w:tcPr>
            <w:tcW w:type="dxa" w:w="253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其他地址空间与恢复服务</w:t>
            </w:r>
          </w:p>
        </w:tc>
        <w:tc>
          <w:tcPr>
            <w:tcW w:type="dxa" w:w="245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相关物理页复用与不安全任务恢复</w:t>
            </w:r>
          </w:p>
        </w:tc>
        <w:tc>
          <w:tcPr>
            <w:tcW w:type="dxa" w:w="329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等待真实确认或平台停核证明；资源耗尽转安全停止。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磁盘/FLUSH 错误</w:t>
            </w:r>
          </w:p>
        </w:tc>
        <w:tc>
          <w:tcPr>
            <w:tcW w:type="dxa" w:w="253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内存独立业务、串口诊断</w:t>
            </w:r>
          </w:p>
        </w:tc>
        <w:tc>
          <w:tcPr>
            <w:tcW w:type="dxa" w:w="245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新的持久成功回复、集群持久授权</w:t>
            </w:r>
          </w:p>
        </w:tc>
        <w:tc>
          <w:tcPr>
            <w:tcW w:type="dxa" w:w="329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只读/日志扫描；无法建立恢复证据则保持失败状态。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IPC/描述符耗尽</w:t>
            </w:r>
          </w:p>
        </w:tc>
        <w:tc>
          <w:tcPr>
            <w:tcW w:type="dxa" w:w="253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专用完成通道、恢复池</w:t>
            </w:r>
          </w:p>
        </w:tc>
        <w:tc>
          <w:tcPr>
            <w:tcW w:type="dxa" w:w="245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普通新请求</w:t>
            </w:r>
          </w:p>
        </w:tc>
        <w:tc>
          <w:tcPr>
            <w:tcW w:type="dxa" w:w="329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背压、可取消等待并释放完成对象；队列清理不依赖模型。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伙伴失联</w:t>
            </w:r>
          </w:p>
        </w:tc>
        <w:tc>
          <w:tcPr>
            <w:tcW w:type="dxa" w:w="253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本地自治、已开始纯计算和结果留存</w:t>
            </w:r>
          </w:p>
        </w:tc>
        <w:tc>
          <w:tcPr>
            <w:tcW w:type="dxa" w:w="245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新远程任务、共享授权、自动换主</w:t>
            </w:r>
          </w:p>
        </w:tc>
        <w:tc>
          <w:tcPr>
            <w:tcW w:type="dxa" w:w="3299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原身份重连、认证、STATUS 对账；不清空成员历史。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身份/记录损坏</w:t>
            </w:r>
          </w:p>
        </w:tc>
        <w:tc>
          <w:tcPr>
            <w:tcW w:type="dxa" w:w="253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不依赖集群的单机业务</w:t>
            </w:r>
          </w:p>
        </w:tc>
        <w:tc>
          <w:tcPr>
            <w:tcW w:type="dxa" w:w="245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复用旧 NodeID、旧证明和合同</w:t>
            </w:r>
          </w:p>
        </w:tc>
        <w:tc>
          <w:tcPr>
            <w:tcW w:type="dxa" w:w="3299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隔离身份状态；显式配置新身份，不自动继承资源。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13 1 确定性安全执行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SAFE_EXEC 须通过当前硬约束和资源账本校验。先保留仍合法的实际配置；第8章基线仅是目标，合法且取得预留才采用。IRQ 不得回到 C、suspect、draining 核；OPTIONAL 上限不得低于现有硬保证；扩缓存须有页预算，收缩先排空。无法取得合法配置则停止新准入、保留在途义务并只读/隔离。保留旧值须标为确定性恢复，不延长过期AI决策、不计AI收益；故障期间仍记录控制成本、保护调度和拒绝原因。同步操作仍由实际页、磁盘、权限和设备状态裁决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恢复工作器仅执行登记配方；模型不得绕过权限、持久化、核心静默、设备取消或成员确认。硬件失效使业务CPU无法履约时，公开报告合同退化/失败，禁止改账伪装履约。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13 2 必须保持的不变量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798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编号</w:t>
            </w:r>
          </w:p>
        </w:tc>
        <w:tc>
          <w:tcPr>
            <w:tcW w:type="dxa" w:w="798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不变量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I1–I3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控制/业务/转换/隔离集合互斥；任何任务最多一个执行所有者；AI 发布者 epoch 唯一。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I4–I6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未完成撤销的页/设备/合同不复用；同一资源容量只计一次；策略过期不撤销已承诺义务。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I7–I9</w:t>
            </w:r>
          </w:p>
        </w:tc>
        <w:tc>
          <w:tcPr>
            <w:tcW w:type="dxa" w:w="798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所有模型动作可追踪到真实执行；关键正确性路径不等待模型；无模型时保留必要恢复进度。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I10–I12</w:t>
            </w:r>
          </w:p>
        </w:tc>
        <w:tc>
          <w:tcPr>
            <w:tcW w:type="dxa" w:w="798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成员证明不等于资源授予；超时不等于未执行；无可靠结果证据不自动重复外部副作用。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14 原型设计验收要求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验收对象是实现对本规范的符合性。每个用例只允许 PASS、FAIL 或 NOT_RUN，缺少执行证据不得记 PASS。性能收益允许为负；真实模型决策、实际生效、安全边界与可复现计量必须成立。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14 1 单机与全模块 A01 至 A16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998"/>
        <w:gridCol w:w="3392"/>
        <w:gridCol w:w="5587"/>
      </w:tblGrid>
      <w:tr>
        <w:trPr>
          <w:cantSplit/>
          <w:tblHeader w:val="true"/>
        </w:trPr>
        <w:tc>
          <w:tcPr>
            <w:tcW w:type="dxa" w:w="998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ID</w:t>
            </w:r>
          </w:p>
        </w:tc>
        <w:tc>
          <w:tcPr>
            <w:tcW w:type="dxa" w:w="339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输入 / 故障</w:t>
            </w:r>
          </w:p>
        </w:tc>
        <w:tc>
          <w:tcPr>
            <w:tcW w:type="dxa" w:w="5587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必须观察到的断言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A01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冷启动、模型自检失败及 BootEpoch 分配/FLUSH 失败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4 vCPU 与 EL0/EL1 正确建立；新 BootEpoch 持久后才产生新 AI 决策键。自检或 epoch 分配失败保留 SAFE_EXEC，不开放新 AI 发布或集群授权，不依赖云端模型。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A02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普通业务试图绑定控制核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准入被拒绝；完整调度轨迹中无业务执行于 C/T/Q。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A03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控制负载先升后降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模型选出的集合完成 1→2→1；动作与实际核心所有权线性化对应。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A04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在 DRAIN/QUIESCED/PUBLISH 注入故障并交错 IRQ/DMA 路由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代际变化拒绝/对账，无双重归属；无 ACK 保留原 C/B 并置 suspect，不假装停止、不计新容量。仅可靠停止证据可转 Q；相关页/义务保持，普通 IRQ 不被新派发到 C/T/Q、suspect 或 draining 核。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A05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16域18动作族各至少两组可区分负载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每个动作族至少两个不同合法选择，完整输入/候选/运行时输出、批准版本和执行器回执可关联；对应实际行为差异，缺链或仅有提案不算AI生效。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A06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对象并发撤销、FP/SIMD 抢占与旧 APPLY 延迟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任务/能力旧代际拒绝；TLB 未确认页不重用，锁内不等待外部事件；跨任务寄存器图样、FPCR/FPSR 正确保留且无泄漏。新 desired 生效前尚未开始的旧动作不得覆盖；已开始操作与新版本串行并各自回执，未涉及对象配置及租期不被其他域发布改写。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A07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畸形 ABI、伪调用者、旧候选/根/模型代际、重复键与超容量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精确校验 64/144 字节头、6464 字节上限、索引、长度、摘要与代际；非法新提交无资源变化。已受理键在期限过后或模型/根更新后返回原状态；同键异摘要冲突，淘汰旧键不重做。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A08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同种子、同初态的基线/Active配对回放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按第6.3及8章固定工作单元、10 s观测窗和惩罚延迟保存原始计数；trial关联首次动作及全部合法同值续期，不重复造标签。全部域报告真实延迟、拒绝/超时、完整策略链路及所控执行器CPU、内存和负结果；核对D13 OPTIONAL去重、原始U/C_raw与clip后的C及1.3奖励版本。配对条件破坏的窗留完整原因后重放。首次动作及有界收尾CPU不得漏计；同吞吐/延迟且C_raw&lt;1时，增加执行CPU必须降低R。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A09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匿名哨兵+页缓存压力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地址空间隔离、清零、权限与所有权正确；无交换时匿名内容不丢失。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A10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redo/COMMIT/超级块每个边界断电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已成功 fsync 的序号恢复；未确认事务只按完整提交链决定；同一 home 块多次提交并乱序完成设备请求后仍保留最高 COMMIT LSN 版本；持久 ACK 后跨端点读取及驱逐缓存再读可见，重放中再次断电仍能恢复。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A11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满内存、普通完成槽/消费者阻塞、维护份额已借出并同时模型停机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新普通请求在副作用前背压，reserved+inflight+queued≤capacity 且完成事实不丢；恢复槽独立可用，必要维护就绪后按优先级收回借用时间，记录 100 ms 窗口实际计费。超额明确退化，无循环等待或重复记账。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A12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两个原生节点独立开机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受控发现、认证、同一配置证明与原生任务准入成功。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A13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远程纯计算任务与回复丢失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同合同不同 TaskID/attempt 至多一个绑定，同键不重复启动；在 STARTED 意图落盘前后与实际投递临界区注入 CLOSE、到期、失联或会话代际变化，关闭的启动门不放行，CANCELLED 必须有未投递证据，容量不提前释放；持久结果可查询。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A14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断开集群链路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本地任务继续，旧成员身份保留；记录断链、检测、受理与提交时刻，ISOLATED 线性化之后拒绝新远程准入，此前 GRANT_PENDING 按持久事实收敛，未开始任务仍受最终启动门限制。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A15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推理超时、候选越权、控制队列满，扩核后杀死 CACP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无热路径等待模型；受理截止不取消在途操作，参数在快照时刻+10000 ms 到期并按当前硬约束回退。IRQ 基线只选健康且非 draining 的 B_h；安全执行和控制恢复资源不被耗尽。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A16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本地训练、Shadow/Canary及模型切换/回退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重现1.3版本144/72分组数据、合法种子及“梯度裁剪→同时更新→逐步参数投影”，越界种子不改Active；固定学习边界、完整量化MLP的MSE及参数hash绑定精确黄金向量通过。Shadow无副作用；Canary越额/越权、零执行、UNKNOWN不得晋升，退出撤许可并恢复合法基线；合格APPLIED后hash改变。切换与PUBLISH交错及A→B→A时旧代际提案拒绝，已发布义务按原证据收尾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14 2 双节点边界 T01 至 T20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998"/>
        <w:gridCol w:w="3392"/>
        <w:gridCol w:w="5587"/>
      </w:tblGrid>
      <w:tr>
        <w:trPr>
          <w:cantSplit/>
          <w:tblHeader w:val="true"/>
        </w:trPr>
        <w:tc>
          <w:tcPr>
            <w:tcW w:type="dxa" w:w="998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ID</w:t>
            </w:r>
          </w:p>
        </w:tc>
        <w:tc>
          <w:tcPr>
            <w:tcW w:type="dxa" w:w="339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场景</w:t>
            </w:r>
          </w:p>
        </w:tc>
        <w:tc>
          <w:tcPr>
            <w:tcW w:type="dxa" w:w="5587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判定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T01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正常协商、签名与证明传播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两端最终拥有相同 Config/ClusterID；没有要求同时瞬时进入 BOUND。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T02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伪发现、旧 nonce、旧 TLS 会话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旧 nonce、取消协商证明、已消费 counter、已退出 CommitProof 和旧 TLS 会话均不能恢复成员身份、授予资源或重放新任务。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T03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四轮报价仍不能接受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CONFIRMED 前有界退出；不假造双方同意。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T04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一端未签确认即断电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对端不能制造双签证明。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T05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一端已 CONFIRMED 后失联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保持配置锁，安全阻塞；不单方改签。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T06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CommitProof/READY 消息丢失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证明重传幂等；双方对账后主动发送 READY，不因互等而停住；只有本端已发送且收到当前会话的有效伙伴 READY 后开放准入，READY 本身不充当资源权。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T07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1+1 网络分区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检测延迟内已受理请求按原状态机提交或对账，不重复授予；本端进入ISOLATED后拒绝新PREPARE/COMMIT/ACTIVATE，本地业务与允许的历史收尾继续。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T08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旧会话头、旧授予新执行及历史查询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旧会话头以及用旧 boot/grant 启动或增额的请求被最终所有者拒绝；PREPARE 不要求尚未产生的 grant_epoch。当前认证会话中的历史 STATUS/RESULT/ACK_RESULT/CLOSE 按访问权处理，不因历史查询键的旧代际本身拒绝，也不能恢复执行权。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T09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报价后资源被本地占用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PREPARE 重新准入，拒绝超额。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T10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并行 COMMIT 与预留到期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单一账本裁决；持久提交不被超时线程误释放。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T11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DONE 持久但结果 ACK 丢失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查询返回原结果，无第二次同键执行；合同释放及两端重启后仍能按历史键查询。请求方持久接收、发送 ACK、所有者持久 ACK 及回收正文各边界断电时，DONE 正文至少由一方持久保有；无正文的失败终态及摘要同样可恢复。重复同摘要 ACK 幂等，不同摘要 ACK 拒绝。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T12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提交带机器人/设备副作用权限任务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在启动前 E_UNSUPPORTED，无物理执行。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T13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错误 ISA/ABI/包 hash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启动前拒绝，不收取执行容量。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T14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 协商超预算或越权报价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有界拒绝；没有新成员签名或非法合同。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T15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核心扩容与远程合同并发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容量、core_gen、ledger_gen 一致校验，无重复承诺。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T16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节点重启且存在 GRANTED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旧会话失效，承诺进入对账；不重新解释旧绝对期限。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T17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离群仍有任务或未领取必要结果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签名前先持久 LEAVING 并关闭新准入；有在途任务、未释放合同或未 ACK 结果时保持 LEAVING，但历史 RESULT/ACK_RESULT 可推进。全部条件满足后，同一 leave_id 双签并本地持久即允许退出；单签重启仍拒绝新授权，退出后重放旧 CommitProof 不能重新绑定。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T18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失联后请求自动变单机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状态机拒绝清除 BOUND/CONFIRMED 历史。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T19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成员/合同文件日志损坏或截断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不能据不完整证据恢复授权；只读/隔离。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T20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任务 STARTED 后崩溃、去重表满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无完整终态时所有者持久标为LOST并收尾，请求者未获证据记UNKNOWN；表满拒绝新任务，不删除未关闭键。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14 3 必须覆盖的实现边界 E01 至 E15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998"/>
        <w:gridCol w:w="3392"/>
        <w:gridCol w:w="5587"/>
      </w:tblGrid>
      <w:tr>
        <w:trPr>
          <w:cantSplit/>
          <w:tblHeader w:val="true"/>
        </w:trPr>
        <w:tc>
          <w:tcPr>
            <w:tcW w:type="dxa" w:w="998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ID</w:t>
            </w:r>
          </w:p>
        </w:tc>
        <w:tc>
          <w:tcPr>
            <w:tcW w:type="dxa" w:w="3392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输入与交错</w:t>
            </w:r>
          </w:p>
        </w:tc>
        <w:tc>
          <w:tcPr>
            <w:tcW w:type="dxa" w:w="5587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必须成立的判定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E01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同域两个不同目标均generation1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不同action_index/target_id分别产生回执，不互相去重。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E02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同一CPU亲和的两个线程各600milli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即使其他CPU空闲也拒绝不可放置的总预算；迁移过程无重复执行。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E03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DRAIN期间新IRQ/DMA/任务指向源核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全部受同一draining门控与core/ledger代际保护。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E04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普通完成credit全满并集中完成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终态不丢，未受理请求无副作用，恢复credit仍可推进。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E05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请求解析/阻塞期间修改或unmap用户缓冲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只使用受保护副本，无越权；输出失败可查询原副作用。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E06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伪造report_result与旧执行器代际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拒绝伪回执，不开放依赖准入或释放资源。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E07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提案受理≤100ms、CoreSet受理后200ms、参数快照时刻+10000ms分别到期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只触发相应状态转换；续期不重置最短保持。根发布时余期9.9–10s，执行器采用时沿用原到期点；均不清空合同或在途义务。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E08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发布/读侧抢占/迁核/中断交错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无悬空指针、锁反入与过时代际执行。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E09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同合同两个 TaskKey 并发 ACTIVATE，同时 CLOSE、到期或 ISOLATED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最多绑定一次；START_PENDING、FLUSH、最终门校验与实际投递各边界无释放后启动；缺少确定未投递证据不能伪造 CANCELLED 并释放。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E10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DONE应答丢失后目标重启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新会话能查旧结果并ACK；旧ACTIVATE仍拒绝。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E11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结果/墓碑临满，反复COMMIT后不激活即CLOSE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已承诺终态有预算；4096合同额度不被未激活合同绕过。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E12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旧PROOF/READY重放，counter复用与溢出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成员状态不回退，旧配置不复活；溢出安全拒绝。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E13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IRQ移核后原核转C再到期；OPTIONAL已有200milli承诺再到期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SAFE_EXEC重验当前硬约束，不回旧控制核、不压低承诺、不凭空扩缓存。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E14</w:t>
            </w:r>
          </w:p>
        </w:tc>
        <w:tc>
          <w:tcPr>
            <w:tcW w:type="dxa" w:w="3392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学习/Shadow/Canary与控制高负载并发</w:t>
            </w:r>
          </w:p>
        </w:tc>
        <w:tc>
          <w:tcPr>
            <w:tcW w:type="dxa" w:w="5587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控制模型全部角色仅在C运行；低优先级工作不侵占61ms必需集合和70ms总上限。</w:t>
            </w:r>
          </w:p>
        </w:tc>
      </w:tr>
      <w:tr>
        <w:trPr>
          <w:cantSplit/>
        </w:trPr>
        <w:tc>
          <w:tcPr>
            <w:tcW w:type="dxa" w:w="998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E15</w:t>
            </w:r>
          </w:p>
        </w:tc>
        <w:tc>
          <w:tcPr>
            <w:tcW w:type="dxa" w:w="3392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检查点后空日志重启；线程槽被本地创建竞争</w:t>
            </w:r>
          </w:p>
        </w:tc>
        <w:tc>
          <w:tcPr>
            <w:tcW w:type="dxa" w:w="5587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事务完整键不复用；已PREPARE的线程/子账/终态额度不被竞争者夺走。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文件格式须由独立只读校验器检查黄金镜像，并在新块分配、扩展、目录修改、unlink、检查点的每个写入及 FLUSH 边界注入丢失或撕裂。位图、inode、目录与 extent 必须一致，无重复分配、悬空引用或未清零泄露；持久成功后立即读及驱逐缓存再读均可见已确认版本。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14 4 证据最小集合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每个用例保存测试 ID 与设计条款、镜像/模型/Schema/输入散列、平台配置、种子、故障注入点与时刻、快照/决策/计划/对象及执行器代际、断言、原始轨迹、指标、判定器版本和 PASS/FAIL/NOT_RUN。关键事件由独立于模型的计数器或执行回执记录。静态布局检查、模型参考计算、协议模型、组件测试与原生系统运行分别标识，不能互相替代；文档审核不替代运行记录。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组合用例至少覆盖：核心切换与资源授予，AI 停机与内存压力及回写，建群确认与断电，资源提交与应答丢失，远程启动与节点重启。实现须交付可复现实验脚本。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每个动作族至少两组可区分负载，冻结训练和验收输入，核对实际执行参数。计费、吞吐和延迟试验预热 1 s、观测 10 s，使用至少 5 个冻结种子，与确定性基线配对同一初态；报告全部种子、原始计数、nearest-rank p99、控制与执行成本及负收益。正确性和权限断言必须零违反。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第13章I1–I12分别由A02/A04/E03、A06/E08、A07/E06、A09/A10/E09、A11/E02/E11、A15/E07、A05/A08、A15、A11、T01/T09、T10/T16/E10、T12/T20覆盖；每个实现任务必须引用这些稳定测试ID。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14 5 完成条件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完整原型须具备原生单机、AI 动态专用核心、16 域 18 动作族的真实执行、确定性恢复、日志持久化、可信双节点建群及远程纯计算闭环。A01–A16、T01–T20、E01–E15、各域行为及文件格式故障用例均须有执行证据；任何强制项 FAIL 或 NOT_RUN 均不得宣称验收完成。</w:t>
      </w:r>
    </w:p>
    <w:p>
      <w:pPr>
        <w:pStyle w:val="Heading1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30"/>
          <w:lang w:val="en-US" w:eastAsia="zh-CN"/>
          <w:szCs w:val="30"/>
          <w:bCs w:val="1"/>
        </w:rPr>
        <w:t>15 实施交付与集成门槛</w:t>
      </w: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2" w:type="dxa"/>
          <w:bottom w:w="72" w:type="dxa"/>
          <w:left w:w="100" w:type="dxa"/>
          <w:right w:w="100" w:type="dxa"/>
        </w:tblCellMar>
      </w:tblPr>
      <w:tblGrid>
        <w:gridCol w:w="1995"/>
        <w:gridCol w:w="4290"/>
        <w:gridCol w:w="3691"/>
      </w:tblGrid>
      <w:tr>
        <w:trPr>
          <w:cantSplit/>
          <w:tblHeader w:val="true"/>
        </w:trPr>
        <w:tc>
          <w:tcPr>
            <w:tcW w:type="dxa" w:w="1995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交付责任</w:t>
            </w:r>
          </w:p>
        </w:tc>
        <w:tc>
          <w:tcPr>
            <w:tcW w:type="dxa" w:w="4290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必须产出</w:t>
            </w:r>
          </w:p>
        </w:tc>
        <w:tc>
          <w:tcPr>
            <w:tcW w:type="dxa" w:w="3691"/>
            <w:vAlign w:val="center"/>
            <w:shd w:val="clear" w:color="auto" w:fill="183A59"/>
          </w:tcPr>
          <w:p>
            <w:pPr>
              <w:pStyle w:val="SpecTable"/>
              <w:keepNext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1"/>
                <w:color w:val="FFFFFF"/>
                <w:sz w:val="21"/>
                <w:lang w:val="en-US" w:eastAsia="zh-CN"/>
                <w:szCs w:val="21"/>
                <w:bCs w:val="1"/>
              </w:rPr>
              <w:t>进入整体验收的门槛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内核与平台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裸机启动、地址空间、能力、IPC、SMP、驱动、线程子账、核心转换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A01–A04、A06–A07、A09、E01–E08、E15；控制/业务无越界。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AI与16域执行器</w:t>
            </w:r>
          </w:p>
        </w:tc>
        <w:tc>
          <w:tcPr>
            <w:tcW w:type="dxa" w:w="429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64维Schema、18动作族候选/校验器、已训练包、整数运行时、学习与版本切换</w:t>
            </w:r>
          </w:p>
        </w:tc>
        <w:tc>
          <w:tcPr>
            <w:tcW w:type="dxa" w:w="369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A05、A08、A15–A16、E13–E14；每域均有真实生效及成本记录。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文件与资源进度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格式化器、日志/检查点/恢复、页缓存、预留及独立镜像校验器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A10–A11、E15 及文件格式故障用例；同一物理容量仅计一次。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网络与自治集群</w:t>
            </w:r>
          </w:p>
        </w:tc>
        <w:tc>
          <w:tcPr>
            <w:tcW w:type="dxa" w:w="4290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原生传输/TLS、成员证明、合同、任务/结果去重及重连收尾</w:t>
            </w:r>
          </w:p>
        </w:tc>
        <w:tc>
          <w:tcPr>
            <w:tcW w:type="dxa" w:w="3691"/>
            <w:vAlign w:val="center"/>
            <w:shd w:val="clear" w:color="auto" w:fill="FFFFFF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A12–A14、T01–T20、E09–E12；历史义务可对账。</w:t>
            </w:r>
          </w:p>
        </w:tc>
      </w:tr>
      <w:tr>
        <w:trPr>
          <w:cantSplit/>
        </w:trPr>
        <w:tc>
          <w:tcPr>
            <w:tcW w:type="dxa" w:w="1995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测试与集成</w:t>
            </w:r>
          </w:p>
        </w:tc>
        <w:tc>
          <w:tcPr>
            <w:tcW w:type="dxa" w:w="4290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锁定构建清单、黄金向量、故障注入器、回放脚本和证据判定器</w:t>
            </w:r>
          </w:p>
        </w:tc>
        <w:tc>
          <w:tcPr>
            <w:tcW w:type="dxa" w:w="3691"/>
            <w:vAlign w:val="center"/>
            <w:shd w:val="clear" w:color="auto" w:fill="F1F5F9"/>
          </w:tcPr>
          <w:p>
            <w:pPr>
              <w:pStyle w:val="SpecTable"/>
              <w:keepNext w:val="0"/>
              <w:keepLines w:val="0"/>
              <w:widowControl/>
              <w:wordWrap w:val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lang w:val="en-US" w:eastAsia="zh-CN"/>
                <w:szCs w:val="21"/>
                <w:bCs w:val="0"/>
              </w:rPr>
              <w:t>一条命令重建，再分别启动单机/双机用例；所有强制ID有真实结果。</w:t>
            </w:r>
          </w:p>
        </w:tc>
      </w:tr>
    </w:tbl>
    <w:p>
      <w:pPr>
        <w:keepNext w:val="0"/>
        <w:spacing w:before="0" w:after="0" w:line="60" w:lineRule="exact"/>
      </w:pPr>
      <w:r>
        <w:rPr>
          <w:rFonts w:ascii="Noto Sans CJK SC" w:hAnsi="Noto Sans CJK SC" w:eastAsia="Noto Sans CJK SC" w:cs="Noto Sans CJK SC"/>
          <w:color w:val="000000"/>
          <w:sz w:val="4"/>
          <w:lang w:val="en-US" w:eastAsia="zh-CN"/>
          <w:szCs w:val="4"/>
        </w:rPr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实施顺序为确定性机制与 SAFE_EXEC、16 域执行器及 Schema、本地模型完整闭环、双节点协作、组合故障验收。该顺序表示机制依赖；16 域没有首要或次要 AI 地位，任一域仍为占位接口即未完成。交付 build、run-single、run-pair、test、report 入口，分别完成构建、单机启动、双机启动、测试和证据汇总；失败返回非零状态并保留原因。</w:t>
      </w:r>
    </w:p>
    <w:p>
      <w:pPr>
        <w:pStyle w:val="Heading2"/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1"/>
          <w:color w:val="000000"/>
          <w:sz w:val="24"/>
          <w:lang w:val="en-US" w:eastAsia="zh-CN"/>
          <w:szCs w:val="24"/>
          <w:bCs w:val="1"/>
        </w:rPr>
        <w:t>规范性参考</w:t>
      </w:r>
    </w:p>
    <w:p>
      <w:pPr>
        <w:widowControl/>
        <w:wordWrap w:val="0"/>
        <w:jc w:val="left"/>
      </w:pPr>
      <w:r>
        <w:rPr>
          <w:rFonts w:ascii="Noto Sans CJK SC" w:hAnsi="Noto Sans CJK SC" w:eastAsia="Noto Sans CJK SC" w:cs="Noto Sans CJK SC"/>
          <w:b w:val="0"/>
          <w:color w:val="000000"/>
          <w:sz w:val="22"/>
          <w:lang w:val="en-US" w:eastAsia="zh-CN"/>
          <w:szCs w:val="22"/>
          <w:bCs w:val="0"/>
        </w:rPr>
        <w:t>[1] QEMU 官方文档，virt generic virtual platform，裸机DTB与平台设备规则。https://www.qemu.org/docs/master/system/arm/virt.html</w:t>
        <w:br/>
        <w:t>[2] OASIS，Virtual I/O Device VIRTIO Version 1.2，split virtqueue、MMIO与block FLUSH。https://docs.oasis-open.org/virtio/virtio/v1.2/virtio-v1.2.html</w:t>
        <w:br/>
        <w:t>[3] IETF RFC 9846，The Transport Layer Security Protocol Version 1.3，2026年7月。https://www.rfc-editor.org/info/rfc9846/</w:t>
        <w:br/>
        <w:t>[4] RFC 8032，Edwards Curve Digital Signature Algorithm，Ed25519定义与测试向量。https://www.rfc-editor.org/info/rfc8032/</w:t>
        <w:br/>
        <w:t>平台构建固定具体版本；CyxiaOS自定义字段、容量、时限与验收阈值由本文定义。</w:t>
      </w:r>
    </w:p>
    <w:sectPr w:rsidR="00FC693F" w:rsidRPr="0006063C" w:rsidSect="00034616">
      <w:footerReference w:type="default" r:id="rId9"/>
      <w:pgSz w:w="11906" w:h="16838"/>
      <w:pgMar w:top="965" w:right="965" w:bottom="965" w:left="965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/>
      <w:jc w:val="center"/>
      <w:wordWrap w:val="0"/>
    </w:pPr>
    <w:r>
      <w:rPr>
        <w:rFonts w:ascii="Noto Sans CJK SC" w:hAnsi="Noto Sans CJK SC" w:eastAsia="Noto Sans CJK SC" w:cs="Noto Sans CJK SC"/>
        <w:color w:val="555555"/>
        <w:sz w:val="18"/>
        <w:lang w:val="en-US" w:eastAsia="zh-CN"/>
        <w:szCs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100" w:line="276" w:lineRule="auto"/>
    </w:pPr>
    <w:rPr>
      <w:rFonts w:ascii="Noto Sans CJK SC" w:hAnsi="Noto Sans CJK SC" w:eastAsia="Noto Sans CJK SC" w:cs="Noto Sans CJK SC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60" w:after="120" w:line="264" w:lineRule="auto"/>
      <w:outlineLvl w:val="0"/>
    </w:pPr>
    <w:rPr>
      <w:rFonts w:ascii="Noto Sans CJK SC" w:hAnsi="Noto Sans CJK SC" w:eastAsia="Noto Sans CJK SC" w:cs="Noto Sans CJK SC"/>
      <w:b w:val="1"/>
      <w:bCs w:val="1"/>
      <w:color w:val="000000"/>
      <w:sz w:val="30"/>
      <w:szCs w:val="30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80" w:line="264" w:lineRule="auto"/>
      <w:outlineLvl w:val="1"/>
    </w:pPr>
    <w:rPr>
      <w:rFonts w:ascii="Noto Sans CJK SC" w:hAnsi="Noto Sans CJK SC" w:eastAsia="Noto Sans CJK SC" w:cs="Noto Sans CJK SC"/>
      <w:b w:val="1"/>
      <w:bCs w:val="1"/>
      <w:color w:val="000000"/>
      <w:sz w:val="24"/>
      <w:szCs w:val="24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60" w:line="264" w:lineRule="auto"/>
      <w:outlineLvl w:val="2"/>
    </w:pPr>
    <w:rPr>
      <w:rFonts w:ascii="Noto Sans CJK SC" w:hAnsi="Noto Sans CJK SC" w:eastAsia="Noto Sans CJK SC" w:cs="Noto Sans CJK SC"/>
      <w:b w:val="1"/>
      <w:bCs w:val="1"/>
      <w:color w:val="000000"/>
      <w:sz w:val="22"/>
      <w:lang w:val="en-US" w:eastAsia="zh-CN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/>
      <w:i/>
      <w:iCs/>
      <w:color w:val="000000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000000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000000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000000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000000"/>
      <w:sz w:val="20"/>
      <w:szCs w:val="20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000000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lang w:val="en-US" w:eastAsia="zh-CN"/>
      <w:color w:val="000000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  <w:lang w:val="en-US" w:eastAsia="zh-C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000000"/>
      <w:sz w:val="28"/>
      <w:szCs w:val="28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000000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000000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spacing w:after="100" w:line="264" w:lineRule="auto" w:before="0"/>
      <w:contextualSpacing/>
    </w:pPr>
    <w:rPr>
      <w:rFonts w:ascii="Noto Sans CJK SC" w:hAnsi="Noto Sans CJK SC" w:eastAsia="Noto Sans CJK SC" w:cs="Noto Sans CJK SC"/>
      <w:b w:val="1"/>
      <w:color w:val="000000"/>
      <w:spacing w:val="5"/>
      <w:kern w:val="28"/>
      <w:sz w:val="48"/>
      <w:szCs w:val="48"/>
      <w:lang w:val="en-US" w:eastAsia="zh-CN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000000"/>
      <w:spacing w:val="5"/>
      <w:kern w:val="28"/>
      <w:sz w:val="52"/>
      <w:szCs w:val="52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pageBreakBefore w:val="0"/>
      <w:numPr>
        <w:ilvl w:val="1"/>
      </w:numPr>
      <w:spacing w:before="0" w:after="180" w:line="264" w:lineRule="auto"/>
    </w:pPr>
    <w:rPr>
      <w:rFonts w:ascii="Noto Sans CJK SC" w:hAnsi="Noto Sans CJK SC" w:eastAsia="Noto Sans CJK SC" w:cs="Noto Sans CJK SC"/>
      <w:b w:val="0"/>
      <w:i/>
      <w:iCs/>
      <w:color w:val="000000"/>
      <w:spacing w:val="15"/>
      <w:sz w:val="28"/>
      <w:szCs w:val="28"/>
      <w:lang w:val="en-US" w:eastAsia="zh-CN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000000"/>
      <w:spacing w:val="15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Noto Sans CJK SC" w:hAnsi="Noto Sans CJK SC" w:eastAsia="Noto Sans CJK SC" w:cs="Noto Sans CJK SC"/>
      <w:lang w:val="en-US" w:eastAsia="zh-CN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lang w:val="en-US" w:eastAsia="zh-CN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lang w:val="en-US" w:eastAsia="zh-CN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  <w:rFonts w:ascii="Noto Sans CJK SC" w:hAnsi="Noto Sans CJK SC" w:eastAsia="Noto Sans CJK SC" w:cs="Noto Sans CJK SC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  <w:rFonts w:ascii="Noto Sans CJK SC" w:hAnsi="Noto Sans CJK SC" w:eastAsia="Noto Sans CJK SC" w:cs="Noto Sans CJK SC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/>
      <w:i/>
      <w:iCs/>
      <w:color w:val="000000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000000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000000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000000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000000"/>
      <w:sz w:val="20"/>
      <w:szCs w:val="20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000000"/>
      <w:sz w:val="20"/>
      <w:szCs w:val="20"/>
      <w:lang w:val="en-US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  <w:rFonts w:ascii="Noto Sans CJK SC" w:hAnsi="Noto Sans CJK SC" w:eastAsia="Noto Sans CJK SC" w:cs="Noto Sans CJK SC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Noto Sans CJK SC" w:hAnsi="Noto Sans CJK SC" w:eastAsia="Noto Sans CJK SC" w:cs="Noto Sans CJK SC"/>
      <w:lang w:val="en-US" w:eastAsia="zh-CN"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Noto Sans CJK SC" w:hAnsi="Noto Sans CJK SC" w:eastAsia="Noto Sans CJK SC" w:cs="Noto Sans CJK SC"/>
      <w:lang w:val="en-US" w:eastAsia="zh-CN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  <w:rFonts w:ascii="Noto Sans CJK SC" w:hAnsi="Noto Sans CJK SC" w:eastAsia="Noto Sans CJK SC" w:cs="Noto Sans CJK SC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  <w:rFonts w:ascii="Noto Sans CJK SC" w:hAnsi="Noto Sans CJK SC" w:eastAsia="Noto Sans CJK SC" w:cs="Noto Sans CJK SC"/>
      <w:lang w:val="en-US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  <w:rFonts w:ascii="Noto Sans CJK SC" w:hAnsi="Noto Sans CJK SC" w:eastAsia="Noto Sans CJK SC" w:cs="Noto Sans CJK SC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  <w:rFonts w:ascii="Noto Sans CJK SC" w:hAnsi="Noto Sans CJK SC" w:eastAsia="Noto Sans CJK SC" w:cs="Noto Sans CJK SC"/>
      <w:lang w:val="en-US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rFonts w:ascii="Noto Sans CJK SC" w:hAnsi="Noto Sans CJK SC" w:eastAsia="Noto Sans CJK SC" w:cs="Noto Sans CJK SC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rFonts w:ascii="Noto Sans CJK SC" w:hAnsi="Noto Sans CJK SC" w:eastAsia="Noto Sans CJK SC" w:cs="Noto Sans CJK SC"/>
      <w:lang w:val="en-US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Noto Sans CJK SC" w:hAnsi="Noto Sans CJK SC" w:eastAsia="Noto Sans CJK SC" w:cs="Noto Sans CJK SC"/>
      <w:lang w:val="en-US" w:eastAsia="zh-CN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lang w:val="en-US" w:eastAsia="zh-C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lang w:val="en-US" w:eastAsia="zh-C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  <w:rFonts w:ascii="Noto Sans CJK SC" w:hAnsi="Noto Sans CJK SC" w:eastAsia="Noto Sans CJK SC" w:cs="Noto Sans CJK SC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Table">
    <w:name w:val="Spec Table"/>
    <w:basedOn w:val="Normal"/>
    <w:pPr>
      <w:keepNext w:val="0"/>
      <w:keepLines w:val="0"/>
      <w:widowControl/>
      <w:spacing w:before="0" w:after="20" w:line="264" w:lineRule="auto"/>
    </w:pPr>
    <w:rPr>
      <w:sz w:val="21"/>
      <w:rFonts w:ascii="Noto Sans CJK SC" w:hAnsi="Noto Sans CJK SC" w:eastAsia="Noto Sans CJK SC" w:cs="Noto Sans CJK SC"/>
      <w:lang w:val="en-US" w:eastAsia="zh-CN"/>
      <w:color w:val="000000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CyxiaOS 最小化原型设计文档 原生内核与全模块 AI 自治双节点</dc:title>
  <dc:subject>CyxiaOS 最小化原型设计文档</dc:subject>
  <dc:creator/>
  <cp:keywords/>
  <dc:description/>
  <cp:lastModifiedBy/>
  <cp:revision>1</cp:revision>
  <dcterms:created xsi:type="dcterms:W3CDTF">2013-12-23T23:15:00Z</dcterms:created>
  <dcterms:modified xsi:type="dcterms:W3CDTF">2026-10-24T00:00:00Z</dcterms:modified>
  <cp:category/>
</cp:coreProperties>
</file>