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092C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Lab1实验报告</w:t>
      </w:r>
    </w:p>
    <w:p w14:paraId="22EC7CD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姓名：曹玉霖 学号：10245501429</w:t>
      </w:r>
    </w:p>
    <w:p w14:paraId="1C760A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课程：当代人工智能</w:t>
      </w:r>
    </w:p>
    <w:p w14:paraId="51A72C0E">
      <w:pPr>
        <w:rPr>
          <w:rFonts w:hint="eastAsia"/>
          <w:sz w:val="24"/>
          <w:szCs w:val="24"/>
          <w:lang w:val="en-US" w:eastAsia="zh-CN"/>
        </w:rPr>
      </w:pPr>
    </w:p>
    <w:p w14:paraId="1E475B8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实验简介：</w:t>
      </w:r>
    </w:p>
    <w:p w14:paraId="5FA6B67D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给定英文文本，通过训练模型可以预测类别，并按照10类单标签进行文本分类。</w:t>
      </w:r>
    </w:p>
    <w:p w14:paraId="183C93B2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数据集划分：原始训练集按照8：2分层划分，得到训练集和验证集。</w:t>
      </w:r>
    </w:p>
    <w:p w14:paraId="382EF4DB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特征工程：使用 TfidfVectorizer（max_features=10000，ngram_range=(1,1)，min_df=2，sublinear_tf=True），仅在训练集上fit_transform，验证/测试仅transform，避免IDF统计量泄露。</w:t>
      </w:r>
    </w:p>
    <w:p w14:paraId="4E509411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6AF4BCF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基模型对比</w:t>
      </w:r>
    </w:p>
    <w:p w14:paraId="0111A466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对NB，SVM，LR，MLP四个模型分别训练，在相同TF-IDF特征空间下分别用默认参数与网格搜索参数对比。结果如下：</w:t>
      </w:r>
    </w:p>
    <w:p w14:paraId="43B2B8E4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75300" cy="1507490"/>
            <wp:effectExtent l="0" t="0" r="635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9449">
      <w:r>
        <w:drawing>
          <wp:inline distT="0" distB="0" distL="114300" distR="114300">
            <wp:extent cx="5273040" cy="2534285"/>
            <wp:effectExtent l="0" t="0" r="381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9F00">
      <w:r>
        <w:drawing>
          <wp:inline distT="0" distB="0" distL="114300" distR="114300">
            <wp:extent cx="2655570" cy="1594485"/>
            <wp:effectExtent l="0" t="0" r="1143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2380" cy="1598930"/>
            <wp:effectExtent l="0" t="0" r="127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4A7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分析：4 个模型在相同TF-IDF特征上呈"MLP &gt; SVM &gt; LR &gt; NB"的稳定基线排序</w:t>
      </w:r>
    </w:p>
    <w:p w14:paraId="39E48A2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调参收益与模型容量负相关：低容量的NB/LR收益显著（+0.0054、+0.0129），高容量的SVM/MLP反而退化或不变。</w:t>
      </w:r>
    </w:p>
    <w:p w14:paraId="095D80C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  </w:t>
      </w:r>
      <w:r>
        <w:rPr>
          <w:rFonts w:ascii="宋体" w:hAnsi="宋体" w:eastAsia="宋体" w:cs="宋体"/>
          <w:sz w:val="24"/>
          <w:szCs w:val="24"/>
        </w:rPr>
        <w:t>耗时与Pipeline包裹方式强相关：NB的200×耗时膨胀提示"轻量模型应避免GridSearchCV全套 Pipeline"。</w:t>
      </w:r>
    </w:p>
    <w:p w14:paraId="1105D2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2EE5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思考扩展</w:t>
      </w:r>
    </w:p>
    <w:p w14:paraId="704D0728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文本数据天然高维稀疏，SVM的线性核和LR的正则化对这种特性天然适配——决策面只依赖少数关键特征，不被冗余维度拖累。</w:t>
      </w:r>
    </w:p>
    <w:p w14:paraId="6BF7FF28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可以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但收益递减。本任务 MLP 验证acc在epoch39达峰值0.9369后回落至0.9294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轻度过拟合已发生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BA33FB8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常见有词袋模型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Word2Vec/GloVe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BERT</w:t>
      </w:r>
    </w:p>
    <w:p w14:paraId="641BD840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AC3B0E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优化实验</w:t>
      </w:r>
    </w:p>
    <w:p w14:paraId="026BCD69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共进行了三组优化：</w:t>
      </w:r>
    </w:p>
    <w:p w14:paraId="76E0B9BF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预处理优化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增加了去 HTML/URL、Porter 词干化等自定义清洗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Macro-F1从0.9079提升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ascii="宋体" w:hAnsi="宋体" w:eastAsia="宋体" w:cs="宋体"/>
          <w:sz w:val="24"/>
          <w:szCs w:val="24"/>
        </w:rPr>
        <w:t>0.9192（+0.011）</w:t>
      </w:r>
    </w:p>
    <w:p w14:paraId="3BEA24B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ngram 扩展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尝试引入bigram和trigram，但性能反而下降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分析原因是</w:t>
      </w:r>
      <w:r>
        <w:rPr>
          <w:rFonts w:ascii="宋体" w:hAnsi="宋体" w:eastAsia="宋体" w:cs="宋体"/>
          <w:sz w:val="24"/>
          <w:szCs w:val="24"/>
        </w:rPr>
        <w:t>阶组合在稀疏特征空间下过于稀缺，容易过拟合。</w:t>
      </w:r>
    </w:p>
    <w:p w14:paraId="6506478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软投票融合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将NB、SVM、LR、MLP四个模型的预测结果做加权投票，最终Macro-F1 达到0.9338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7FC7DF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E02EF9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LOSS图像分析：</w:t>
      </w:r>
    </w:p>
    <w:p w14:paraId="73A070B2">
      <w:pPr>
        <w:numPr>
          <w:numId w:val="0"/>
        </w:numPr>
      </w:pPr>
      <w:r>
        <w:drawing>
          <wp:inline distT="0" distB="0" distL="114300" distR="114300">
            <wp:extent cx="3204845" cy="2004060"/>
            <wp:effectExtent l="0" t="0" r="14605" b="152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76CA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由于使用随机梯度下降，</w:t>
      </w:r>
      <w:r>
        <w:rPr>
          <w:rFonts w:ascii="宋体" w:hAnsi="宋体" w:eastAsia="宋体" w:cs="宋体"/>
          <w:sz w:val="24"/>
          <w:szCs w:val="24"/>
        </w:rPr>
        <w:t>前10个epoch内loss从~2.2快速下降到~0.5，曲线呈现明显的锯齿状波动epoch20之后训练loss下降速度放缓，波动幅度也明显收窄，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由此可知</w:t>
      </w:r>
      <w:r>
        <w:rPr>
          <w:rFonts w:ascii="宋体" w:hAnsi="宋体" w:eastAsia="宋体" w:cs="宋体"/>
          <w:sz w:val="24"/>
          <w:szCs w:val="24"/>
        </w:rPr>
        <w:t>模型已接近局部最优的收敛域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每10个epoch左右有一个微小的起伏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这反映了</w:t>
      </w:r>
      <w:r>
        <w:rPr>
          <w:rFonts w:ascii="宋体" w:hAnsi="宋体" w:eastAsia="宋体" w:cs="宋体"/>
          <w:sz w:val="24"/>
          <w:szCs w:val="24"/>
        </w:rPr>
        <w:t>验证集样本量有限导致评估存在一定噪声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2837C5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AEEDD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结论：</w:t>
      </w:r>
      <w:r>
        <w:rPr>
          <w:rFonts w:ascii="宋体" w:hAnsi="宋体" w:eastAsia="宋体" w:cs="宋体"/>
          <w:sz w:val="24"/>
          <w:szCs w:val="24"/>
        </w:rPr>
        <w:t>模型在epoch 39左右已收敛到最佳状态，继续训练反而损伤泛化能力。</w:t>
      </w:r>
    </w:p>
    <w:p w14:paraId="551C120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局限：</w:t>
      </w:r>
      <w:r>
        <w:rPr>
          <w:rFonts w:ascii="宋体" w:hAnsi="宋体" w:eastAsia="宋体" w:cs="宋体"/>
          <w:sz w:val="24"/>
          <w:szCs w:val="24"/>
        </w:rPr>
        <w:t>投票权重默认均等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未尝试BERT等深度表示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MLP 调参搜索空间下界偏小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等问题。</w:t>
      </w:r>
    </w:p>
    <w:p w14:paraId="61780A4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5A528"/>
    <w:multiLevelType w:val="singleLevel"/>
    <w:tmpl w:val="0CE5A5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C03251"/>
    <w:rsid w:val="78E76B01"/>
    <w:rsid w:val="7BC9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296</Words>
  <Characters>477</Characters>
  <Lines>0</Lines>
  <Paragraphs>0</Paragraphs>
  <TotalTime>37</TotalTime>
  <ScaleCrop>false</ScaleCrop>
  <LinksUpToDate>false</LinksUpToDate>
  <CharactersWithSpaces>499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2026-10-08T04:13:00Z</dcterms:created>
  <dc:creator>caoyu</dc:creator>
  <cp:lastModifiedBy>黄昏.烟柳</cp:lastModifiedBy>
  <dcterms:modified xsi:type="dcterms:W3CDTF">2026-10-09T07:40:47Z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eyJoZGlkIjoiNDk1MjcyMWMwMGU0NDE0NWVhNTVkODMzODhlNjQyMTYiLCJ1c2VySWQiOiIxMzY5MDAyMTY0In0=</vt:lpwstr>
  </property>
  <property fmtid="{D5CDD505-2E9C-101B-9397-08002B2CF9AE}" pid="4" name="ICV">
    <vt:lpwstr>E30BFB54714D4246AD41136E809B130A_12</vt:lpwstr>
  </property>
</Properties>
</file>