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40"/>
        </w:rPr>
        <w:t>OA1 答复修改建议</w:t>
      </w:r>
    </w:p>
    <w:p>
      <w:r>
        <w:rPr>
          <w:rFonts w:ascii="Times New Roman" w:hAnsi="Times New Roman" w:eastAsia="宋体"/>
          <w:b/>
        </w:rPr>
        <w:t>申请号</w:t>
      </w:r>
      <w:r>
        <w:rPr>
          <w:rFonts w:ascii="Times New Roman" w:hAnsi="Times New Roman" w:eastAsia="宋体"/>
        </w:rPr>
        <w:t>：202610849028.5（2026108490285）</w:t>
      </w:r>
    </w:p>
    <w:p>
      <w:r>
        <w:rPr>
          <w:rFonts w:ascii="Times New Roman" w:hAnsi="Times New Roman" w:eastAsia="宋体"/>
          <w:b/>
        </w:rPr>
        <w:t>发明名称</w:t>
      </w:r>
      <w:r>
        <w:rPr>
          <w:rFonts w:ascii="Times New Roman" w:hAnsi="Times New Roman" w:eastAsia="宋体"/>
        </w:rPr>
        <w:t>：一种多维路由决策检索方法及设备</w:t>
      </w:r>
    </w:p>
    <w:p>
      <w:r>
        <w:rPr>
          <w:rFonts w:ascii="Times New Roman" w:hAnsi="Times New Roman" w:eastAsia="宋体"/>
          <w:b/>
        </w:rPr>
        <w:t>申请人</w:t>
      </w:r>
      <w:r>
        <w:rPr>
          <w:rFonts w:ascii="Times New Roman" w:hAnsi="Times New Roman" w:eastAsia="宋体"/>
        </w:rPr>
        <w:t>：北京优幕科技有限责任公司</w:t>
      </w:r>
    </w:p>
    <w:p>
      <w:r>
        <w:rPr>
          <w:rFonts w:ascii="Times New Roman" w:hAnsi="Times New Roman" w:eastAsia="宋体"/>
          <w:b/>
        </w:rPr>
        <w:t>代理机构</w:t>
      </w:r>
      <w:r>
        <w:rPr>
          <w:rFonts w:ascii="Times New Roman" w:hAnsi="Times New Roman" w:eastAsia="宋体"/>
        </w:rPr>
        <w:t>：北京力致专利代理事务所（特殊普通合伙），代理师李博洋，联系人陈博旸</w:t>
      </w:r>
    </w:p>
    <w:p>
      <w:r>
        <w:rPr>
          <w:rFonts w:ascii="Times New Roman" w:hAnsi="Times New Roman" w:eastAsia="宋体"/>
          <w:b/>
        </w:rPr>
        <w:t>审查员</w:t>
      </w:r>
      <w:r>
        <w:rPr>
          <w:rFonts w:ascii="Times New Roman" w:hAnsi="Times New Roman" w:eastAsia="宋体"/>
        </w:rPr>
        <w:t>：黄睿，专利审查协作北京中心</w:t>
      </w:r>
    </w:p>
    <w:p>
      <w:r>
        <w:rPr>
          <w:rFonts w:ascii="Times New Roman" w:hAnsi="Times New Roman" w:eastAsia="宋体"/>
          <w:b/>
        </w:rPr>
        <w:t>通知书</w:t>
      </w:r>
      <w:r>
        <w:rPr>
          <w:rFonts w:ascii="Times New Roman" w:hAnsi="Times New Roman" w:eastAsia="宋体"/>
        </w:rPr>
        <w:t>：第一次审查意见通知书，发文日 2026 年 07 月 15 日</w:t>
      </w:r>
    </w:p>
    <w:p>
      <w:r>
        <w:rPr>
          <w:rFonts w:ascii="Times New Roman" w:hAnsi="Times New Roman" w:eastAsia="宋体"/>
          <w:b/>
        </w:rPr>
        <w:t>本文档日期</w:t>
      </w:r>
      <w:r>
        <w:rPr>
          <w:rFonts w:ascii="Times New Roman" w:hAnsi="Times New Roman" w:eastAsia="宋体"/>
        </w:rPr>
        <w:t>：2026 年 07 月 27 日</w:t>
      </w:r>
    </w:p>
    <w:p>
      <w:r>
        <w:rPr>
          <w:rFonts w:ascii="Times New Roman" w:hAnsi="Times New Roman" w:eastAsia="宋体"/>
          <w:b/>
        </w:rPr>
        <w:t>本文档用途</w:t>
      </w:r>
      <w:r>
        <w:rPr>
          <w:rFonts w:ascii="Times New Roman" w:hAnsi="Times New Roman" w:eastAsia="宋体"/>
        </w:rPr>
        <w:t>：对现有《OA1 意见陈述内容》和《OA1 权利要求书对照页》两份稿件提出的修改建议，供代理师定稿参考</w:t>
      </w:r>
    </w:p>
    <w:p>
      <w:pPr>
        <w:pStyle w:val="Heading1"/>
      </w:pPr>
      <w:r>
        <w:t>0. 答复期限</w:t>
      </w:r>
    </w:p>
    <w:p>
      <w:pPr>
        <w:ind w:firstLine="420"/>
      </w:pPr>
      <w:r>
        <w:rPr>
          <w:rFonts w:ascii="Times New Roman" w:hAnsi="Times New Roman" w:eastAsia="宋体"/>
        </w:rPr>
        <w:t>通知书要求自收到之日起 4 个月内陈述意见，逾期无正当理由不答复视为撤回。</w:t>
      </w:r>
    </w:p>
    <w:p>
      <w:pPr>
        <w:pStyle w:val="ListBullet"/>
        <w:spacing w:after="60"/>
      </w:pPr>
      <w:r>
        <w:rPr>
          <w:rFonts w:ascii="Times New Roman" w:hAnsi="Times New Roman" w:eastAsia="宋体"/>
        </w:rPr>
        <w:t>若本案为电子申请，收到日按发文日计，期限约在 2026 年 11 月 15 日届满。</w:t>
      </w:r>
    </w:p>
    <w:p>
      <w:pPr>
        <w:pStyle w:val="ListBullet"/>
        <w:spacing w:after="60"/>
      </w:pPr>
      <w:r>
        <w:rPr>
          <w:rFonts w:ascii="Times New Roman" w:hAnsi="Times New Roman" w:eastAsia="宋体"/>
        </w:rPr>
        <w:t>若为纸件申请，收到日推定为发文日加 15 日，期限约在 2026 年 11 月 30 日届满。</w:t>
      </w:r>
    </w:p>
    <w:p>
      <w:pPr>
        <w:ind w:firstLine="420"/>
      </w:pPr>
      <w:r>
        <w:rPr>
          <w:rFonts w:ascii="Times New Roman" w:hAnsi="Times New Roman" w:eastAsia="宋体"/>
        </w:rPr>
        <w:t>具体以代理机构收文记录为准。</w:t>
      </w:r>
    </w:p>
    <w:p>
      <w:pPr>
        <w:pStyle w:val="Heading1"/>
      </w:pPr>
      <w:r>
        <w:t>1. 审查意见要点</w:t>
      </w:r>
    </w:p>
    <w:p>
      <w:pPr>
        <w:ind w:firstLine="420"/>
      </w:pPr>
      <w:r>
        <w:rPr>
          <w:rFonts w:ascii="Times New Roman" w:hAnsi="Times New Roman" w:eastAsia="宋体"/>
        </w:rPr>
        <w:t>审查结论只有一条：权利要求 1 至 10 全部不具备专利法第二十二条第三款规定的创造性；说明书中也没有记载其他可以授予专利权的实质性内容。</w:t>
      </w:r>
    </w:p>
    <w:p>
      <w:pPr>
        <w:ind w:firstLine="420"/>
      </w:pPr>
      <w:r>
        <w:rPr>
          <w:rFonts w:ascii="Times New Roman" w:hAnsi="Times New Roman" w:eastAsia="宋体"/>
        </w:rPr>
        <w:t>引用两篇对比文件，检索报告中均标注为 Y 类，即需要相互组合后才影响创造性的文件：</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shd w:val="clear" w:fill="DEEAF6"/>
          </w:tcPr>
          <w:p>
            <w:r>
              <w:rPr>
                <w:b/>
                <w:sz w:val="19"/>
              </w:rPr>
            </w:r>
            <w:r>
              <w:rPr>
                <w:rFonts w:ascii="Times New Roman" w:hAnsi="Times New Roman" w:eastAsia="宋体"/>
                <w:b/>
                <w:sz w:val="19"/>
              </w:rPr>
              <w:t>编号</w:t>
            </w:r>
          </w:p>
        </w:tc>
        <w:tc>
          <w:tcPr>
            <w:tcW w:type="dxa" w:w="1858"/>
            <w:shd w:val="clear" w:fill="DEEAF6"/>
          </w:tcPr>
          <w:p>
            <w:r>
              <w:rPr>
                <w:b/>
                <w:sz w:val="19"/>
              </w:rPr>
            </w:r>
            <w:r>
              <w:rPr>
                <w:rFonts w:ascii="Times New Roman" w:hAnsi="Times New Roman" w:eastAsia="宋体"/>
                <w:b/>
                <w:sz w:val="19"/>
              </w:rPr>
              <w:t>公开号</w:t>
            </w:r>
          </w:p>
        </w:tc>
        <w:tc>
          <w:tcPr>
            <w:tcW w:type="dxa" w:w="1858"/>
            <w:shd w:val="clear" w:fill="DEEAF6"/>
          </w:tcPr>
          <w:p>
            <w:r>
              <w:rPr>
                <w:b/>
                <w:sz w:val="19"/>
              </w:rPr>
            </w:r>
            <w:r>
              <w:rPr>
                <w:rFonts w:ascii="Times New Roman" w:hAnsi="Times New Roman" w:eastAsia="宋体"/>
                <w:b/>
                <w:sz w:val="19"/>
              </w:rPr>
              <w:t>公开日</w:t>
            </w:r>
          </w:p>
        </w:tc>
        <w:tc>
          <w:tcPr>
            <w:tcW w:type="dxa" w:w="1858"/>
            <w:shd w:val="clear" w:fill="DEEAF6"/>
          </w:tcPr>
          <w:p>
            <w:r>
              <w:rPr>
                <w:b/>
                <w:sz w:val="19"/>
              </w:rPr>
            </w:r>
            <w:r>
              <w:rPr>
                <w:rFonts w:ascii="Times New Roman" w:hAnsi="Times New Roman" w:eastAsia="宋体"/>
                <w:b/>
                <w:sz w:val="19"/>
              </w:rPr>
              <w:t>内容</w:t>
            </w:r>
          </w:p>
        </w:tc>
        <w:tc>
          <w:tcPr>
            <w:tcW w:type="dxa" w:w="1858"/>
            <w:shd w:val="clear" w:fill="DEEAF6"/>
          </w:tcPr>
          <w:p>
            <w:r>
              <w:rPr>
                <w:b/>
                <w:sz w:val="19"/>
              </w:rPr>
            </w:r>
            <w:r>
              <w:rPr>
                <w:rFonts w:ascii="Times New Roman" w:hAnsi="Times New Roman" w:eastAsia="宋体"/>
                <w:b/>
                <w:sz w:val="19"/>
              </w:rPr>
              <w:t>引用段落</w:t>
            </w:r>
          </w:p>
        </w:tc>
      </w:tr>
      <w:tr>
        <w:tc>
          <w:tcPr>
            <w:tcW w:type="dxa" w:w="1858"/>
          </w:tcPr>
          <w:p>
            <w:r>
              <w:rPr>
                <w:sz w:val="19"/>
              </w:rPr>
            </w:r>
            <w:r>
              <w:rPr>
                <w:rFonts w:ascii="Times New Roman" w:hAnsi="Times New Roman" w:eastAsia="宋体"/>
                <w:sz w:val="19"/>
              </w:rPr>
              <w:t>对比文件 1</w:t>
            </w:r>
          </w:p>
        </w:tc>
        <w:tc>
          <w:tcPr>
            <w:tcW w:type="dxa" w:w="1858"/>
          </w:tcPr>
          <w:p>
            <w:r>
              <w:rPr>
                <w:sz w:val="19"/>
              </w:rPr>
            </w:r>
            <w:r>
              <w:rPr>
                <w:rFonts w:ascii="Times New Roman" w:hAnsi="Times New Roman" w:eastAsia="宋体"/>
                <w:sz w:val="19"/>
              </w:rPr>
              <w:t>CN121958327A</w:t>
            </w:r>
          </w:p>
        </w:tc>
        <w:tc>
          <w:tcPr>
            <w:tcW w:type="dxa" w:w="1858"/>
          </w:tcPr>
          <w:p>
            <w:r>
              <w:rPr>
                <w:sz w:val="19"/>
              </w:rPr>
            </w:r>
            <w:r>
              <w:rPr>
                <w:rFonts w:ascii="Times New Roman" w:hAnsi="Times New Roman" w:eastAsia="宋体"/>
                <w:sz w:val="19"/>
              </w:rPr>
              <w:t>2026-05-01</w:t>
            </w:r>
          </w:p>
        </w:tc>
        <w:tc>
          <w:tcPr>
            <w:tcW w:type="dxa" w:w="1858"/>
          </w:tcPr>
          <w:p>
            <w:r>
              <w:rPr>
                <w:sz w:val="19"/>
              </w:rPr>
            </w:r>
            <w:r>
              <w:rPr>
                <w:rFonts w:ascii="Times New Roman" w:hAnsi="Times New Roman" w:eastAsia="宋体"/>
                <w:sz w:val="19"/>
              </w:rPr>
              <w:t>基于语言模型和不确定性评估的多路径信息检索方法</w:t>
            </w:r>
          </w:p>
        </w:tc>
        <w:tc>
          <w:tcPr>
            <w:tcW w:type="dxa" w:w="1858"/>
          </w:tcPr>
          <w:p>
            <w:r>
              <w:rPr>
                <w:sz w:val="19"/>
              </w:rPr>
            </w:r>
            <w:r>
              <w:rPr>
                <w:rFonts w:ascii="Times New Roman" w:hAnsi="Times New Roman" w:eastAsia="宋体"/>
                <w:sz w:val="19"/>
              </w:rPr>
              <w:t>说明书 [0022]-[0114]</w:t>
            </w:r>
          </w:p>
        </w:tc>
      </w:tr>
      <w:tr>
        <w:tc>
          <w:tcPr>
            <w:tcW w:type="dxa" w:w="1858"/>
          </w:tcPr>
          <w:p>
            <w:r>
              <w:rPr>
                <w:sz w:val="19"/>
              </w:rPr>
            </w:r>
            <w:r>
              <w:rPr>
                <w:rFonts w:ascii="Times New Roman" w:hAnsi="Times New Roman" w:eastAsia="宋体"/>
                <w:sz w:val="19"/>
              </w:rPr>
              <w:t>对比文件 2</w:t>
            </w:r>
          </w:p>
        </w:tc>
        <w:tc>
          <w:tcPr>
            <w:tcW w:type="dxa" w:w="1858"/>
          </w:tcPr>
          <w:p>
            <w:r>
              <w:rPr>
                <w:sz w:val="19"/>
              </w:rPr>
            </w:r>
            <w:r>
              <w:rPr>
                <w:rFonts w:ascii="Times New Roman" w:hAnsi="Times New Roman" w:eastAsia="宋体"/>
                <w:sz w:val="19"/>
              </w:rPr>
              <w:t>CN122072649A</w:t>
            </w:r>
          </w:p>
        </w:tc>
        <w:tc>
          <w:tcPr>
            <w:tcW w:type="dxa" w:w="1858"/>
          </w:tcPr>
          <w:p>
            <w:r>
              <w:rPr>
                <w:sz w:val="19"/>
              </w:rPr>
            </w:r>
            <w:r>
              <w:rPr>
                <w:rFonts w:ascii="Times New Roman" w:hAnsi="Times New Roman" w:eastAsia="宋体"/>
                <w:sz w:val="19"/>
              </w:rPr>
              <w:t>2026-05-22</w:t>
            </w:r>
          </w:p>
        </w:tc>
        <w:tc>
          <w:tcPr>
            <w:tcW w:type="dxa" w:w="1858"/>
          </w:tcPr>
          <w:p>
            <w:r>
              <w:rPr>
                <w:sz w:val="19"/>
              </w:rPr>
            </w:r>
            <w:r>
              <w:rPr>
                <w:rFonts w:ascii="Times New Roman" w:hAnsi="Times New Roman" w:eastAsia="宋体"/>
                <w:sz w:val="19"/>
              </w:rPr>
              <w:t>情报大模型问答方法及电子设备</w:t>
            </w:r>
          </w:p>
        </w:tc>
        <w:tc>
          <w:tcPr>
            <w:tcW w:type="dxa" w:w="1858"/>
          </w:tcPr>
          <w:p>
            <w:r>
              <w:rPr>
                <w:sz w:val="19"/>
              </w:rPr>
            </w:r>
            <w:r>
              <w:rPr>
                <w:rFonts w:ascii="Times New Roman" w:hAnsi="Times New Roman" w:eastAsia="宋体"/>
                <w:sz w:val="19"/>
              </w:rPr>
              <w:t>说明书 [0021]-[0073]</w:t>
            </w:r>
          </w:p>
        </w:tc>
      </w:tr>
    </w:tbl>
    <w:p/>
    <w:p>
      <w:pPr>
        <w:ind w:firstLine="420"/>
      </w:pPr>
      <w:r>
        <w:rPr>
          <w:rFonts w:ascii="Times New Roman" w:hAnsi="Times New Roman" w:eastAsia="宋体"/>
        </w:rPr>
        <w:t>本申请申请日为 2026 年 06 月 12 日，两篇对比文件均在申请日之前公开，属于合格的现有技术。</w:t>
      </w:r>
    </w:p>
    <w:p>
      <w:pPr>
        <w:ind w:firstLine="420"/>
      </w:pPr>
      <w:r>
        <w:rPr>
          <w:rFonts w:ascii="Times New Roman" w:hAnsi="Times New Roman" w:eastAsia="宋体"/>
        </w:rPr>
        <w:t>审查员针对原权利要求 1 的核心逻辑分三步：</w:t>
      </w:r>
    </w:p>
    <w:p>
      <w:pPr>
        <w:ind w:firstLine="420"/>
      </w:pPr>
      <w:r>
        <w:rPr>
          <w:rFonts w:ascii="Times New Roman" w:hAnsi="Times New Roman" w:eastAsia="宋体"/>
        </w:rPr>
        <w:t>第一步，认定对比文件 1 已经公开了原权利要求 1 的大部分内容，包括接收用户查询、构建结构化指令发送给大语言模型做深层语义分析、由模型输出量化不确定性指标并据此动态确定策略参数、生成探索性查询和利用性查询两组差异化查询并执行多路检索、合并结果后按排序平衡参数重排序输出。审查员把对比文件 1 中"构建结构化指令发给模型"这一步等同于本申请的"基于查询文本生成若干系统指令信息"，把"确定策略参数"这一步等同于本申请的"单次推理调用得到多维度结构化路由决策数据"。</w:t>
      </w:r>
    </w:p>
    <w:p>
      <w:pPr>
        <w:ind w:firstLine="420"/>
      </w:pPr>
      <w:r>
        <w:rPr>
          <w:rFonts w:ascii="Times New Roman" w:hAnsi="Times New Roman" w:eastAsia="宋体"/>
        </w:rPr>
        <w:t>第二步，认定原权利要求 1 相对对比文件 1 只剩一个区别点，即对路由决策数据进行逐字段校验。</w:t>
      </w:r>
    </w:p>
    <w:p>
      <w:pPr>
        <w:ind w:firstLine="420"/>
      </w:pPr>
      <w:r>
        <w:rPr>
          <w:rFonts w:ascii="Times New Roman" w:hAnsi="Times New Roman" w:eastAsia="宋体"/>
        </w:rPr>
        <w:t>第三步，认定这个区别点被对比文件 2 的多维度置信度评分公开，且作用相同，因此组合起来是显而易见的。</w:t>
      </w:r>
    </w:p>
    <w:p>
      <w:pPr>
        <w:ind w:firstLine="420"/>
      </w:pPr>
      <w:r>
        <w:rPr>
          <w:rFonts w:ascii="Times New Roman" w:hAnsi="Times New Roman" w:eastAsia="宋体"/>
        </w:rPr>
        <w:t>从属权利要求被否定的方式有两类。一类是用对比文件 2 的知识图谱多跳关系推理和启发式加权评分搜索去对应原权利要求 2、6、7 的检索范围、图遍历策略和权重调整。另一类是直接认定为本领域常规手段，包括原权利要求 3 至 4 的回退处理、原权利要求 5 的浮点数判断、原权利要求 8 的加权融合，以及原权利要求 2 中的表格结构化检索路径和时间序列检索路径。</w:t>
      </w:r>
    </w:p>
    <w:p>
      <w:pPr>
        <w:ind w:firstLine="420"/>
      </w:pPr>
      <w:r>
        <w:rPr>
          <w:rFonts w:ascii="Times New Roman" w:hAnsi="Times New Roman" w:eastAsia="宋体"/>
        </w:rPr>
        <w:t>通知书正文最后一段写明：即使申请人对权利要求进行重新组合和／或根据说明书记载的内容作进一步限定，本申请也不具备被授予专利权的前景；如果不能在答复期限内提出表明本申请具有创造性的充分理由，本申请将被驳回。这是审查意见中最重的一档表述，意味着审查员的初步立场是准备驳回。</w:t>
      </w:r>
    </w:p>
    <w:p>
      <w:pPr>
        <w:pStyle w:val="Heading1"/>
      </w:pPr>
      <w:r>
        <w:t>2. 现有答复稿的做法与评估</w:t>
      </w:r>
    </w:p>
    <w:p>
      <w:pPr>
        <w:pStyle w:val="Heading2"/>
      </w:pPr>
      <w:r>
        <w:t>2.1 权利要求书对照页的现状</w:t>
      </w:r>
    </w:p>
    <w:p>
      <w:pPr>
        <w:ind w:firstLine="420"/>
      </w:pPr>
      <w:r>
        <w:rPr>
          <w:rFonts w:ascii="Times New Roman" w:hAnsi="Times New Roman" w:eastAsia="宋体"/>
        </w:rPr>
        <w:t>修改方式是把原权利要求 2 和原权利要求 4 的限定特征上提合并进权利要求 1，原权利要求 2 整项删除，原权利要求 3 至 10 顺延编号为 2 至 9，权利要求总数从 10 项变为 9 项。</w:t>
      </w:r>
    </w:p>
    <w:p>
      <w:pPr>
        <w:ind w:firstLine="420"/>
      </w:pPr>
      <w:r>
        <w:rPr>
          <w:rFonts w:ascii="Times New Roman" w:hAnsi="Times New Roman" w:eastAsia="宋体"/>
        </w:rPr>
        <w:t>合并进权利要求 1 的内容有两块。一块来自原权利要求 2：系统指令信息包含查询意图类型、检索范围、图遍历策略、检索路径融合权重值、时间约束这五类指令中的至少一个；大语言模型在一次推理中联合生成对应的各维度决策数据；并说明检索路径包括关键词全文、向量语义、知识图谱全文、表格结构化、时间序列五条。另一块来自原权利要求 4 的主句：逐字段单独校验，不通过的字段回退处理，通过的字段保留，全部校验完成后基于通过的字段得到目标结构化路由决策数据。</w:t>
      </w:r>
    </w:p>
    <w:p>
      <w:pPr>
        <w:pStyle w:val="Heading2"/>
      </w:pPr>
      <w:r>
        <w:t>2.2 意见陈述稿的现状</w:t>
      </w:r>
    </w:p>
    <w:p>
      <w:pPr>
        <w:ind w:firstLine="420"/>
      </w:pPr>
      <w:r>
        <w:rPr>
          <w:rFonts w:ascii="Times New Roman" w:hAnsi="Times New Roman" w:eastAsia="宋体"/>
        </w:rPr>
        <w:t>意见陈述稿把区别技术特征归纳成两条，逐条反驳审查员建立的对应关系。</w:t>
      </w:r>
    </w:p>
    <w:p>
      <w:pPr>
        <w:ind w:firstLine="420"/>
      </w:pPr>
      <w:r>
        <w:rPr>
          <w:rFonts w:ascii="Times New Roman" w:hAnsi="Times New Roman" w:eastAsia="宋体"/>
        </w:rPr>
        <w:t>针对区别特征（1），也就是单次推理联合生成多维度路由决策数据。对对比文件 1 的论点是：对比文件 1 的结构化指令只是不确定性评估指令，整个流程中大语言模型被调用至少三次（评估不确定性、生成探索性查询、生成利用性查询），后两次调用还必须依赖第一次基准检索的中间结果，属于强串行依赖，每次只完成一个单一任务，输出都是自然语言查询文本，本质是查询文本改写扩展器。本申请是一次前向传播联合生成多维度决策，各维度在同一上下文中相互参照，输出是机器可读结构化数据，直接并行驱动五条异构路径，本质是检索策略决策器。差异归结为调用次数、任务性质、输出类型三点。对对比文件 2 的论点是输入输出方向相反：对比文件 2 的结构化意图描述对象是模型解析之后的产出，本申请的各类指令信息是调用模型之前下发的输出约束。</w:t>
      </w:r>
    </w:p>
    <w:p>
      <w:pPr>
        <w:ind w:firstLine="420"/>
      </w:pPr>
      <w:r>
        <w:rPr>
          <w:rFonts w:ascii="Times New Roman" w:hAnsi="Times New Roman" w:eastAsia="宋体"/>
        </w:rPr>
        <w:t>针对区别特征（2），也就是逐字段校验加回退。论点是校验对象、校验方式、失败处理、技术目的四个层面都不同：对比文件 2 校验的是对用户查询的理解结果，用置信度软打分，分数低就反问用户澄清，目的是确认系统是否听懂了用户；本申请校验的是模型生成的决策数据，做的是合法性硬校验，不通过就自动替换默认值或丢弃，目的是保证下游检索引擎拿到的参数合法可执行。对审查员引用的对比文件 2 第 [0049] 段"多路径独立解析与结果交叉验证"，回应是那发生在文本理解阶段、针对同一字段用多种解析器比对一致性，而本申请发生在决策数据生成之后、检索执行之前。</w:t>
      </w:r>
    </w:p>
    <w:p>
      <w:pPr>
        <w:pStyle w:val="Heading2"/>
      </w:pPr>
      <w:r>
        <w:t>2.3 评估结论</w:t>
      </w:r>
    </w:p>
    <w:p>
      <w:pPr>
        <w:ind w:firstLine="420"/>
      </w:pPr>
      <w:r>
        <w:rPr>
          <w:rFonts w:ascii="Times New Roman" w:hAnsi="Times New Roman" w:eastAsia="宋体"/>
        </w:rPr>
        <w:t>按现稿原样提交，一次答复直接授权的概率估计在 20% 到 30% 之间，更可能的结果是收到第二次审查意见并需要再做一轮实质性限缩。若后续继续把说明书中的具体实现往权利要求里补，走完 OA2 甚至 OA3 最终获权的概率估计在 40% 到 55%。这是基于现有文件内容的判断，不是精确数字。</w:t>
      </w:r>
    </w:p>
    <w:p>
      <w:pPr>
        <w:ind w:firstLine="420"/>
      </w:pPr>
      <w:r>
        <w:rPr>
          <w:rFonts w:ascii="Times New Roman" w:hAnsi="Times New Roman" w:eastAsia="宋体"/>
        </w:rPr>
        <w:t>压低概率的因素有四个。</w:t>
      </w:r>
    </w:p>
    <w:p>
      <w:pPr>
        <w:ind w:firstLine="420"/>
      </w:pPr>
      <w:r>
        <w:rPr>
          <w:rFonts w:ascii="Times New Roman" w:hAnsi="Times New Roman" w:eastAsia="宋体"/>
        </w:rPr>
        <w:t>第一，审查员已经在通知书结尾预先否定了"重新组合权利要求"这条路，而现稿采取的正是把从属权利要求上提合并的做法。这不代表答复无效，但意味着必须靠意见陈述本身推翻审查员建立的对应关系，多两个限定本身不足以改变结论。</w:t>
      </w:r>
    </w:p>
    <w:p>
      <w:pPr>
        <w:ind w:firstLine="420"/>
      </w:pPr>
      <w:r>
        <w:rPr>
          <w:rFonts w:ascii="Times New Roman" w:hAnsi="Times New Roman" w:eastAsia="宋体"/>
        </w:rPr>
        <w:t>第二，权利要求 1 中两处"中的至少一个"与意见陈述的核心论点不匹配。意见陈述的全部重心是"一次推理联合生成多个维度、各维度在同一上下文交叉参考"，但权利要求 1 允许系统指令信息只有一类、生成的决策数据只有一个维度。审查员只需指出这一点，就可以主张申请人所依据的区别不在权利要求的保护范围之内，属于说明书特有而权利要求未予限定的内容，不能用于论证创造性。五条检索路径的写法有同样问题，它挂在权重值字段的说明句上，而该字段本身在"至少一个"的表述下是可选的。</w:t>
      </w:r>
    </w:p>
    <w:p>
      <w:pPr>
        <w:ind w:firstLine="420"/>
      </w:pPr>
      <w:r>
        <w:rPr>
          <w:rFonts w:ascii="Times New Roman" w:hAnsi="Times New Roman" w:eastAsia="宋体"/>
        </w:rPr>
        <w:t>第三，"调用次数"这类区别容易被认定为常规优化。审查员很可能回应：将多个子任务合并到单次推理中以降低延迟和开销，是本领域技术人员容易想到的常规手段。同理，输出结构化数据而非自然语言文本也容易被归入常规选择。现稿把三个差异并列陈述，没有指明哪一条是不可替代的核心。</w:t>
      </w:r>
    </w:p>
    <w:p>
      <w:pPr>
        <w:ind w:firstLine="420"/>
      </w:pPr>
      <w:r>
        <w:rPr>
          <w:rFonts w:ascii="Times New Roman" w:hAnsi="Times New Roman" w:eastAsia="宋体"/>
        </w:rPr>
        <w:t>第四，两篇对比文件与本申请的技术路线高度同源，公开日距申请日仅一个多月，这类撞车案件的审查员通常不会轻易改变结论。</w:t>
      </w:r>
    </w:p>
    <w:p>
      <w:pPr>
        <w:ind w:firstLine="420"/>
      </w:pPr>
      <w:r>
        <w:rPr>
          <w:rFonts w:ascii="Times New Roman" w:hAnsi="Times New Roman" w:eastAsia="宋体"/>
        </w:rPr>
        <w:t>支撑概率的因素有三个。</w:t>
      </w:r>
    </w:p>
    <w:p>
      <w:pPr>
        <w:ind w:firstLine="420"/>
      </w:pPr>
      <w:r>
        <w:rPr>
          <w:rFonts w:ascii="Times New Roman" w:hAnsi="Times New Roman" w:eastAsia="宋体"/>
        </w:rPr>
        <w:t>第一，"输入指令与输出结果方向相反"这个论点技术上站得住。对比文件 2 的结构化意图描述对象确实是模型解析之后的产出，本申请的指令信息确实是调用模型之前下发的输出约束规范，两者在数据流中的位置不同。审查员在通知书第 2 点把结构化意图描述对象直接括注为"即查询意图类型指令信息"，这个对应关系可以被推翻，是现稿中质量最高的一段。</w:t>
      </w:r>
    </w:p>
    <w:p>
      <w:pPr>
        <w:ind w:firstLine="420"/>
      </w:pPr>
      <w:r>
        <w:rPr>
          <w:rFonts w:ascii="Times New Roman" w:hAnsi="Times New Roman" w:eastAsia="宋体"/>
        </w:rPr>
        <w:t>第二，逐字段校验部分的四层差异分析扎实，每一点都能在两篇对比文件原文中找到落点。尤其"反问用户澄清"和"自动替换默认值"在技术效果上解决的确实不是同一个问题。</w:t>
      </w:r>
    </w:p>
    <w:p>
      <w:pPr>
        <w:ind w:firstLine="420"/>
      </w:pPr>
      <w:r>
        <w:rPr>
          <w:rFonts w:ascii="Times New Roman" w:hAnsi="Times New Roman" w:eastAsia="宋体"/>
        </w:rPr>
        <w:t>第三，审查员大量使用了无证据的公知常识认定，共四处。审查指南要求审查员对公知常识的认定承担说明责任，申请人有权要求举证。这张牌现稿完全没有打出去，在复审阶段尤其有用。</w:t>
      </w:r>
    </w:p>
    <w:p>
      <w:pPr>
        <w:pStyle w:val="Heading1"/>
      </w:pPr>
      <w:r>
        <w:t>3. 第一处修改：权利要求 1</w:t>
      </w:r>
    </w:p>
    <w:p>
      <w:pPr>
        <w:ind w:firstLine="420"/>
      </w:pPr>
      <w:r>
        <w:rPr>
          <w:rFonts w:ascii="Times New Roman" w:hAnsi="Times New Roman" w:eastAsia="宋体"/>
        </w:rPr>
        <w:t>现有权利要求 1 中"中的至少一个"是主要问题，需要改成必要技术特征。下面给两个改法。</w:t>
      </w:r>
    </w:p>
    <w:p>
      <w:pPr>
        <w:pStyle w:val="Heading2"/>
      </w:pPr>
      <w:r>
        <w:t>3.1 方案甲：五个维度全部作为必要技术特征</w:t>
      </w:r>
    </w:p>
    <w:p>
      <w:pPr>
        <w:spacing w:after="80"/>
        <w:ind w:left="454" w:right="170" w:firstLine="300"/>
        <w:pBdr>
          <w:left w:val="single" w:sz="18" w:space="8" w:color="8EAADB"/>
        </w:pBdr>
        <w:shd w:val="clear" w:fill="F2F5FA"/>
      </w:pPr>
      <w:r>
        <w:rPr>
          <w:rFonts w:ascii="Times New Roman" w:hAnsi="Times New Roman" w:eastAsia="宋体"/>
          <w:b/>
        </w:rPr>
        <w:t>1．一种多维路由决策检索方法，其特征在于，所述方法包括：</w:t>
      </w:r>
    </w:p>
    <w:p>
      <w:pPr>
        <w:spacing w:after="80"/>
        <w:ind w:left="454" w:right="170" w:firstLine="300"/>
        <w:pBdr>
          <w:left w:val="single" w:sz="18" w:space="8" w:color="8EAADB"/>
        </w:pBdr>
        <w:shd w:val="clear" w:fill="F2F5FA"/>
      </w:pPr>
      <w:r>
        <w:rPr>
          <w:rFonts w:ascii="Times New Roman" w:hAnsi="Times New Roman" w:eastAsia="宋体"/>
        </w:rPr>
        <w:t>获取用户输入的查询文本；</w:t>
      </w:r>
    </w:p>
    <w:p>
      <w:pPr>
        <w:spacing w:after="80"/>
        <w:ind w:left="454" w:right="170" w:firstLine="300"/>
        <w:pBdr>
          <w:left w:val="single" w:sz="18" w:space="8" w:color="8EAADB"/>
        </w:pBdr>
        <w:shd w:val="clear" w:fill="F2F5FA"/>
      </w:pPr>
      <w:r>
        <w:rPr>
          <w:rFonts w:ascii="Times New Roman" w:hAnsi="Times New Roman" w:eastAsia="宋体"/>
        </w:rPr>
        <w:t>基于所述查询文本生成若干系统指令信息，所述系统指令信息包括查询意图类型指令信息、检索范围指令信息、图遍历策略指令信息、检索路径融合权重值指令信息和时间约束指令信息，其中所述检索路径融合权重值指令信息用于约束输出的各检索路径融合权重值的键名取值范围和权重值值域；</w:t>
      </w:r>
    </w:p>
    <w:p>
      <w:pPr>
        <w:spacing w:after="80"/>
        <w:ind w:left="454" w:right="170" w:firstLine="300"/>
        <w:pBdr>
          <w:left w:val="single" w:sz="18" w:space="8" w:color="8EAADB"/>
        </w:pBdr>
        <w:shd w:val="clear" w:fill="F2F5FA"/>
      </w:pPr>
      <w:r>
        <w:rPr>
          <w:rFonts w:ascii="Times New Roman" w:hAnsi="Times New Roman" w:eastAsia="宋体"/>
        </w:rPr>
        <w:t>利用预训练的大语言模型基于所述若干系统指令信息对所述查询文本进行单次推理调用，以在同一次推理的同一上下文中联合生成多维度结构化路由决策数据，所述多维度结构化路由决策数据为机器可读的结构化数据，且包括与所述系统指令信息中各指令一一对应的查询意图类型、检索范围、图遍历策略、检索路径融合权重值和时间约束信息；</w:t>
      </w:r>
    </w:p>
    <w:p>
      <w:pPr>
        <w:spacing w:after="80"/>
        <w:ind w:left="454" w:right="170" w:firstLine="300"/>
        <w:pBdr>
          <w:left w:val="single" w:sz="18" w:space="8" w:color="8EAADB"/>
        </w:pBdr>
        <w:shd w:val="clear" w:fill="F2F5FA"/>
      </w:pPr>
      <w:r>
        <w:rPr>
          <w:rFonts w:ascii="Times New Roman" w:hAnsi="Times New Roman" w:eastAsia="宋体"/>
        </w:rPr>
        <w:t>对所述多维度结构化路由决策数据中每个字段分别进行单独校验，若任意字段校验不通过，则将对应字段进行回退处理；若任意字段校验通过，则保留对应字段，直到将所述多维度结构化路由决策数据中的所有字段校验完成，基于校验通过的字段得到目标结构化路由决策数据；</w:t>
      </w:r>
    </w:p>
    <w:p>
      <w:pPr>
        <w:spacing w:after="80"/>
        <w:ind w:left="454" w:right="170" w:firstLine="300"/>
        <w:pBdr>
          <w:left w:val="single" w:sz="18" w:space="8" w:color="8EAADB"/>
        </w:pBdr>
        <w:shd w:val="clear" w:fill="F2F5FA"/>
      </w:pPr>
      <w:r>
        <w:rPr>
          <w:rFonts w:ascii="Times New Roman" w:hAnsi="Times New Roman" w:eastAsia="宋体"/>
        </w:rPr>
        <w:t>基于所述目标结构化路由决策数据并行执行多路径检索，并按所述目标结构化路由决策数据中的检索路径融合权重值对各检索路径返回的结果进行加权融合，得到目标检索结果；其中所述多路径检索的检索路径包括关键词全文检索路径、向量语义检索路径、知识图谱全文检索路径、表格结构化检索路径和时间序列检索路径。</w:t>
      </w:r>
    </w:p>
    <w:p>
      <w:pPr>
        <w:spacing w:after="40"/>
      </w:pPr>
    </w:p>
    <w:p>
      <w:pPr>
        <w:pStyle w:val="Heading2"/>
      </w:pPr>
      <w:r>
        <w:t>3.2 方案乙：三个核心维度必要，两个维度可选</w:t>
      </w:r>
    </w:p>
    <w:p>
      <w:pPr>
        <w:ind w:firstLine="420"/>
      </w:pPr>
      <w:r>
        <w:rPr>
          <w:rFonts w:ascii="Times New Roman" w:hAnsi="Times New Roman" w:eastAsia="宋体"/>
        </w:rPr>
        <w:t>在方案甲的基础上改两段。系统指令信息一段改为：</w:t>
      </w:r>
    </w:p>
    <w:p>
      <w:pPr>
        <w:spacing w:after="80"/>
        <w:ind w:left="454" w:right="170" w:firstLine="300"/>
        <w:pBdr>
          <w:left w:val="single" w:sz="18" w:space="8" w:color="8EAADB"/>
        </w:pBdr>
        <w:shd w:val="clear" w:fill="F2F5FA"/>
      </w:pPr>
      <w:r>
        <w:rPr>
          <w:rFonts w:ascii="Times New Roman" w:hAnsi="Times New Roman" w:eastAsia="宋体"/>
        </w:rPr>
        <w:t>基于所述查询文本生成若干系统指令信息，所述系统指令信息包括查询意图类型指令信息、检索范围指令信息和检索路径融合权重值指令信息，还包括图遍历策略指令信息和时间约束指令信息中的至少一个；</w:t>
      </w:r>
    </w:p>
    <w:p>
      <w:pPr>
        <w:spacing w:after="40"/>
      </w:pPr>
    </w:p>
    <w:p>
      <w:pPr>
        <w:ind w:firstLine="420"/>
      </w:pPr>
      <w:r>
        <w:rPr>
          <w:rFonts w:ascii="Times New Roman" w:hAnsi="Times New Roman" w:eastAsia="宋体"/>
        </w:rPr>
        <w:t>大语言模型生成一段改为：</w:t>
      </w:r>
    </w:p>
    <w:p>
      <w:pPr>
        <w:spacing w:after="80"/>
        <w:ind w:left="454" w:right="170" w:firstLine="300"/>
        <w:pBdr>
          <w:left w:val="single" w:sz="18" w:space="8" w:color="8EAADB"/>
        </w:pBdr>
        <w:shd w:val="clear" w:fill="F2F5FA"/>
      </w:pPr>
      <w:r>
        <w:rPr>
          <w:rFonts w:ascii="Times New Roman" w:hAnsi="Times New Roman" w:eastAsia="宋体"/>
        </w:rPr>
        <w:t>……且包括与所述系统指令信息中各指令一一对应的查询意图类型、检索范围、检索路径融合权重值，以及图遍历策略和时间约束信息中的至少一个；</w:t>
      </w:r>
    </w:p>
    <w:p>
      <w:pPr>
        <w:spacing w:after="40"/>
      </w:pPr>
    </w:p>
    <w:p>
      <w:pPr>
        <w:ind w:firstLine="420"/>
      </w:pPr>
      <w:r>
        <w:rPr>
          <w:rFonts w:ascii="Times New Roman" w:hAnsi="Times New Roman" w:eastAsia="宋体"/>
        </w:rPr>
        <w:t>其余段落与方案甲相同。</w:t>
      </w:r>
    </w:p>
    <w:p>
      <w:pPr>
        <w:pStyle w:val="Heading2"/>
      </w:pPr>
      <w:r>
        <w:t>3.3 两个方案对比</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DEEAF6"/>
          </w:tcPr>
          <w:p>
            <w:r>
              <w:rPr>
                <w:b/>
                <w:sz w:val="19"/>
              </w:rPr>
            </w:r>
            <w:r>
              <w:rPr>
                <w:rFonts w:ascii="Times New Roman" w:hAnsi="Times New Roman" w:eastAsia="宋体"/>
                <w:b/>
                <w:sz w:val="19"/>
              </w:rPr>
              <w:t>维度</w:t>
            </w:r>
          </w:p>
        </w:tc>
        <w:tc>
          <w:tcPr>
            <w:tcW w:type="dxa" w:w="3097"/>
            <w:shd w:val="clear" w:fill="DEEAF6"/>
          </w:tcPr>
          <w:p>
            <w:r>
              <w:rPr>
                <w:b/>
                <w:sz w:val="19"/>
              </w:rPr>
            </w:r>
            <w:r>
              <w:rPr>
                <w:rFonts w:ascii="Times New Roman" w:hAnsi="Times New Roman" w:eastAsia="宋体"/>
                <w:b/>
                <w:sz w:val="19"/>
              </w:rPr>
              <w:t>方案甲（五维必要）</w:t>
            </w:r>
          </w:p>
        </w:tc>
        <w:tc>
          <w:tcPr>
            <w:tcW w:type="dxa" w:w="3097"/>
            <w:shd w:val="clear" w:fill="DEEAF6"/>
          </w:tcPr>
          <w:p>
            <w:r>
              <w:rPr>
                <w:b/>
                <w:sz w:val="19"/>
              </w:rPr>
            </w:r>
            <w:r>
              <w:rPr>
                <w:rFonts w:ascii="Times New Roman" w:hAnsi="Times New Roman" w:eastAsia="宋体"/>
                <w:b/>
                <w:sz w:val="19"/>
              </w:rPr>
              <w:t>方案乙（三维必要 + 二选一）</w:t>
            </w:r>
          </w:p>
        </w:tc>
      </w:tr>
      <w:tr>
        <w:tc>
          <w:tcPr>
            <w:tcW w:type="dxa" w:w="3097"/>
          </w:tcPr>
          <w:p>
            <w:r>
              <w:rPr>
                <w:sz w:val="19"/>
              </w:rPr>
            </w:r>
            <w:r>
              <w:rPr>
                <w:rFonts w:ascii="Times New Roman" w:hAnsi="Times New Roman" w:eastAsia="宋体"/>
                <w:sz w:val="19"/>
              </w:rPr>
              <w:t>最宽解读下的维度数</w:t>
            </w:r>
          </w:p>
        </w:tc>
        <w:tc>
          <w:tcPr>
            <w:tcW w:type="dxa" w:w="3097"/>
          </w:tcPr>
          <w:p>
            <w:r>
              <w:rPr>
                <w:sz w:val="19"/>
              </w:rPr>
            </w:r>
            <w:r>
              <w:rPr>
                <w:rFonts w:ascii="Times New Roman" w:hAnsi="Times New Roman" w:eastAsia="宋体"/>
                <w:sz w:val="19"/>
              </w:rPr>
              <w:t>5 个</w:t>
            </w:r>
          </w:p>
        </w:tc>
        <w:tc>
          <w:tcPr>
            <w:tcW w:type="dxa" w:w="3097"/>
          </w:tcPr>
          <w:p>
            <w:r>
              <w:rPr>
                <w:sz w:val="19"/>
              </w:rPr>
            </w:r>
            <w:r>
              <w:rPr>
                <w:rFonts w:ascii="Times New Roman" w:hAnsi="Times New Roman" w:eastAsia="宋体"/>
                <w:sz w:val="19"/>
              </w:rPr>
              <w:t>4 个</w:t>
            </w:r>
          </w:p>
        </w:tc>
      </w:tr>
      <w:tr>
        <w:tc>
          <w:tcPr>
            <w:tcW w:type="dxa" w:w="3097"/>
          </w:tcPr>
          <w:p>
            <w:r>
              <w:rPr>
                <w:sz w:val="19"/>
              </w:rPr>
            </w:r>
            <w:r>
              <w:rPr>
                <w:rFonts w:ascii="Times New Roman" w:hAnsi="Times New Roman" w:eastAsia="宋体"/>
                <w:sz w:val="19"/>
              </w:rPr>
              <w:t>与意见陈述论点的匹配度</w:t>
            </w:r>
          </w:p>
        </w:tc>
        <w:tc>
          <w:tcPr>
            <w:tcW w:type="dxa" w:w="3097"/>
          </w:tcPr>
          <w:p>
            <w:r>
              <w:rPr>
                <w:sz w:val="19"/>
              </w:rPr>
            </w:r>
            <w:r>
              <w:rPr>
                <w:rFonts w:ascii="Times New Roman" w:hAnsi="Times New Roman" w:eastAsia="宋体"/>
                <w:sz w:val="19"/>
              </w:rPr>
              <w:t>完全匹配，"五维度联合生成、维度间交叉参考"每一句都有权利要求支撑</w:t>
            </w:r>
          </w:p>
        </w:tc>
        <w:tc>
          <w:tcPr>
            <w:tcW w:type="dxa" w:w="3097"/>
          </w:tcPr>
          <w:p>
            <w:r>
              <w:rPr>
                <w:sz w:val="19"/>
              </w:rPr>
            </w:r>
            <w:r>
              <w:rPr>
                <w:rFonts w:ascii="Times New Roman" w:hAnsi="Times New Roman" w:eastAsia="宋体"/>
                <w:sz w:val="19"/>
              </w:rPr>
              <w:t>基本匹配，但最宽解读下只有四维，审查员仍可质疑"多维度"的下限</w:t>
            </w:r>
          </w:p>
        </w:tc>
      </w:tr>
      <w:tr>
        <w:tc>
          <w:tcPr>
            <w:tcW w:type="dxa" w:w="3097"/>
          </w:tcPr>
          <w:p>
            <w:r>
              <w:rPr>
                <w:sz w:val="19"/>
              </w:rPr>
            </w:r>
            <w:r>
              <w:rPr>
                <w:rFonts w:ascii="Times New Roman" w:hAnsi="Times New Roman" w:eastAsia="宋体"/>
                <w:sz w:val="19"/>
              </w:rPr>
              <w:t>授权前景</w:t>
            </w:r>
          </w:p>
        </w:tc>
        <w:tc>
          <w:tcPr>
            <w:tcW w:type="dxa" w:w="3097"/>
          </w:tcPr>
          <w:p>
            <w:r>
              <w:rPr>
                <w:sz w:val="19"/>
              </w:rPr>
            </w:r>
            <w:r>
              <w:rPr>
                <w:rFonts w:ascii="Times New Roman" w:hAnsi="Times New Roman" w:eastAsia="宋体"/>
                <w:sz w:val="19"/>
              </w:rPr>
              <w:t>较高，区别特征最多，审查员再驳需要同时否定五个维度的联合生成</w:t>
            </w:r>
          </w:p>
        </w:tc>
        <w:tc>
          <w:tcPr>
            <w:tcW w:type="dxa" w:w="3097"/>
          </w:tcPr>
          <w:p>
            <w:r>
              <w:rPr>
                <w:sz w:val="19"/>
              </w:rPr>
            </w:r>
            <w:r>
              <w:rPr>
                <w:rFonts w:ascii="Times New Roman" w:hAnsi="Times New Roman" w:eastAsia="宋体"/>
                <w:sz w:val="19"/>
              </w:rPr>
              <w:t>中等，图遍历策略是审查员引用对比文件 2 打得最重的一处，做成可选项后允许一种不含该特征的解读，但同时也允许一种只含时间约束的弱解读</w:t>
            </w:r>
          </w:p>
        </w:tc>
      </w:tr>
      <w:tr>
        <w:tc>
          <w:tcPr>
            <w:tcW w:type="dxa" w:w="3097"/>
          </w:tcPr>
          <w:p>
            <w:r>
              <w:rPr>
                <w:sz w:val="19"/>
              </w:rPr>
            </w:r>
            <w:r>
              <w:rPr>
                <w:rFonts w:ascii="Times New Roman" w:hAnsi="Times New Roman" w:eastAsia="宋体"/>
                <w:sz w:val="19"/>
              </w:rPr>
              <w:t>保护范围</w:t>
            </w:r>
          </w:p>
        </w:tc>
        <w:tc>
          <w:tcPr>
            <w:tcW w:type="dxa" w:w="3097"/>
          </w:tcPr>
          <w:p>
            <w:r>
              <w:rPr>
                <w:sz w:val="19"/>
              </w:rPr>
            </w:r>
            <w:r>
              <w:rPr>
                <w:rFonts w:ascii="Times New Roman" w:hAnsi="Times New Roman" w:eastAsia="宋体"/>
                <w:sz w:val="19"/>
              </w:rPr>
              <w:t>最窄，竞品少做一个维度即可规避</w:t>
            </w:r>
          </w:p>
        </w:tc>
        <w:tc>
          <w:tcPr>
            <w:tcW w:type="dxa" w:w="3097"/>
          </w:tcPr>
          <w:p>
            <w:r>
              <w:rPr>
                <w:sz w:val="19"/>
              </w:rPr>
            </w:r>
            <w:r>
              <w:rPr>
                <w:rFonts w:ascii="Times New Roman" w:hAnsi="Times New Roman" w:eastAsia="宋体"/>
                <w:sz w:val="19"/>
              </w:rPr>
              <w:t>略宽，图遍历策略和时间约束任缺其一仍落入范围</w:t>
            </w:r>
          </w:p>
        </w:tc>
      </w:tr>
      <w:tr>
        <w:tc>
          <w:tcPr>
            <w:tcW w:type="dxa" w:w="3097"/>
          </w:tcPr>
          <w:p>
            <w:r>
              <w:rPr>
                <w:sz w:val="19"/>
              </w:rPr>
            </w:r>
            <w:r>
              <w:rPr>
                <w:rFonts w:ascii="Times New Roman" w:hAnsi="Times New Roman" w:eastAsia="宋体"/>
                <w:sz w:val="19"/>
              </w:rPr>
              <w:t>OA2 谈判余地</w:t>
            </w:r>
          </w:p>
        </w:tc>
        <w:tc>
          <w:tcPr>
            <w:tcW w:type="dxa" w:w="3097"/>
          </w:tcPr>
          <w:p>
            <w:r>
              <w:rPr>
                <w:sz w:val="19"/>
              </w:rPr>
            </w:r>
            <w:r>
              <w:rPr>
                <w:rFonts w:ascii="Times New Roman" w:hAnsi="Times New Roman" w:eastAsia="宋体"/>
                <w:sz w:val="19"/>
              </w:rPr>
              <w:t>基本用尽，后续只能靠从属权利要求继续上提</w:t>
            </w:r>
          </w:p>
        </w:tc>
        <w:tc>
          <w:tcPr>
            <w:tcW w:type="dxa" w:w="3097"/>
          </w:tcPr>
          <w:p>
            <w:r>
              <w:rPr>
                <w:sz w:val="19"/>
              </w:rPr>
            </w:r>
            <w:r>
              <w:rPr>
                <w:rFonts w:ascii="Times New Roman" w:hAnsi="Times New Roman" w:eastAsia="宋体"/>
                <w:sz w:val="19"/>
              </w:rPr>
              <w:t>保留一档，OA2 还能把可选项改为必要项</w:t>
            </w:r>
          </w:p>
        </w:tc>
      </w:tr>
      <w:tr>
        <w:tc>
          <w:tcPr>
            <w:tcW w:type="dxa" w:w="3097"/>
          </w:tcPr>
          <w:p>
            <w:r>
              <w:rPr>
                <w:sz w:val="19"/>
              </w:rPr>
            </w:r>
            <w:r>
              <w:rPr>
                <w:rFonts w:ascii="Times New Roman" w:hAnsi="Times New Roman" w:eastAsia="宋体"/>
                <w:sz w:val="19"/>
              </w:rPr>
              <w:t>与从属权利要求的衔接</w:t>
            </w:r>
          </w:p>
        </w:tc>
        <w:tc>
          <w:tcPr>
            <w:tcW w:type="dxa" w:w="3097"/>
          </w:tcPr>
          <w:p>
            <w:r>
              <w:rPr>
                <w:sz w:val="19"/>
              </w:rPr>
            </w:r>
            <w:r>
              <w:rPr>
                <w:rFonts w:ascii="Times New Roman" w:hAnsi="Times New Roman" w:eastAsia="宋体"/>
                <w:sz w:val="19"/>
              </w:rPr>
              <w:t>从属权利要求 2 至 8 无需改动</w:t>
            </w:r>
          </w:p>
        </w:tc>
        <w:tc>
          <w:tcPr>
            <w:tcW w:type="dxa" w:w="3097"/>
          </w:tcPr>
          <w:p>
            <w:r>
              <w:rPr>
                <w:sz w:val="19"/>
              </w:rPr>
            </w:r>
            <w:r>
              <w:rPr>
                <w:rFonts w:ascii="Times New Roman" w:hAnsi="Times New Roman" w:eastAsia="宋体"/>
                <w:sz w:val="19"/>
              </w:rPr>
              <w:t>同样无需改动</w:t>
            </w:r>
          </w:p>
        </w:tc>
      </w:tr>
    </w:tbl>
    <w:p/>
    <w:p>
      <w:r>
        <w:rPr>
          <w:rFonts w:ascii="Times New Roman" w:hAnsi="Times New Roman" w:eastAsia="宋体"/>
          <w:b/>
        </w:rPr>
        <w:t>推荐方案甲</w:t>
      </w:r>
      <w:r>
        <w:rPr>
          <w:rFonts w:ascii="Times New Roman" w:hAnsi="Times New Roman" w:eastAsia="宋体"/>
        </w:rPr>
        <w:t>，理由三点。</w:t>
      </w:r>
    </w:p>
    <w:p>
      <w:pPr>
        <w:ind w:firstLine="420"/>
      </w:pPr>
      <w:r>
        <w:rPr>
          <w:rFonts w:ascii="Times New Roman" w:hAnsi="Times New Roman" w:eastAsia="宋体"/>
        </w:rPr>
        <w:t>第一，审查员已经写明即使重新组合权利要求也不具备被授予专利权的前景，这种立场下保留谈判余地的收益很小，而被驳回后走复审的时间成本和费用远高于现在多让一点范围。</w:t>
      </w:r>
    </w:p>
    <w:p>
      <w:pPr>
        <w:ind w:firstLine="420"/>
      </w:pPr>
      <w:r>
        <w:rPr>
          <w:rFonts w:ascii="Times New Roman" w:hAnsi="Times New Roman" w:eastAsia="宋体"/>
        </w:rPr>
        <w:t>第二，本申请的技术价值在五路异构检索加权融合这个整体架构上，把某一个维度单独拆出来在商业上没有独占意义，让出的范围是账面上的而非实际的。</w:t>
      </w:r>
    </w:p>
    <w:p>
      <w:pPr>
        <w:ind w:firstLine="420"/>
      </w:pPr>
      <w:r>
        <w:rPr>
          <w:rFonts w:ascii="Times New Roman" w:hAnsi="Times New Roman" w:eastAsia="宋体"/>
        </w:rPr>
        <w:t>第三，方案乙中"至少一个"的最宽解读是只含时间约束指令，这一档比方案甲更容易被审查员用来论证"与对比文件 2 的时间约束字段解析无实质差别"，可选项在创造性判断中不一定是净收益。</w:t>
      </w:r>
    </w:p>
    <w:p>
      <w:pPr>
        <w:ind w:firstLine="420"/>
      </w:pPr>
      <w:r>
        <w:rPr>
          <w:rFonts w:ascii="Times New Roman" w:hAnsi="Times New Roman" w:eastAsia="宋体"/>
        </w:rPr>
        <w:t>若更看重保护范围并且接受多走一轮 OA2，则选方案乙。</w:t>
      </w:r>
    </w:p>
    <w:p>
      <w:pPr>
        <w:pStyle w:val="Heading2"/>
      </w:pPr>
      <w:r>
        <w:t>3.4 需要一并修掉的三处形式缺陷</w:t>
      </w:r>
    </w:p>
    <w:p>
      <w:pPr>
        <w:ind w:firstLine="420"/>
      </w:pPr>
      <w:r>
        <w:rPr>
          <w:rFonts w:ascii="Times New Roman" w:hAnsi="Times New Roman" w:eastAsia="宋体"/>
        </w:rPr>
        <w:t>第一，现有权利要求 1 中"以在一次推理中联合生成</w:t>
      </w:r>
      <w:r>
        <w:rPr>
          <w:rFonts w:ascii="Times New Roman" w:hAnsi="Times New Roman" w:eastAsia="宋体"/>
          <w:b/>
        </w:rPr>
        <w:t>所述</w:t>
      </w:r>
      <w:r>
        <w:rPr>
          <w:rFonts w:ascii="Times New Roman" w:hAnsi="Times New Roman" w:eastAsia="宋体"/>
        </w:rPr>
        <w:t>多维度结构化路由决策数据"和"得到</w:t>
      </w:r>
      <w:r>
        <w:rPr>
          <w:rFonts w:ascii="Times New Roman" w:hAnsi="Times New Roman" w:eastAsia="宋体"/>
          <w:b/>
        </w:rPr>
        <w:t>所述</w:t>
      </w:r>
      <w:r>
        <w:rPr>
          <w:rFonts w:ascii="Times New Roman" w:hAnsi="Times New Roman" w:eastAsia="宋体"/>
        </w:rPr>
        <w:t>目标结构化路由决策数据"，这两个名词均为首次出现却带了"所述"。原因是原权利要求 1 中首次定义它们的半句被删除时未回头修改引用关系，属于缺乏引用基础。上面两个方案的稿件中已去掉"所述"。</w:t>
      </w:r>
    </w:p>
    <w:p>
      <w:pPr>
        <w:ind w:firstLine="420"/>
      </w:pPr>
      <w:r>
        <w:rPr>
          <w:rFonts w:ascii="Times New Roman" w:hAnsi="Times New Roman" w:eastAsia="宋体"/>
        </w:rPr>
        <w:t>第二，五条检索路径原来挂在决策数据的定义句里，只是一句解释性说明。上面两个方案均已将其移入执行步骤，写成实际被并行执行并加权融合的五条路径。这样改有两个好处：一是让"并行驱动五条异构检索通道"成为权利要求的限定而非仅见于说明书的主张，意见陈述才有立足点；二是审查员在通知书第 2 点认定"表格结构化检索路径和时间序列检索路径为本领域技术人员执行多路径检索时的常规选择"，这句话针对的是路径的罗列，一旦五条路径变成"并行执行并按模型生成的权重加权融合"，争议焦点就从选哪几条路径变成路径权重由谁决定，后者两篇对比文件都没有公开。</w:t>
      </w:r>
    </w:p>
    <w:p>
      <w:pPr>
        <w:ind w:firstLine="420"/>
      </w:pPr>
      <w:r>
        <w:rPr>
          <w:rFonts w:ascii="Times New Roman" w:hAnsi="Times New Roman" w:eastAsia="宋体"/>
        </w:rPr>
        <w:t>第三，权利要求 1 中给检索路径融合权重值指令信息补了一句作用说明，即约束键名取值范围和权重值值域。这一句有两个作用：让从属权利要求 3、4 中的键名校验和值域裁剪有明确的引用基础；把"指令是下发给模型的输出约束"这层含义写进权利要求，直接支撑意见陈述中"输入指令与输出结果方向相反"的论证。</w:t>
      </w:r>
    </w:p>
    <w:p>
      <w:pPr>
        <w:pStyle w:val="Heading1"/>
      </w:pPr>
      <w:r>
        <w:t>4. 第二处修改：意见陈述中区别特征（1）的收尾段</w:t>
      </w:r>
    </w:p>
    <w:p>
      <w:pPr>
        <w:ind w:firstLine="420"/>
      </w:pPr>
      <w:r>
        <w:rPr>
          <w:rFonts w:ascii="Times New Roman" w:hAnsi="Times New Roman" w:eastAsia="宋体"/>
        </w:rPr>
        <w:t>现稿在这里把调用次数、任务性质、输出类型三点并列后直接下结论。建议改成有主次的结构，并补上技术效果的因果推导。以下文字替换现稿中"由此可见，本申请与对比文件 1 在大模型的调用次数……显然无法公开上述区别技术特征（1）"这一段。</w:t>
      </w:r>
    </w:p>
    <w:p>
      <w:pPr>
        <w:spacing w:after="80"/>
        <w:ind w:left="454" w:right="170" w:firstLine="300"/>
        <w:pBdr>
          <w:left w:val="single" w:sz="18" w:space="8" w:color="8EAADB"/>
        </w:pBdr>
        <w:shd w:val="clear" w:fill="F2F5FA"/>
      </w:pPr>
      <w:r>
        <w:rPr>
          <w:rFonts w:ascii="Times New Roman" w:hAnsi="Times New Roman" w:eastAsia="宋体"/>
        </w:rPr>
        <w:t>由此可见，本申请与对比文件 1 的本质差异在于大语言模型所承担的任务性质不同：对比文件 1 的模型输出的是查询文本本身，无论调用多少次，其产物都是送入常规数据库做文本匹配的自然语言查询语句；本申请的模型输出的是驱动多条异构检索通道执行的策略参数，包括检索范围、图遍历策略、各检索路径的融合权重值和时间约束。调用次数上的差异（对比文件 1 至少三次、本申请一次）和输出类型上的差异（对比文件 1 为自然语言文本、本申请为机器可读结构化数据）都是上述任务性质差异带来的结果，而不是可以脱离任务性质单独讨论的实现选择。</w:t>
      </w:r>
    </w:p>
    <w:p>
      <w:pPr>
        <w:spacing w:after="80"/>
        <w:ind w:left="454" w:right="170" w:firstLine="300"/>
        <w:pBdr>
          <w:left w:val="single" w:sz="18" w:space="8" w:color="8EAADB"/>
        </w:pBdr>
        <w:shd w:val="clear" w:fill="F2F5FA"/>
      </w:pPr>
      <w:r>
        <w:rPr>
          <w:rFonts w:ascii="Times New Roman" w:hAnsi="Times New Roman" w:eastAsia="宋体"/>
        </w:rPr>
        <w:t>需要特别说明为什么本申请必须在单次推理中联合生成这些维度。本申请的五个决策维度之间存在语义耦合关系：查询意图类型决定检索范围的合理取值，检索范围决定各条检索路径的权重应当如何分配，查询文本中是否存在时间约束又直接影响时间序列检索路径的权重高低。如果分多次调用大语言模型分别生成各个维度，后一次调用无法获得前一次调用的完整推理依据，只能拿到前一次已经文本化的输出结果，同一个查询就可能在不同维度上被解释成不同的意图，从而产生互相冲突的参数组合，例如意图类型被判定为精确事实查询，而路径权重却偏向了向量语义检索路径。这些互相冲突的参数被直接下发给下游检索引擎后，各条路径召回的内容彼此不匹配，加权融合后的排序结果随之失真。而在单次推理中，五个维度处于同一个推理上下文内，后生成的字段以已生成的字段为条件，各维度之间不会出现互相矛盾的取值，这正是本申请提升检索结果准确性的技术原因。</w:t>
      </w:r>
    </w:p>
    <w:p>
      <w:pPr>
        <w:spacing w:after="80"/>
        <w:ind w:left="454" w:right="170" w:firstLine="300"/>
        <w:pBdr>
          <w:left w:val="single" w:sz="18" w:space="8" w:color="8EAADB"/>
        </w:pBdr>
        <w:shd w:val="clear" w:fill="F2F5FA"/>
      </w:pPr>
      <w:r>
        <w:rPr>
          <w:rFonts w:ascii="Times New Roman" w:hAnsi="Times New Roman" w:eastAsia="宋体"/>
        </w:rPr>
        <w:t>上述效果无法通过将对比文件 1 的多次调用简单合并为一次来获得。即便把对比文件 1 的三次调用合并，每次调用的任务仍然是生成查询文本变体，其输出中根本不存在检索范围、图遍历策略、路径融合权重值这类执行参数，也就不存在维度之间的一致性问题，更不可能产生本申请的技术效果。因此，本申请的单次推理联合生成不是对调用次数的常规优化，而是由决策内容性质的改变所决定的技术方案，对比文件 1 无法公开上述区别技术特征（1）。</w:t>
      </w:r>
    </w:p>
    <w:p>
      <w:pPr>
        <w:spacing w:after="40"/>
      </w:pPr>
    </w:p>
    <w:p>
      <w:pPr>
        <w:pStyle w:val="Heading1"/>
      </w:pPr>
      <w:r>
        <w:t>5. 第三处修改：意见陈述中新增一节，要求对公知常识举证</w:t>
      </w:r>
    </w:p>
    <w:p>
      <w:pPr>
        <w:ind w:firstLine="420"/>
      </w:pPr>
      <w:r>
        <w:rPr>
          <w:rFonts w:ascii="Times New Roman" w:hAnsi="Times New Roman" w:eastAsia="宋体"/>
        </w:rPr>
        <w:t>建议在现稿"三、本申请权利要求 2~9 具有创造性"之前插入以下一节，原第三节顺延为第四节。</w:t>
      </w:r>
    </w:p>
    <w:p>
      <w:pPr>
        <w:spacing w:after="80"/>
        <w:ind w:left="454" w:right="170" w:firstLine="300"/>
        <w:pBdr>
          <w:left w:val="single" w:sz="18" w:space="8" w:color="8EAADB"/>
        </w:pBdr>
        <w:shd w:val="clear" w:fill="F2F5FA"/>
      </w:pPr>
      <w:r>
        <w:rPr>
          <w:rFonts w:ascii="Times New Roman" w:hAnsi="Times New Roman" w:eastAsia="宋体"/>
          <w:b/>
        </w:rPr>
        <w:t>三、审查意见中多处公知常识认定缺乏理由和证据</w:t>
      </w:r>
    </w:p>
    <w:p>
      <w:pPr>
        <w:spacing w:after="80"/>
        <w:ind w:left="454" w:right="170" w:firstLine="300"/>
        <w:pBdr>
          <w:left w:val="single" w:sz="18" w:space="8" w:color="8EAADB"/>
        </w:pBdr>
        <w:shd w:val="clear" w:fill="F2F5FA"/>
      </w:pPr>
      <w:r>
        <w:rPr>
          <w:rFonts w:ascii="Times New Roman" w:hAnsi="Times New Roman" w:eastAsia="宋体"/>
        </w:rPr>
        <w:t>审查意见对本申请的多项技术特征直接认定为本领域常规技术手段或本领域技术人员容易想到，但未说明理由，也未提供任何证据。具体包括：</w:t>
      </w:r>
    </w:p>
    <w:p>
      <w:pPr>
        <w:spacing w:after="80"/>
        <w:ind w:left="454" w:right="170" w:firstLine="300"/>
        <w:pBdr>
          <w:left w:val="single" w:sz="18" w:space="8" w:color="8EAADB"/>
        </w:pBdr>
        <w:shd w:val="clear" w:fill="F2F5FA"/>
      </w:pPr>
      <w:r>
        <w:rPr>
          <w:rFonts w:ascii="Times New Roman" w:hAnsi="Times New Roman" w:eastAsia="宋体"/>
        </w:rPr>
        <w:t>第一，通知书正文第 3 点认定"若任意字段校验不通过，则将对应字段进行回退处理为本领域的常规技术手段"，并进一步认定"判断图遍历策略字段是否属于预设图遍历策略集合，以及判断检索路径融合权重值字段的每个键名是否属于预设检索路径标识集合为本领域技术人员的常规选择"。</w:t>
      </w:r>
    </w:p>
    <w:p>
      <w:pPr>
        <w:spacing w:after="80"/>
        <w:ind w:left="454" w:right="170" w:firstLine="300"/>
        <w:pBdr>
          <w:left w:val="single" w:sz="18" w:space="8" w:color="8EAADB"/>
        </w:pBdr>
        <w:shd w:val="clear" w:fill="F2F5FA"/>
      </w:pPr>
      <w:r>
        <w:rPr>
          <w:rFonts w:ascii="Times New Roman" w:hAnsi="Times New Roman" w:eastAsia="宋体"/>
        </w:rPr>
        <w:t>第二，通知书正文第 2 点认定"表格结构化检索路径和时间序列检索路径为本领域技术人员执行多路径检索时的常规选择"。</w:t>
      </w:r>
    </w:p>
    <w:p>
      <w:pPr>
        <w:spacing w:after="80"/>
        <w:ind w:left="454" w:right="170" w:firstLine="300"/>
        <w:pBdr>
          <w:left w:val="single" w:sz="18" w:space="8" w:color="8EAADB"/>
        </w:pBdr>
        <w:shd w:val="clear" w:fill="F2F5FA"/>
      </w:pPr>
      <w:r>
        <w:rPr>
          <w:rFonts w:ascii="Times New Roman" w:hAnsi="Times New Roman" w:eastAsia="宋体"/>
        </w:rPr>
        <w:t>第三，通知书正文第 4 点认定"本领域技术人员可以根据多路径检索需要，进一步判断所述检索路径融合权重值字段的权重值是否为浮点数"。</w:t>
      </w:r>
    </w:p>
    <w:p>
      <w:pPr>
        <w:spacing w:after="80"/>
        <w:ind w:left="454" w:right="170" w:firstLine="300"/>
        <w:pBdr>
          <w:left w:val="single" w:sz="18" w:space="8" w:color="8EAADB"/>
        </w:pBdr>
        <w:shd w:val="clear" w:fill="F2F5FA"/>
      </w:pPr>
      <w:r>
        <w:rPr>
          <w:rFonts w:ascii="Times New Roman" w:hAnsi="Times New Roman" w:eastAsia="宋体"/>
        </w:rPr>
        <w:t>第四，通知书正文第 6 点认定"若存在相同检索路径，则进行加权融合；否则，将所述检索路径对应的权重值确定为所述目标检索路径融合权重值为本领域技术人员的常规选择"。</w:t>
      </w:r>
    </w:p>
    <w:p>
      <w:pPr>
        <w:spacing w:after="80"/>
        <w:ind w:left="454" w:right="170" w:firstLine="300"/>
        <w:pBdr>
          <w:left w:val="single" w:sz="18" w:space="8" w:color="8EAADB"/>
        </w:pBdr>
        <w:shd w:val="clear" w:fill="F2F5FA"/>
      </w:pPr>
      <w:r>
        <w:rPr>
          <w:rFonts w:ascii="Times New Roman" w:hAnsi="Times New Roman" w:eastAsia="宋体"/>
        </w:rPr>
        <w:t>其中第一项尤其需要指出：校验不通过时的自动回退处理，已经作为区别技术特征（2）的组成部分写入修改后的权利要求 1。如果这一特征仅凭一句常规技术手段即被认定为不产生创造性贡献，则等同于在无任何证据的情况下抹去了权利要求 1 的两项区别技术特征之一。</w:t>
      </w:r>
    </w:p>
    <w:p>
      <w:pPr>
        <w:spacing w:after="80"/>
        <w:ind w:left="454" w:right="170" w:firstLine="300"/>
        <w:pBdr>
          <w:left w:val="single" w:sz="18" w:space="8" w:color="8EAADB"/>
        </w:pBdr>
        <w:shd w:val="clear" w:fill="F2F5FA"/>
      </w:pPr>
      <w:r>
        <w:rPr>
          <w:rFonts w:ascii="Times New Roman" w:hAnsi="Times New Roman" w:eastAsia="宋体"/>
        </w:rPr>
        <w:t>根据《专利审查指南》关于公知常识的相关规定，审查员在审查意见通知书中引用本领域公知常识时，应当说明理由或者提供相应的证据予以证明。上述四处认定既未说明理由，也未提供教科书、技术词典、技术手册或在先专利文献等任何证据。申请人对上述认定均不予认可，请审查员就上述四处公知常识认定补充说明理由或提供证据。在没有证据支持的情况下，上述认定不应作为否定本申请创造性的依据。</w:t>
      </w:r>
    </w:p>
    <w:p>
      <w:pPr>
        <w:spacing w:after="40"/>
      </w:pPr>
    </w:p>
    <w:p>
      <w:pPr>
        <w:ind w:firstLine="420"/>
      </w:pPr>
      <w:r>
        <w:rPr>
          <w:rFonts w:ascii="Times New Roman" w:hAnsi="Times New Roman" w:eastAsia="宋体"/>
        </w:rPr>
        <w:t>上文中"《专利审查指南》关于公知常识的相关规定"未填写具体章节号。公知常识举证责任的条款位置本文档撰写时无法确认，不宜凭印象填写可能错误的编号。</w:t>
      </w:r>
      <w:r>
        <w:rPr>
          <w:rFonts w:ascii="Times New Roman" w:hAnsi="Times New Roman" w:eastAsia="宋体"/>
          <w:b/>
        </w:rPr>
        <w:t>提交前请代理师核实后补上准确的章节号。</w:t>
      </w:r>
    </w:p>
    <w:p>
      <w:pPr>
        <w:pStyle w:val="Heading1"/>
      </w:pPr>
      <w:r>
        <w:t>6. 待补充事项</w:t>
      </w:r>
    </w:p>
    <w:p>
      <w:pPr>
        <w:pStyle w:val="Heading2"/>
      </w:pPr>
      <w:r>
        <w:t>6.1 修改依据需要指明说明书段号</w:t>
      </w:r>
    </w:p>
    <w:p>
      <w:pPr>
        <w:ind w:firstLine="420"/>
      </w:pPr>
      <w:r>
        <w:rPr>
          <w:rFonts w:ascii="Times New Roman" w:hAnsi="Times New Roman" w:eastAsia="宋体"/>
        </w:rPr>
        <w:t>按专利法第三十三条，意见陈述中应当逐处交代每一项修改在原说明书和权利要求书中的记载位置。现稿只写了一句"上述修改是在本申请权利要求书和说明书记载的范围内进行的"，未指明段号。</w:t>
      </w:r>
    </w:p>
    <w:p>
      <w:pPr>
        <w:ind w:firstLine="420"/>
      </w:pPr>
      <w:r>
        <w:rPr>
          <w:rFonts w:ascii="Times New Roman" w:hAnsi="Times New Roman" w:eastAsia="宋体"/>
        </w:rPr>
        <w:t>本次修改中有两处不属于单纯的权利要求合并，需要指明说明书出处：</w:t>
      </w:r>
    </w:p>
    <w:p>
      <w:pPr>
        <w:pStyle w:val="ListNumber"/>
        <w:spacing w:after="60"/>
      </w:pPr>
      <w:r>
        <w:rPr>
          <w:rFonts w:ascii="Times New Roman" w:hAnsi="Times New Roman" w:eastAsia="宋体"/>
        </w:rPr>
        <w:t>把五条检索路径移入并行执行和加权融合的步骤；</w:t>
      </w:r>
    </w:p>
    <w:p>
      <w:pPr>
        <w:pStyle w:val="ListNumber"/>
        <w:spacing w:after="60"/>
      </w:pPr>
      <w:r>
        <w:rPr>
          <w:rFonts w:ascii="Times New Roman" w:hAnsi="Times New Roman" w:eastAsia="宋体"/>
        </w:rPr>
        <w:t>给检索路径融合权重值指令信息补充的作用说明，即约束键名取值范围和权重值值域。</w:t>
      </w:r>
    </w:p>
    <w:p>
      <w:pPr>
        <w:ind w:firstLine="420"/>
      </w:pPr>
      <w:r>
        <w:rPr>
          <w:rFonts w:ascii="Times New Roman" w:hAnsi="Times New Roman" w:eastAsia="宋体"/>
        </w:rPr>
        <w:t>这两处的说明书段号本文档无法给出，原因是收到的压缩包中只有审查意见通知书、意见陈述稿和权利要求对照页，没有原始申请文件的说明书。检索报告显示说明书共 117 段。提供说明书全文后可定位段号并补写修改依据段落。</w:t>
      </w:r>
    </w:p>
    <w:p>
      <w:pPr>
        <w:pStyle w:val="Heading2"/>
      </w:pPr>
      <w:r>
        <w:t>6.2 需要确认的决策</w:t>
      </w:r>
    </w:p>
    <w:p>
      <w:pPr>
        <w:ind w:firstLine="420"/>
      </w:pPr>
      <w:r>
        <w:rPr>
          <w:rFonts w:ascii="Times New Roman" w:hAnsi="Times New Roman" w:eastAsia="宋体"/>
        </w:rPr>
        <w:t>权利要求 1 按方案甲还是方案乙定稿。确认后可输出完整的权利要求书替换页和意见陈述整稿。</w:t>
      </w:r>
    </w:p>
    <w:p>
      <w:pPr>
        <w:pStyle w:val="Heading1"/>
      </w:pPr>
      <w:r>
        <w:t>附录：修改后权利要求书的现状（对照页接受修改后的版本）</w:t>
      </w:r>
    </w:p>
    <w:p>
      <w:pPr>
        <w:ind w:firstLine="420"/>
      </w:pPr>
      <w:r>
        <w:rPr>
          <w:rFonts w:ascii="Times New Roman" w:hAnsi="Times New Roman" w:eastAsia="宋体"/>
        </w:rPr>
        <w:t>以下是现有对照页在接受全部修改后的完整内容，共 9 项，作为本文档各处修改建议的基线。</w:t>
      </w:r>
    </w:p>
    <w:p>
      <w:pPr>
        <w:spacing w:after="80"/>
        <w:ind w:left="454" w:right="170" w:firstLine="300"/>
        <w:pBdr>
          <w:left w:val="single" w:sz="18" w:space="8" w:color="8EAADB"/>
        </w:pBdr>
        <w:shd w:val="clear" w:fill="F2F5FA"/>
      </w:pPr>
      <w:r>
        <w:rPr>
          <w:rFonts w:ascii="Times New Roman" w:hAnsi="Times New Roman" w:eastAsia="宋体"/>
          <w:b/>
        </w:rPr>
        <w:t>1．一种多维路由决策检索方法</w:t>
      </w:r>
      <w:r>
        <w:rPr>
          <w:rFonts w:ascii="Times New Roman" w:hAnsi="Times New Roman" w:eastAsia="宋体"/>
        </w:rPr>
        <w:t>，其特征在于，所述方法包括：获取用户输入的查询文本；基于所述查询文本生成若干系统指令信息，所述系统指令信息包括查询意图类型指令信息、检索范围指令信息、图遍历策略指令信息、检索路径融合权重值指令信息和时间约束指令信息中的至少一个；利用预训练的大语言模型基于所述若干系统指令信息对所述查询文本进行单次推理调用，以在一次推理中联合生成所述多维度结构化路由决策数据，所述多维度结构化路由决策数据包括与所述系统指令信息中各指令对应的查询意图类型、检索范围、图遍历策略、检索路径融合权重值、时间约束信息中的至少一个，所述检索路径包括关键词全文检索路径、向量语义检索路径、知识图谱全文检索路径、表格结构化检索路径和时间序列检索路径；对所述多维度结构化路由决策数据中每个字段分别进行单独校验，若任意字段校验不通过，则将对应字段进行回退处理；若任意字段校验通过，则保留对应字段，直到将所述多维度结构化路由决策数据中的所有字段校验完成，基于校验通过的字段得到所述目标结构化路由决策数据；基于所述目标结构化路由决策数据执行多路径检索，得到目标检索结果。</w:t>
      </w:r>
    </w:p>
    <w:p>
      <w:pPr>
        <w:spacing w:after="80"/>
        <w:ind w:left="454" w:right="170" w:firstLine="300"/>
        <w:pBdr>
          <w:left w:val="single" w:sz="18" w:space="8" w:color="8EAADB"/>
        </w:pBdr>
        <w:shd w:val="clear" w:fill="F2F5FA"/>
      </w:pPr>
      <w:r>
        <w:rPr>
          <w:rFonts w:ascii="Times New Roman" w:hAnsi="Times New Roman" w:eastAsia="宋体"/>
          <w:b/>
        </w:rPr>
        <w:t>2．</w:t>
      </w:r>
      <w:r>
        <w:rPr>
          <w:rFonts w:ascii="Times New Roman" w:hAnsi="Times New Roman" w:eastAsia="宋体"/>
        </w:rPr>
        <w:t>（原权利要求 3）大语言模型输出无法解析为合法决策数据时，用正则表达式模式提取首个符合模式的数据片段做二次解析；二次解析仍不合法则采用预设默认路由决策。</w:t>
      </w:r>
    </w:p>
    <w:p>
      <w:pPr>
        <w:spacing w:after="80"/>
        <w:ind w:left="454" w:right="170" w:firstLine="300"/>
        <w:pBdr>
          <w:left w:val="single" w:sz="18" w:space="8" w:color="8EAADB"/>
        </w:pBdr>
        <w:shd w:val="clear" w:fill="F2F5FA"/>
      </w:pPr>
      <w:r>
        <w:rPr>
          <w:rFonts w:ascii="Times New Roman" w:hAnsi="Times New Roman" w:eastAsia="宋体"/>
          <w:b/>
        </w:rPr>
        <w:t>3．</w:t>
      </w:r>
      <w:r>
        <w:rPr>
          <w:rFonts w:ascii="Times New Roman" w:hAnsi="Times New Roman" w:eastAsia="宋体"/>
        </w:rPr>
        <w:t>（原权利要求 4）逐字段校验的具体回退规则，包括意图类型是否属于预设集合、检索范围值是否属于预设值集合、图遍历策略是否属于预设集合、权重值键名是否属于预设检索路径标识集合、时间约束是否符合预设格式规则，共五项中的至少之一。</w:t>
      </w:r>
    </w:p>
    <w:p>
      <w:pPr>
        <w:spacing w:after="80"/>
        <w:ind w:left="454" w:right="170" w:firstLine="300"/>
        <w:pBdr>
          <w:left w:val="single" w:sz="18" w:space="8" w:color="8EAADB"/>
        </w:pBdr>
        <w:shd w:val="clear" w:fill="F2F5FA"/>
      </w:pPr>
      <w:r>
        <w:rPr>
          <w:rFonts w:ascii="Times New Roman" w:hAnsi="Times New Roman" w:eastAsia="宋体"/>
          <w:b/>
        </w:rPr>
        <w:t>4．</w:t>
      </w:r>
      <w:r>
        <w:rPr>
          <w:rFonts w:ascii="Times New Roman" w:hAnsi="Times New Roman" w:eastAsia="宋体"/>
        </w:rPr>
        <w:t>（原权利要求 5）键名合法时进一步判断权重值是否为浮点数、是否超出预设值域，超出则裁剪至最近边界值。</w:t>
      </w:r>
    </w:p>
    <w:p>
      <w:pPr>
        <w:spacing w:after="80"/>
        <w:ind w:left="454" w:right="170" w:firstLine="300"/>
        <w:pBdr>
          <w:left w:val="single" w:sz="18" w:space="8" w:color="8EAADB"/>
        </w:pBdr>
        <w:shd w:val="clear" w:fill="F2F5FA"/>
      </w:pPr>
      <w:r>
        <w:rPr>
          <w:rFonts w:ascii="Times New Roman" w:hAnsi="Times New Roman" w:eastAsia="宋体"/>
          <w:b/>
        </w:rPr>
        <w:t>5．</w:t>
      </w:r>
      <w:r>
        <w:rPr>
          <w:rFonts w:ascii="Times New Roman" w:hAnsi="Times New Roman" w:eastAsia="宋体"/>
        </w:rPr>
        <w:t>（原权利要求 6）得到目标决策数据后，基于用户历史画像检索路径权重集合和查询文本所属数据集主题集合计算用户画像置信度，满足预设激活条件时调整权重值。</w:t>
      </w:r>
    </w:p>
    <w:p>
      <w:pPr>
        <w:spacing w:after="80"/>
        <w:ind w:left="454" w:right="170" w:firstLine="300"/>
        <w:pBdr>
          <w:left w:val="single" w:sz="18" w:space="8" w:color="8EAADB"/>
        </w:pBdr>
        <w:shd w:val="clear" w:fill="F2F5FA"/>
      </w:pPr>
      <w:r>
        <w:rPr>
          <w:rFonts w:ascii="Times New Roman" w:hAnsi="Times New Roman" w:eastAsia="宋体"/>
          <w:b/>
        </w:rPr>
        <w:t>6．</w:t>
      </w:r>
      <w:r>
        <w:rPr>
          <w:rFonts w:ascii="Times New Roman" w:hAnsi="Times New Roman" w:eastAsia="宋体"/>
        </w:rPr>
        <w:t>（原权利要求 7）预设激活条件的四项具体内容。</w:t>
      </w:r>
    </w:p>
    <w:p>
      <w:pPr>
        <w:spacing w:after="80"/>
        <w:ind w:left="454" w:right="170" w:firstLine="300"/>
        <w:pBdr>
          <w:left w:val="single" w:sz="18" w:space="8" w:color="8EAADB"/>
        </w:pBdr>
        <w:shd w:val="clear" w:fill="F2F5FA"/>
      </w:pPr>
      <w:r>
        <w:rPr>
          <w:rFonts w:ascii="Times New Roman" w:hAnsi="Times New Roman" w:eastAsia="宋体"/>
          <w:b/>
        </w:rPr>
        <w:t>7．</w:t>
      </w:r>
      <w:r>
        <w:rPr>
          <w:rFonts w:ascii="Times New Roman" w:hAnsi="Times New Roman" w:eastAsia="宋体"/>
        </w:rPr>
        <w:t>（原权利要求 8）权重调整的具体算法，相同检索路径做乘性叠加，不同则直接采用原权重值。</w:t>
      </w:r>
    </w:p>
    <w:p>
      <w:pPr>
        <w:spacing w:after="80"/>
        <w:ind w:left="454" w:right="170" w:firstLine="300"/>
        <w:pBdr>
          <w:left w:val="single" w:sz="18" w:space="8" w:color="8EAADB"/>
        </w:pBdr>
        <w:shd w:val="clear" w:fill="F2F5FA"/>
      </w:pPr>
      <w:r>
        <w:rPr>
          <w:rFonts w:ascii="Times New Roman" w:hAnsi="Times New Roman" w:eastAsia="宋体"/>
          <w:b/>
        </w:rPr>
        <w:t>8．</w:t>
      </w:r>
      <w:r>
        <w:rPr>
          <w:rFonts w:ascii="Times New Roman" w:hAnsi="Times New Roman" w:eastAsia="宋体"/>
        </w:rPr>
        <w:t>（原权利要求 9）多路径检索的具体执行方式，包括各路径排序、按排名和融合权重计算融合得分、降序排序、取第一预设数量重排序、再取第二预设数量作为最终结果。</w:t>
      </w:r>
    </w:p>
    <w:p>
      <w:pPr>
        <w:spacing w:after="80"/>
        <w:ind w:left="454" w:right="170" w:firstLine="300"/>
        <w:pBdr>
          <w:left w:val="single" w:sz="18" w:space="8" w:color="8EAADB"/>
        </w:pBdr>
        <w:shd w:val="clear" w:fill="F2F5FA"/>
      </w:pPr>
      <w:r>
        <w:rPr>
          <w:rFonts w:ascii="Times New Roman" w:hAnsi="Times New Roman" w:eastAsia="宋体"/>
          <w:b/>
        </w:rPr>
        <w:t>9．</w:t>
      </w:r>
      <w:r>
        <w:rPr>
          <w:rFonts w:ascii="Times New Roman" w:hAnsi="Times New Roman" w:eastAsia="宋体"/>
        </w:rPr>
        <w:t>（原权利要求 10）一种多维路由决策检索设备，处理器加存储器，执行权利要求 1 至 8 任一项的方法。</w:t>
      </w:r>
    </w:p>
    <w:p>
      <w:pPr>
        <w:spacing w:after="40"/>
      </w:pPr>
    </w:p>
    <w:p>
      <w:pPr>
        <w:ind w:firstLine="420"/>
      </w:pPr>
      <w:r>
        <w:rPr>
          <w:rFonts w:ascii="Times New Roman" w:hAnsi="Times New Roman" w:eastAsia="宋体"/>
        </w:rPr>
        <w:t>第 2 至 9 项为摘要形式，完整文字见《OA1 权利要求书对照页》原件。本文档的修改建议只涉及第 1 项和意见陈述，第 2 至 9 项不需改动。</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