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439BC">
      <w:pPr>
        <w:pStyle w:val="5"/>
        <w:pBdr>
          <w:bottom w:val="none" w:color="auto" w:sz="0" w:space="0"/>
        </w:pBd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深圳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园区运维日报 2026-01-21</w:t>
      </w:r>
    </w:p>
    <w:p w14:paraId="45894B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报告生成时间</w:t>
      </w:r>
      <w:r>
        <w:rPr>
          <w:rFonts w:hint="eastAsia" w:ascii="微软雅黑" w:hAnsi="微软雅黑" w:eastAsia="微软雅黑" w:cs="微软雅黑"/>
        </w:rPr>
        <w:t>：2026-01-21 22:11:32</w:t>
      </w:r>
    </w:p>
    <w:p w14:paraId="5FBF8B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数据中心名称/区域</w:t>
      </w:r>
      <w:r>
        <w:rPr>
          <w:rFonts w:hint="eastAsia" w:ascii="微软雅黑" w:hAnsi="微软雅黑" w:eastAsia="微软雅黑" w:cs="微软雅黑"/>
        </w:rPr>
        <w:t>：深圳园区</w:t>
      </w:r>
    </w:p>
    <w:p w14:paraId="2D4BC7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统计时间范围</w:t>
      </w:r>
      <w:r>
        <w:rPr>
          <w:rFonts w:hint="eastAsia" w:ascii="微软雅黑" w:hAnsi="微软雅黑" w:eastAsia="微软雅黑" w:cs="微软雅黑"/>
        </w:rPr>
        <w:t>：2026-01-21 00:00:00 - 22:11:32</w:t>
      </w:r>
    </w:p>
    <w:p w14:paraId="1E42A6A6">
      <w:pPr>
        <w:pStyle w:val="3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PUE情况</w:t>
      </w:r>
    </w:p>
    <w:p w14:paraId="19001B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715000" cy="386715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7EEC">
      <w:p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数据解读</w:t>
      </w:r>
    </w:p>
    <w:p w14:paraId="7712713C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数据总览</w:t>
      </w:r>
      <w:r>
        <w:rPr>
          <w:rFonts w:hint="eastAsia" w:ascii="微软雅黑" w:hAnsi="微软雅黑" w:eastAsia="微软雅黑" w:cs="微软雅黑"/>
        </w:rPr>
        <w:t>：今日PUE值从1.15起步，整体呈先升后降态势，午后达峰值后回落，反映负载高峰时段能效压力集中。</w:t>
      </w:r>
    </w:p>
    <w:p w14:paraId="6406F9E1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关键特征</w:t>
      </w:r>
      <w:r>
        <w:rPr>
          <w:rFonts w:hint="eastAsia" w:ascii="微软雅黑" w:hAnsi="微软雅黑" w:eastAsia="微软雅黑" w:cs="微软雅黑"/>
        </w:rPr>
        <w:t>：</w:t>
      </w:r>
    </w:p>
    <w:p w14:paraId="1AE5B144">
      <w:pPr>
        <w:numPr>
          <w:ilvl w:val="1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13:00出现全天最高PUE值1.55，较凌晨低谷1.15急剧上升35%，为显著能效恶化窗口</w:t>
      </w:r>
    </w:p>
    <w:p w14:paraId="09C4B1D8">
      <w:pPr>
        <w:numPr>
          <w:ilvl w:val="1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14:00后PUE值未再突破峰值，且波动收窄，显示高负载后系统趋于阶段性稳定</w:t>
      </w:r>
    </w:p>
    <w:p w14:paraId="2B004723">
      <w:pPr>
        <w:pStyle w:val="3"/>
        <w:numPr>
          <w:ilvl w:val="0"/>
          <w:numId w:val="1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机房负荷情况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5"/>
        <w:gridCol w:w="4485"/>
      </w:tblGrid>
      <w:tr w14:paraId="5CA886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6188452A">
            <w:pPr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机房</w:t>
            </w:r>
          </w:p>
        </w:tc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542817CF">
            <w:pPr>
              <w:rPr>
                <w:rFonts w:hint="eastAsia" w:ascii="微软雅黑" w:hAnsi="微软雅黑" w:eastAsia="微软雅黑" w:cs="微软雅黑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总功率</w:t>
            </w: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(kW)</w:t>
            </w:r>
          </w:p>
        </w:tc>
      </w:tr>
      <w:tr w14:paraId="46A893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02B73657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1F-IT机房101</w:t>
            </w:r>
          </w:p>
        </w:tc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39A8E4CF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194</w:t>
            </w:r>
          </w:p>
        </w:tc>
      </w:tr>
      <w:tr w14:paraId="2E2062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05070C46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1F-IT机房102</w:t>
            </w:r>
          </w:p>
        </w:tc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343428C5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231</w:t>
            </w:r>
          </w:p>
        </w:tc>
      </w:tr>
      <w:tr w14:paraId="4350CE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50363D93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1F-IT机房103</w:t>
            </w:r>
          </w:p>
        </w:tc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715A5911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214</w:t>
            </w:r>
          </w:p>
        </w:tc>
      </w:tr>
      <w:tr w14:paraId="744196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3965AB03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2F-IT机房201</w:t>
            </w:r>
          </w:p>
        </w:tc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2CB8BEBB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238</w:t>
            </w:r>
          </w:p>
        </w:tc>
      </w:tr>
      <w:tr w14:paraId="1AD85A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2A8D3EEE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2F-IT机房202</w:t>
            </w:r>
          </w:p>
        </w:tc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5FDF976B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225</w:t>
            </w:r>
          </w:p>
        </w:tc>
      </w:tr>
      <w:tr w14:paraId="5DA516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2EB3AC61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2F-IT机房203</w:t>
            </w:r>
          </w:p>
        </w:tc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4536D64C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272</w:t>
            </w:r>
          </w:p>
        </w:tc>
      </w:tr>
      <w:tr w14:paraId="7FBE93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4DA4034B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2F-IT机房204</w:t>
            </w:r>
          </w:p>
        </w:tc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4FDDD618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283</w:t>
            </w:r>
          </w:p>
        </w:tc>
      </w:tr>
      <w:tr w14:paraId="446AEC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0E06EDFE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2F-IT机房205</w:t>
            </w:r>
          </w:p>
        </w:tc>
        <w:tc>
          <w:tcPr>
            <w:tcW w:w="448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bottom"/>
          </w:tcPr>
          <w:p w14:paraId="536731E3">
            <w:pPr>
              <w:rPr>
                <w:rFonts w:hint="eastAsia" w:ascii="微软雅黑" w:hAnsi="微软雅黑" w:eastAsia="微软雅黑" w:cs="微软雅黑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269</w:t>
            </w:r>
          </w:p>
        </w:tc>
      </w:tr>
    </w:tbl>
    <w:p w14:paraId="287E87E2">
      <w:p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数据解读</w:t>
      </w:r>
    </w:p>
    <w:p w14:paraId="01373A85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数据总览</w:t>
      </w:r>
      <w:r>
        <w:rPr>
          <w:rFonts w:hint="eastAsia" w:ascii="微软雅黑" w:hAnsi="微软雅黑" w:eastAsia="微软雅黑" w:cs="微软雅黑"/>
        </w:rPr>
        <w:t>：共8个机房功率值分布在194–283 kW之间，整体处于普通与高密度机房典型范围。</w:t>
      </w:r>
    </w:p>
    <w:p w14:paraId="6B10D526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关键特征</w:t>
      </w:r>
      <w:r>
        <w:rPr>
          <w:rFonts w:hint="eastAsia" w:ascii="微软雅黑" w:hAnsi="微软雅黑" w:eastAsia="微软雅黑" w:cs="微软雅黑"/>
        </w:rPr>
        <w:t>：</w:t>
      </w:r>
    </w:p>
    <w:p w14:paraId="526221FF">
      <w:pPr>
        <w:numPr>
          <w:ilvl w:val="1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2F-IT机房204功率最高（283 kW），显著高于其他机房，为全网峰值。</w:t>
      </w:r>
    </w:p>
    <w:p w14:paraId="25428500">
      <w:pPr>
        <w:numPr>
          <w:ilvl w:val="1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1F-IT机房101功率最低（194 kW），低于其他机房约20%以上，形成明显低谷。</w:t>
      </w:r>
    </w:p>
    <w:p w14:paraId="1026C9EB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分析推断</w:t>
      </w:r>
      <w:r>
        <w:rPr>
          <w:rFonts w:hint="eastAsia" w:ascii="微软雅黑" w:hAnsi="微软雅黑" w:eastAsia="微软雅黑" w:cs="微软雅黑"/>
        </w:rPr>
        <w:t>：</w:t>
      </w:r>
    </w:p>
    <w:p w14:paraId="7229D5BD">
      <w:pPr>
        <w:numPr>
          <w:ilvl w:val="1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2F-IT机房204 可能部署了高密度设备，需关注散热与供电冗余风险。</w:t>
      </w:r>
    </w:p>
    <w:p w14:paraId="2ADEB6D0">
      <w:pPr>
        <w:numPr>
          <w:ilvl w:val="1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1F-IT机房101 功率偏低，可能存在资源闲置或负载未均衡，建议评估容量利用率。</w:t>
      </w:r>
    </w:p>
    <w:p w14:paraId="54AFEFD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三、告警详情</w:t>
      </w:r>
    </w:p>
    <w:p w14:paraId="1D7B6A34">
      <w:pPr>
        <w:pStyle w:val="4"/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告警概况</w:t>
      </w:r>
    </w:p>
    <w:p w14:paraId="56EC44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715000" cy="386715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8C7B">
      <w:p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数据解读</w:t>
      </w:r>
    </w:p>
    <w:p w14:paraId="54237509">
      <w:pPr>
        <w:numPr>
          <w:ilvl w:val="0"/>
          <w:numId w:val="5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数据总览</w:t>
      </w:r>
      <w:r>
        <w:rPr>
          <w:rFonts w:hint="eastAsia" w:ascii="微软雅黑" w:hAnsi="微软雅黑" w:eastAsia="微软雅黑" w:cs="微软雅黑"/>
          <w:b w:val="0"/>
        </w:rPr>
        <w:t>：1月21日告警共168条，其中严重等级156条，紧急等级12条，均已按处理状态细分。</w:t>
      </w:r>
    </w:p>
    <w:p w14:paraId="7A88EEFE">
      <w:pPr>
        <w:numPr>
          <w:ilvl w:val="0"/>
          <w:numId w:val="5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关键特征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53490B45">
      <w:pPr>
        <w:numPr>
          <w:ilvl w:val="1"/>
          <w:numId w:val="5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</w:rPr>
        <w:t>严重等级告警中已处理占比达93.59%，处理效率显著高于紧急等级。</w:t>
      </w:r>
    </w:p>
    <w:p w14:paraId="7A72183A">
      <w:pPr>
        <w:numPr>
          <w:ilvl w:val="1"/>
          <w:numId w:val="5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</w:rPr>
        <w:t>紧急等级告警中处理中占比8.33%，虽绝对值低，但相对比例高于严重等级。</w:t>
      </w:r>
    </w:p>
    <w:p w14:paraId="082FBBE9">
      <w:pPr>
        <w:numPr>
          <w:ilvl w:val="0"/>
          <w:numId w:val="5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</w:rPr>
        <w:t>分析推断</w:t>
      </w:r>
      <w:r>
        <w:rPr>
          <w:rFonts w:hint="eastAsia" w:ascii="微软雅黑" w:hAnsi="微软雅黑" w:eastAsia="微软雅黑" w:cs="微软雅黑"/>
          <w:b w:val="0"/>
        </w:rPr>
        <w:t>：</w:t>
      </w:r>
    </w:p>
    <w:p w14:paraId="35D2FF54">
      <w:pPr>
        <w:numPr>
          <w:ilvl w:val="1"/>
          <w:numId w:val="5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</w:rPr>
        <w:t>严重告警处理闭环率高，反映核心系统响应机制成熟，但需关注剩余6.41%未闭环项是否积压。</w:t>
      </w:r>
    </w:p>
    <w:p w14:paraId="5091377A">
      <w:pPr>
        <w:numPr>
          <w:ilvl w:val="1"/>
          <w:numId w:val="5"/>
        </w:numPr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</w:rPr>
        <w:t>紧急告警处理中比例相对更高，可能存在响应资源紧张或优先级冲突，需警惕潜在延误风险。</w:t>
      </w:r>
    </w:p>
    <w:p w14:paraId="3662970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告警来源分析</w:t>
      </w:r>
    </w:p>
    <w:p w14:paraId="70695B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760085" cy="4240530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4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2273">
      <w:pPr>
        <w:ind w:left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数据解读</w:t>
      </w:r>
    </w:p>
    <w:p w14:paraId="45BA5717">
      <w:pPr>
        <w:numPr>
          <w:ilvl w:val="0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数据总览</w:t>
      </w:r>
      <w:r>
        <w:rPr>
          <w:rFonts w:hint="eastAsia" w:ascii="微软雅黑" w:hAnsi="微软雅黑" w:eastAsia="微软雅黑" w:cs="微软雅黑"/>
        </w:rPr>
        <w:t>：当日告警共168条，主要集中在温湿度传感器、冷冻水型精密空调和交流电量仪三类设备。</w:t>
      </w:r>
    </w:p>
    <w:p w14:paraId="0A5D4010">
      <w:pPr>
        <w:numPr>
          <w:ilvl w:val="0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关键特征</w:t>
      </w:r>
      <w:r>
        <w:rPr>
          <w:rFonts w:hint="eastAsia" w:ascii="微软雅黑" w:hAnsi="微软雅黑" w:eastAsia="微软雅黑" w:cs="微软雅黑"/>
        </w:rPr>
        <w:t>：</w:t>
      </w:r>
    </w:p>
    <w:p w14:paraId="2031099D">
      <w:pPr>
        <w:numPr>
          <w:ilvl w:val="1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温湿度传感器告警占比超五成（55.95%），为绝对主导来源。</w:t>
      </w:r>
    </w:p>
    <w:p w14:paraId="3ABA97C4">
      <w:pPr>
        <w:numPr>
          <w:ilvl w:val="1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冷冻水型精密空调告警占比23.21%，为第二高发设备，其余设备占比均低于3%。</w:t>
      </w:r>
    </w:p>
    <w:p w14:paraId="00CA265F">
      <w:pPr>
        <w:numPr>
          <w:ilvl w:val="0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分析推断</w:t>
      </w:r>
      <w:r>
        <w:rPr>
          <w:rFonts w:hint="eastAsia" w:ascii="微软雅黑" w:hAnsi="微软雅黑" w:eastAsia="微软雅黑" w:cs="微软雅黑"/>
        </w:rPr>
        <w:t>：</w:t>
      </w:r>
    </w:p>
    <w:p w14:paraId="62939EFB">
      <w:pPr>
        <w:numPr>
          <w:ilvl w:val="1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温湿度传感器告警高度集中，可能反映环境监控点位敏感、部署密集或校准异常，需重点排查传感器稳定性。</w:t>
      </w:r>
    </w:p>
    <w:p w14:paraId="686B9A3B">
      <w:pPr>
        <w:numPr>
          <w:ilvl w:val="1"/>
          <w:numId w:val="6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精密空调告警次高，结合其关键制冷功能，建议优先核查空调运行参数与制冷链路异常关联性。</w:t>
      </w:r>
    </w:p>
    <w:p w14:paraId="01D96E8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四、结论与建议</w:t>
      </w:r>
    </w:p>
    <w:p w14:paraId="561D09CA">
      <w:pPr>
        <w:numPr>
          <w:ilvl w:val="0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运行状态总结</w:t>
      </w:r>
      <w:r>
        <w:rPr>
          <w:rFonts w:hint="eastAsia" w:ascii="微软雅黑" w:hAnsi="微软雅黑" w:eastAsia="微软雅黑" w:cs="微软雅黑"/>
        </w:rPr>
        <w:t>：整体运行基本稳定；2F-IT机房204功率达283 kW为峰值，1F-IT机房101低至194 kW形成显著差异；告警处理效率高，但温湿度传感器告警占比超55%，紧急告警仍有处理中项。</w:t>
      </w:r>
    </w:p>
    <w:p w14:paraId="71139754">
      <w:pPr>
        <w:numPr>
          <w:ilvl w:val="0"/>
          <w:numId w:val="7"/>
        </w:num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需关注问题</w:t>
      </w:r>
    </w:p>
    <w:p w14:paraId="6C58D602">
      <w:pPr>
        <w:numPr>
          <w:ilvl w:val="1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2F-IT机房204功率最高（283 kW），存在散热与供电冗余风险</w:t>
      </w:r>
    </w:p>
    <w:p w14:paraId="4858DFF3">
      <w:pPr>
        <w:numPr>
          <w:ilvl w:val="1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1F-IT机房101功率偏低（194 kW），疑似资源闲置或负载不均</w:t>
      </w:r>
    </w:p>
    <w:p w14:paraId="34DEBD8C">
      <w:pPr>
        <w:numPr>
          <w:ilvl w:val="1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温湿度传感器告警占比55.95%，疑似误报或校准失效</w:t>
      </w:r>
    </w:p>
    <w:p w14:paraId="12B91843">
      <w:pPr>
        <w:numPr>
          <w:ilvl w:val="1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紧急告警仍有8.33%处理中，存在响应延迟风险</w:t>
      </w:r>
    </w:p>
    <w:p w14:paraId="2213AF26">
      <w:pPr>
        <w:numPr>
          <w:ilvl w:val="0"/>
          <w:numId w:val="7"/>
        </w:numPr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优化建议</w:t>
      </w:r>
    </w:p>
    <w:p w14:paraId="2D01CACF">
      <w:pPr>
        <w:numPr>
          <w:ilvl w:val="1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对2F-IT机房204开展负载核查，优化高密度设备分布</w:t>
      </w:r>
    </w:p>
    <w:p w14:paraId="124F0347">
      <w:pPr>
        <w:numPr>
          <w:ilvl w:val="1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评估1F-IT机房101资源利用率，推动负载均衡</w:t>
      </w:r>
    </w:p>
    <w:p w14:paraId="0E284CA3">
      <w:pPr>
        <w:numPr>
          <w:ilvl w:val="1"/>
          <w:numId w:val="7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校准或更换高频误报温湿度传感器，复核部署合理性</w:t>
      </w:r>
    </w:p>
    <w:p w14:paraId="39B71AC5">
      <w:pPr>
        <w:numPr>
          <w:ilvl w:val="1"/>
          <w:numId w:val="7"/>
        </w:numPr>
        <w:pBdr>
          <w:bottom w:val="none" w:color="auto" w:sz="0" w:space="0"/>
        </w:pBd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立即闭环紧急告警，分析处理阻塞环节，提升响应优先级机制</w:t>
      </w: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minorHAns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minorEastAs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norEastAsi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76" w:hanging="336"/>
      </w:pPr>
    </w:lvl>
    <w:lvl w:ilvl="2" w:tentative="0">
      <w:start w:val="1"/>
      <w:numFmt w:val="lowerLetter"/>
      <w:lvlText w:val="%3)"/>
      <w:lvlJc w:val="left"/>
      <w:pPr>
        <w:ind w:left="1216" w:hanging="336"/>
      </w:pPr>
    </w:lvl>
    <w:lvl w:ilvl="3" w:tentative="0">
      <w:start w:val="1"/>
      <w:numFmt w:val="chineseCountingThousand"/>
      <w:lvlText w:val="%4、"/>
      <w:lvlJc w:val="left"/>
      <w:pPr>
        <w:ind w:left="1782" w:hanging="462"/>
      </w:pPr>
    </w:lvl>
    <w:lvl w:ilvl="4" w:tentative="0">
      <w:start w:val="1"/>
      <w:numFmt w:val="decimal"/>
      <w:lvlText w:val="%5、"/>
      <w:lvlJc w:val="left"/>
      <w:pPr>
        <w:ind w:left="2096" w:hanging="336"/>
      </w:pPr>
    </w:lvl>
    <w:lvl w:ilvl="5" w:tentative="0">
      <w:start w:val="1"/>
      <w:numFmt w:val="lowerLetter"/>
      <w:lvlText w:val="%6)"/>
      <w:lvlJc w:val="left"/>
      <w:pPr>
        <w:ind w:left="2536" w:hanging="336"/>
      </w:pPr>
    </w:lvl>
    <w:lvl w:ilvl="6" w:tentative="0">
      <w:start w:val="1"/>
      <w:numFmt w:val="chineseCountingThousand"/>
      <w:lvlText w:val="%7、"/>
      <w:lvlJc w:val="left"/>
      <w:pPr>
        <w:ind w:left="3102" w:hanging="462"/>
      </w:pPr>
    </w:lvl>
    <w:lvl w:ilvl="7" w:tentative="0">
      <w:start w:val="1"/>
      <w:numFmt w:val="decimal"/>
      <w:lvlText w:val="%8、"/>
      <w:lvlJc w:val="left"/>
      <w:pPr>
        <w:ind w:left="3416" w:hanging="336"/>
      </w:pPr>
    </w:lvl>
    <w:lvl w:ilvl="8" w:tentative="0">
      <w:start w:val="1"/>
      <w:numFmt w:val="lowerLetter"/>
      <w:lvlText w:val="%9)"/>
      <w:lvlJc w:val="left"/>
      <w:pPr>
        <w:ind w:left="3856" w:hanging="336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52B7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Segoe Print" w:hAnsi="Segoe Print" w:eastAsia="宋体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7">
    <w:name w:val="Table Grid"/>
    <w:basedOn w:val="6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1081</Words>
  <Characters>1354</Characters>
  <TotalTime>0</TotalTime>
  <ScaleCrop>false</ScaleCrop>
  <LinksUpToDate>false</LinksUpToDate>
  <CharactersWithSpaces>1369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2026-03-02T17:17:00Z</dcterms:created>
  <dc:creator>DN-20220806</dc:creator>
  <cp:lastModifiedBy>WPS_1692156664</cp:lastModifiedBy>
  <dcterms:modified xsi:type="dcterms:W3CDTF">2026-03-02T09:18:51Z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eyJoZGlkIjoiYzYyMDI5YTQ5ZmQxNDEyOTRlMTU5ZjBmMmZiYTZjOWYiLCJ1c2VySWQiOiIxNTIwODE0NTU0In0=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BF5242F3EA4549088AEFF65FEB5E13A6_12</vt:lpwstr>
  </property>
</Properties>
</file>