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5. Security and Testing</w:t>
      </w:r>
    </w:p>
    <w:p>
      <w:pPr>
        <w:pStyle w:val="Heading2"/>
      </w:pPr>
      <w:r>
        <w:t>5.1 Software Testing Practices and Security Measures</w:t>
      </w:r>
    </w:p>
    <w:p>
      <w:r>
        <w:t>To ensure the reliability and robustness of the Project Review Scheduler (PRS), a comprehensive set of software testing practices and security measures were adopted throughout the Software Development Life Cycle (SDLC). These practices helped detect defects early, validate logic, and secure data handling.</w:t>
        <w:br/>
        <w:br/>
        <w:t>The project used a combination of black-box and white-box testing approaches:</w:t>
      </w:r>
    </w:p>
    <w:p>
      <w:r>
        <w:t>• Black-box testing was employed to verify expected system behavior without knowledge of the internal code. For example, equivalence class partitioning and boundary value analysis were used when testing date-based review scheduling logic to ensure correct review intervals (Real Python, 2023).</w:t>
      </w:r>
    </w:p>
    <w:p>
      <w:r>
        <w:t>Example from `calculate_due_date()` function:</w:t>
      </w:r>
    </w:p>
    <w:p>
      <w:pPr>
        <w:pStyle w:val="IntenseQuote"/>
      </w:pPr>
      <w:r>
        <w:t>if days_until_review &lt; 0:</w:t>
        <w:br/>
        <w:t xml:space="preserve">    status = 'Overdue'</w:t>
        <w:br/>
        <w:t>elif days_until_review &lt;= 30:</w:t>
        <w:br/>
        <w:t xml:space="preserve">    status = 'Due Soon'</w:t>
        <w:br/>
        <w:t>else:</w:t>
        <w:br/>
        <w:t xml:space="preserve">    status = 'Up to Date'</w:t>
      </w:r>
    </w:p>
    <w:p>
      <w:r>
        <w:t>• White-box testing was applied using Python’s unittest framework to ensure internal paths, decision branches, and exception conditions were evaluated. Each test targeted specific logic paths within functions such as `assign_reviewer()` and `calculate_due_date()` (BrowserStack, n.d.).</w:t>
      </w:r>
    </w:p>
    <w:p>
      <w:r>
        <w:t>Example unit test for `calculate_due_date()` logic:</w:t>
      </w:r>
    </w:p>
    <w:p>
      <w:pPr>
        <w:pStyle w:val="IntenseQuote"/>
      </w:pPr>
      <w:r>
        <w:t>def test_due_date_six_months(self):</w:t>
        <w:br/>
        <w:t xml:space="preserve">    project = {</w:t>
        <w:br/>
        <w:t xml:space="preserve">        'Last_Review_Date': '2025-01-01',</w:t>
        <w:br/>
        <w:t xml:space="preserve">        'Review_Frequency_Years': '0.5'</w:t>
        <w:br/>
        <w:t xml:space="preserve">    }</w:t>
        <w:br/>
        <w:t xml:space="preserve">    result = calculate_due_date(project, current_date='2025-05-01')</w:t>
        <w:br/>
        <w:t xml:space="preserve">    self.assertEqual(result['Next_Review_Date'], '2025-07-01')</w:t>
      </w:r>
    </w:p>
    <w:p>
      <w:r>
        <w:t>Unit tests such as TC_DR_001 (Due Date Calculator) and TC_RA_006 (Graceful fallback for reviewer assignment) were implemented. Mocking was used for file operations and email server calls, enabling repeatable and isolated tests.</w:t>
      </w:r>
    </w:p>
    <w:p>
      <w:pPr>
        <w:pStyle w:val="Heading3"/>
      </w:pPr>
      <w:r>
        <w:t>Security Measures</w:t>
      </w:r>
    </w:p>
    <w:p>
      <w:r>
        <w:t>In alignment with secure SDLC principles (Alenezi &amp; Almuairfi, 2019), the following security measures were implemented:</w:t>
      </w:r>
    </w:p>
    <w:p>
      <w:r>
        <w:t>• Input validation for CSV file fields such as dates and department names prevented malformed or malicious data.</w:t>
        <w:br/>
        <w:t>• Environment-based secrets management used a `.env` file to protect sensitive credentials.</w:t>
        <w:br/>
        <w:t>• Error handling ensured graceful fallback, for example using same-department reviewers only if necessary.</w:t>
        <w:br/>
        <w:t>• Modular design enabled testing each component independently and securely.</w:t>
      </w:r>
    </w:p>
    <w:p>
      <w:pPr>
        <w:pStyle w:val="Heading2"/>
      </w:pPr>
      <w:r>
        <w:t>5.2 Test Cases and Their Contribution</w:t>
      </w:r>
    </w:p>
    <w:p>
      <w:r>
        <w:t>Test cases helped ensure business logic correctness and system reliability:</w:t>
      </w:r>
    </w:p>
    <w:p>
      <w:r>
        <w:t>• TC_DR_001 verified status categorization and scheduling date logic.</w:t>
      </w:r>
    </w:p>
    <w:p>
      <w:r>
        <w:t>• TC_RA_006 validated fallback behavior when no suitable reviewers were available.</w:t>
      </w:r>
    </w:p>
    <w:p>
      <w:r>
        <w:t>• TC_NT_002 confirmed overdue emails sent with urgency flags. Mock SMTP servers enabled validation.</w:t>
      </w:r>
    </w:p>
    <w:p>
      <w:r>
        <w:t>• TC_RP_004 ensured CSV reports were formatted and sorted as required. This supported decision-making.</w:t>
      </w:r>
    </w:p>
    <w:p>
      <w:r>
        <w:t>Each test improved trust in system outputs and resilience. Screenshots and outputs are included in the appendix.</w:t>
      </w:r>
    </w:p>
    <w:p>
      <w:pPr>
        <w:pStyle w:val="Heading1"/>
      </w:pPr>
      <w:r>
        <w:t>7. Glossary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Term</w:t>
            </w:r>
          </w:p>
        </w:tc>
        <w:tc>
          <w:tcPr>
            <w:tcW w:type="dxa" w:w="4320"/>
          </w:tcPr>
          <w:p>
            <w:r>
              <w:t>Definition</w:t>
            </w:r>
          </w:p>
        </w:tc>
      </w:tr>
      <w:tr>
        <w:tc>
          <w:tcPr>
            <w:tcW w:type="dxa" w:w="4320"/>
          </w:tcPr>
          <w:p>
            <w:r>
              <w:t>Black-box Testing</w:t>
            </w:r>
          </w:p>
        </w:tc>
        <w:tc>
          <w:tcPr>
            <w:tcW w:type="dxa" w:w="4320"/>
          </w:tcPr>
          <w:p>
            <w:r>
              <w:t>Testing functionality without internal code knowledge.</w:t>
            </w:r>
          </w:p>
        </w:tc>
      </w:tr>
      <w:tr>
        <w:tc>
          <w:tcPr>
            <w:tcW w:type="dxa" w:w="4320"/>
          </w:tcPr>
          <w:p>
            <w:r>
              <w:t>White-box Testing</w:t>
            </w:r>
          </w:p>
        </w:tc>
        <w:tc>
          <w:tcPr>
            <w:tcW w:type="dxa" w:w="4320"/>
          </w:tcPr>
          <w:p>
            <w:r>
              <w:t>Testing based on internal code and logic structure.</w:t>
            </w:r>
          </w:p>
        </w:tc>
      </w:tr>
      <w:tr>
        <w:tc>
          <w:tcPr>
            <w:tcW w:type="dxa" w:w="4320"/>
          </w:tcPr>
          <w:p>
            <w:r>
              <w:t>Unit Test</w:t>
            </w:r>
          </w:p>
        </w:tc>
        <w:tc>
          <w:tcPr>
            <w:tcW w:type="dxa" w:w="4320"/>
          </w:tcPr>
          <w:p>
            <w:r>
              <w:t>A test for a single function or unit.</w:t>
            </w:r>
          </w:p>
        </w:tc>
      </w:tr>
      <w:tr>
        <w:tc>
          <w:tcPr>
            <w:tcW w:type="dxa" w:w="4320"/>
          </w:tcPr>
          <w:p>
            <w:r>
              <w:t>Mocking</w:t>
            </w:r>
          </w:p>
        </w:tc>
        <w:tc>
          <w:tcPr>
            <w:tcW w:type="dxa" w:w="4320"/>
          </w:tcPr>
          <w:p>
            <w:r>
              <w:t>Simulating components such as file access or SMTP servers.</w:t>
            </w:r>
          </w:p>
        </w:tc>
      </w:tr>
      <w:tr>
        <w:tc>
          <w:tcPr>
            <w:tcW w:type="dxa" w:w="4320"/>
          </w:tcPr>
          <w:p>
            <w:r>
              <w:t>Secure SDLC</w:t>
            </w:r>
          </w:p>
        </w:tc>
        <w:tc>
          <w:tcPr>
            <w:tcW w:type="dxa" w:w="4320"/>
          </w:tcPr>
          <w:p>
            <w:r>
              <w:t>Integrating security at each SDLC phase.</w:t>
            </w:r>
          </w:p>
        </w:tc>
      </w:tr>
      <w:tr>
        <w:tc>
          <w:tcPr>
            <w:tcW w:type="dxa" w:w="4320"/>
          </w:tcPr>
          <w:p>
            <w:r>
              <w:t>SMTP</w:t>
            </w:r>
          </w:p>
        </w:tc>
        <w:tc>
          <w:tcPr>
            <w:tcW w:type="dxa" w:w="4320"/>
          </w:tcPr>
          <w:p>
            <w:r>
              <w:t>Protocol for sending email messages.</w:t>
            </w:r>
          </w:p>
        </w:tc>
      </w:tr>
      <w:tr>
        <w:tc>
          <w:tcPr>
            <w:tcW w:type="dxa" w:w="4320"/>
          </w:tcPr>
          <w:p>
            <w:r>
              <w:t>Boundary Value Analysis</w:t>
            </w:r>
          </w:p>
        </w:tc>
        <w:tc>
          <w:tcPr>
            <w:tcW w:type="dxa" w:w="4320"/>
          </w:tcPr>
          <w:p>
            <w:r>
              <w:t>Testing at boundary conditions of input ranges.</w:t>
            </w:r>
          </w:p>
        </w:tc>
      </w:tr>
    </w:tbl>
    <w:p>
      <w:pPr>
        <w:pStyle w:val="Heading1"/>
      </w:pPr>
      <w:r>
        <w:t>References</w:t>
      </w:r>
    </w:p>
    <w:p>
      <w:r>
        <w:t>Alenezi, M., &amp; Almuairfi, S. (2019). Security Risks in the Software Development Lifecycle. International Journal of Recent Technology and Engineering, 8(3), 7048–7055. https://doi.org/10.35940/ijrte.C5374.098319</w:t>
      </w:r>
    </w:p>
    <w:p>
      <w:r>
        <w:t>BrowserStack. (n.d.). Unit Testing in Python: Best Practices. Retrieved May 12, 2025, from https://www.browserstack.com/guide/unit-testing-python</w:t>
      </w:r>
    </w:p>
    <w:p>
      <w:r>
        <w:t>Real Python. (2023). Python Testing with unittest, pytest and more. https://realpython.com/python-testing/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