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B23A22"/>
          <w:sz w:val="18"/>
          <w:szCs w:val="18"/>
        </w:rPr>
        <w:t xml:space="preserve">STUDENTS OWN THE REASONING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6233A"/>
          <w:sz w:val="44"/>
          <w:szCs w:val="44"/>
        </w:rPr>
        <w:t xml:space="preserve">A Fill-In Prompt for Any Discipline</w:t>
      </w:r>
    </w:p>
    <w:p>
      <w:pPr>
        <w:spacing w:after="200" w:before="0" w:line="276"/>
      </w:pPr>
      <w:r>
        <w:rPr>
          <w:rFonts w:ascii="Calibri" w:cs="Calibri" w:eastAsia="Calibri" w:hAnsi="Calibri"/>
          <w:color w:val="6A7179"/>
          <w:sz w:val="22"/>
          <w:szCs w:val="22"/>
        </w:rPr>
        <w:t xml:space="preserve">Cy McGinnis, Associate Professor of Mathematics and Computer Science, UMGC Asia</w:t>
      </w:r>
    </w:p>
    <w:p>
      <w:pPr>
        <w:spacing w:after="100" w:before="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Students lack a connection to the ready-made material in a textbook. This prompt lets GenAI build material around a student’s own interest, and it keeps the reasoning with the student. It follows a pattern with three moves.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Students author the context.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They choose the topic, write the questions, and decide what the material must include.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GenAI makes the raw material.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A dataset, a case, a set of documents. Everything is invented.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Students do the reasoning without GenAI.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They analyze, judge, and explain. Then they report what they found.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6233A"/>
          <w:sz w:val="28"/>
          <w:szCs w:val="28"/>
        </w:rPr>
        <w:t xml:space="preserve">How to use it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You fill in the blanks in </w:t>
      </w:r>
      <w:r>
        <w:rPr>
          <w:rFonts w:ascii="Calibri" w:cs="Calibri" w:eastAsia="Calibri" w:hAnsi="Calibri"/>
          <w:b/>
          <w:bCs/>
          <w:color w:val="B23A22"/>
          <w:sz w:val="22"/>
          <w:szCs w:val="22"/>
        </w:rPr>
        <w:t xml:space="preserve">RED CAPITALS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 once for each assignment. Then you give the prompt to students.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Students fill in the remaining blanks, then copy and paste the whole prompt into any GenAI tool.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Students critique what GenAI returns. Is it plausible? What did GenAI get wrong?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Students complete the rest of the assignment without GenAI.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6233A"/>
          <w:sz w:val="28"/>
          <w:szCs w:val="28"/>
        </w:rPr>
        <w:t xml:space="preserve">Examples of the instructor blanks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3B48"/>
          <w:sz w:val="22"/>
          <w:szCs w:val="22"/>
        </w:rPr>
        <w:t xml:space="preserve">The statistics row is in use in my course. The other rows are starting points for you to adapt.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40"/>
        <w:gridCol w:w="3240"/>
      </w:tblGrid>
      <w:tr>
        <w:trPr>
          <w:cantSplit/>
          <w:tblHeader/>
        </w:trPr>
        <w:tc>
          <w:tcPr>
            <w:tcW w:type="dxa" w:w="1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30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of material</w:t>
            </w:r>
          </w:p>
        </w:tc>
        <w:tc>
          <w:tcPr>
            <w:tcW w:type="dxa" w:w="23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shd w:fill="16233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reasoning students must do themselves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0"/>
                <w:szCs w:val="20"/>
              </w:rPr>
              <w:t xml:space="preserve">Statistics</w:t>
            </w:r>
          </w:p>
        </w:tc>
        <w:tc>
          <w:tcPr>
            <w:tcW w:type="dxa" w:w="30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a dataset, one row per individual</w:t>
            </w:r>
          </w:p>
        </w:tc>
        <w:tc>
          <w:tcPr>
            <w:tcW w:type="dxa" w:w="23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an Excel file</w:t>
            </w:r>
          </w:p>
        </w:tc>
        <w:tc>
          <w:tcPr>
            <w:tcW w:type="dxa" w:w="32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calculate statistics or run tests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0"/>
                <w:szCs w:val="20"/>
              </w:rPr>
              <w:t xml:space="preserve">Nursing</w:t>
            </w:r>
          </w:p>
        </w:tc>
        <w:tc>
          <w:tcPr>
            <w:tcW w:type="dxa" w:w="30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a patient case with history, vitals, and labs</w:t>
            </w:r>
          </w:p>
        </w:tc>
        <w:tc>
          <w:tcPr>
            <w:tcW w:type="dxa" w:w="23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a chart-style summary</w:t>
            </w:r>
          </w:p>
        </w:tc>
        <w:tc>
          <w:tcPr>
            <w:tcW w:type="dxa" w:w="32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state a diagnosis, set priorities, or recommend care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0"/>
                <w:szCs w:val="20"/>
              </w:rPr>
              <w:t xml:space="preserve">History</w:t>
            </w:r>
          </w:p>
        </w:tc>
        <w:tc>
          <w:tcPr>
            <w:tcW w:type="dxa" w:w="30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three short primary-source documents from different viewpoints</w:t>
            </w:r>
          </w:p>
        </w:tc>
        <w:tc>
          <w:tcPr>
            <w:tcW w:type="dxa" w:w="23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plain text, each labeled with author and date</w:t>
            </w:r>
          </w:p>
        </w:tc>
        <w:tc>
          <w:tcPr>
            <w:tcW w:type="dxa" w:w="32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judge the reliability of the sources or say what happened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333B48"/>
                <w:sz w:val="20"/>
                <w:szCs w:val="20"/>
              </w:rPr>
              <w:t xml:space="preserve">Business</w:t>
            </w:r>
          </w:p>
        </w:tc>
        <w:tc>
          <w:tcPr>
            <w:tcW w:type="dxa" w:w="30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a company profile with two years of financial figures</w:t>
            </w:r>
          </w:p>
        </w:tc>
        <w:tc>
          <w:tcPr>
            <w:tcW w:type="dxa" w:w="23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a short memo and a table</w:t>
            </w:r>
          </w:p>
        </w:tc>
        <w:tc>
          <w:tcPr>
            <w:tcW w:type="dxa" w:w="324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B48"/>
                <w:sz w:val="20"/>
                <w:szCs w:val="20"/>
              </w:rPr>
              <w:t xml:space="preserve">evaluate the company or recommend a decision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6233A"/>
          <w:sz w:val="28"/>
          <w:szCs w:val="28"/>
        </w:rPr>
        <w:t xml:space="preserve">Why each part matters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Students write first.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The topic, questions, and elements are written before GenAI is involved, so they stay the student’s work.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Task 3 stops GenAI from planting a conclusion.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Without it, the material tends to point at one obvious answer.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Task 6 gives students something to critique.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The list of assumptions shows where the material may be unrealistic.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6233A"/>
          <w:sz w:val="22"/>
          <w:szCs w:val="22"/>
        </w:rPr>
        <w:t xml:space="preserve">The “Do not” block is the boundary. </w:t>
      </w:r>
      <w:r>
        <w:rPr>
          <w:rFonts w:ascii="Calibri" w:cs="Calibri" w:eastAsia="Calibri" w:hAnsi="Calibri"/>
          <w:color w:val="333B48"/>
          <w:sz w:val="22"/>
          <w:szCs w:val="22"/>
        </w:rPr>
        <w:t xml:space="preserve">It names your learning goal. Think hardest about this line.</w:t>
      </w:r>
    </w:p>
    <w:p>
      <w:pPr>
        <w:keepNext/>
        <w:pageBreakBefore/>
        <w:spacing w:after="100" w:before="0"/>
      </w:pPr>
      <w:r>
        <w:rPr>
          <w:rFonts w:ascii="Cambria" w:cs="Cambria" w:eastAsia="Cambria" w:hAnsi="Cambria"/>
          <w:b/>
          <w:bCs/>
          <w:color w:val="16233A"/>
          <w:sz w:val="28"/>
          <w:szCs w:val="28"/>
        </w:rPr>
        <w:t xml:space="preserve">The 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I am a student in </w:t>
            </w:r>
            <w:r>
              <w:rPr>
                <w:rFonts w:ascii="Courier New" w:cs="Courier New" w:eastAsia="Courier New" w:hAnsi="Courier New"/>
                <w:b/>
                <w:bCs/>
                <w:color w:val="B23A22"/>
                <w:sz w:val="17"/>
                <w:szCs w:val="17"/>
              </w:rPr>
              <w:t xml:space="preserve">[COURSE OR DISCIPLINE]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. I need realistic, made-up material for a class project. I will do all of the analysis and reasoning myself.</w:t>
            </w:r>
          </w:p>
          <w:p>
            <w:pPr>
              <w:keepLines/>
              <w:spacing w:after="0" w:line="232"/>
            </w:pPr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/>
                <w:bCs/>
                <w:color w:val="16233A"/>
                <w:sz w:val="17"/>
                <w:szCs w:val="17"/>
              </w:rPr>
              <w:t xml:space="preserve">MY TOPIC OR STORY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[Describe your topic, story, or area of interest in 2 to 4 sentences.]</w:t>
            </w:r>
          </w:p>
          <w:p>
            <w:pPr>
              <w:keepLines/>
              <w:spacing w:after="0" w:line="232"/>
            </w:pPr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/>
                <w:bCs/>
                <w:color w:val="16233A"/>
                <w:sz w:val="17"/>
                <w:szCs w:val="17"/>
              </w:rPr>
              <w:t xml:space="preserve">MY QUESTIONS (at least </w:t>
            </w:r>
            <w:r>
              <w:rPr>
                <w:rFonts w:ascii="Courier New" w:cs="Courier New" w:eastAsia="Courier New" w:hAnsi="Courier New"/>
                <w:b/>
                <w:bCs/>
                <w:color w:val="B23A22"/>
                <w:sz w:val="17"/>
                <w:szCs w:val="17"/>
              </w:rPr>
              <w:t xml:space="preserve">[NUMBER]</w:t>
            </w:r>
            <w:r>
              <w:rPr>
                <w:rFonts w:ascii="Courier New" w:cs="Courier New" w:eastAsia="Courier New" w:hAnsi="Courier New"/>
                <w:b/>
                <w:bCs/>
                <w:color w:val="16233A"/>
                <w:sz w:val="17"/>
                <w:szCs w:val="17"/>
              </w:rPr>
              <w:t xml:space="preserve">)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1. [Question you want to explore]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2. [Question]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3. [Question]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[Add more if you have them.]</w:t>
            </w:r>
          </w:p>
          <w:p>
            <w:pPr>
              <w:keepLines/>
              <w:spacing w:after="0" w:line="232"/>
            </w:pPr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/>
                <w:bCs/>
                <w:color w:val="16233A"/>
                <w:sz w:val="17"/>
                <w:szCs w:val="17"/>
              </w:rPr>
              <w:t xml:space="preserve">WHAT THE MATERIAL MUST INCLUDE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- [Element you chose, and any details about it]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- [Element]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- [Element]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[Add more lines if needed.]</w:t>
            </w:r>
          </w:p>
          <w:p>
            <w:pPr>
              <w:keepLines/>
              <w:spacing w:after="0" w:line="232"/>
            </w:pPr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/>
                <w:bCs/>
                <w:color w:val="16233A"/>
                <w:sz w:val="17"/>
                <w:szCs w:val="17"/>
              </w:rPr>
              <w:t xml:space="preserve">YOUR TASK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1. Create </w:t>
            </w:r>
            <w:r>
              <w:rPr>
                <w:rFonts w:ascii="Courier New" w:cs="Courier New" w:eastAsia="Courier New" w:hAnsi="Courier New"/>
                <w:b/>
                <w:bCs/>
                <w:color w:val="B23A22"/>
                <w:sz w:val="17"/>
                <w:szCs w:val="17"/>
              </w:rPr>
              <w:t xml:space="preserve">[TYPE OF MATERIAL]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 that fits my topic and includes every element I listed. Do not add or remove elements.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2. Make it realistic. Include the kind of detail, variation, and imperfection that real material of this type would have.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3. Do not build in an answer. The material may support more than one conclusion.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4. Everything must be invented. Do not use real people, real organizations, or real records.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5. Give me the material in this format: </w:t>
            </w:r>
            <w:r>
              <w:rPr>
                <w:rFonts w:ascii="Courier New" w:cs="Courier New" w:eastAsia="Courier New" w:hAnsi="Courier New"/>
                <w:b/>
                <w:bCs/>
                <w:color w:val="B23A22"/>
                <w:sz w:val="17"/>
                <w:szCs w:val="17"/>
              </w:rPr>
              <w:t xml:space="preserve">[FORMAT]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6. After the material, list the assumptions you made to create it, in 3 to 5 short bullet points.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7. I may come back later and ask for more material on this same topic. When I do, keep it consistent with what you created here.</w:t>
            </w:r>
          </w:p>
          <w:p>
            <w:pPr>
              <w:keepLines/>
              <w:spacing w:after="0" w:line="232"/>
            </w:pPr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/>
                <w:bCs/>
                <w:color w:val="16233A"/>
                <w:sz w:val="17"/>
                <w:szCs w:val="17"/>
              </w:rPr>
              <w:t xml:space="preserve">DO NOT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- Do not </w:t>
            </w:r>
            <w:r>
              <w:rPr>
                <w:rFonts w:ascii="Courier New" w:cs="Courier New" w:eastAsia="Courier New" w:hAnsi="Courier New"/>
                <w:b/>
                <w:bCs/>
                <w:color w:val="B23A22"/>
                <w:sz w:val="17"/>
                <w:szCs w:val="17"/>
              </w:rPr>
              <w:t xml:space="preserve">[THE REASONING STUDENTS MUST DO THEMSELVES]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- Do not interpret the material or tell me what it shows.</w:t>
            </w:r>
          </w:p>
          <w:p>
            <w:pPr>
              <w:keepLines/>
              <w:spacing w:after="20" w:line="23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6233A"/>
                <w:sz w:val="17"/>
                <w:szCs w:val="17"/>
              </w:rPr>
              <w:t xml:space="preserve">- Do not answer my questions.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16233A"/>
          <w:sz w:val="28"/>
          <w:szCs w:val="28"/>
        </w:rPr>
        <w:t xml:space="preserve">Your turn: fill in the instructor blanks for one assignment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780"/>
      </w:tblGrid>
      <w:tr>
        <w:trPr>
          <w:cantSplit/>
          <w:trHeight w:val="780" w:hRule="atLeast"/>
        </w:trPr>
        <w:tc>
          <w:tcPr>
            <w:tcW w:type="dxa" w:w="33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20"/>
                <w:szCs w:val="20"/>
              </w:rPr>
              <w:t xml:space="preserve">My course and assignment</w:t>
            </w:r>
          </w:p>
        </w:tc>
        <w:tc>
          <w:tcPr>
            <w:tcW w:type="dxa" w:w="67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B48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3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20"/>
                <w:szCs w:val="20"/>
              </w:rPr>
              <w:t xml:space="preserve">Type of material GenAI will create</w:t>
            </w:r>
          </w:p>
        </w:tc>
        <w:tc>
          <w:tcPr>
            <w:tcW w:type="dxa" w:w="67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B48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3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20"/>
                <w:szCs w:val="20"/>
              </w:rPr>
              <w:t xml:space="preserve">Format I want it in</w:t>
            </w:r>
          </w:p>
        </w:tc>
        <w:tc>
          <w:tcPr>
            <w:tcW w:type="dxa" w:w="67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B48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30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20"/>
                <w:szCs w:val="20"/>
              </w:rPr>
              <w:t xml:space="preserve">The reasoning students must do themselves</w:t>
            </w:r>
          </w:p>
        </w:tc>
        <w:tc>
          <w:tcPr>
            <w:tcW w:type="dxa" w:w="6780"/>
            <w:tcBorders>
              <w:top w:val="single" w:color="DDD5C3" w:sz="4"/>
              <w:left w:val="none" w:color="FFFFFF" w:sz="0"/>
              <w:bottom w:val="single" w:color="DDD5C3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B48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6A7179"/>
        <w:sz w:val="18"/>
        <w:szCs w:val="18"/>
      </w:rPr>
      <w:t xml:space="preserve">Students own the reasoning  ·  Cy McGinnis, UMGC Asia  ·  Page </w:t>
    </w:r>
    <w:r>
      <w:rPr>
        <w:rFonts w:ascii="Calibri" w:cs="Calibri" w:eastAsia="Calibri" w:hAnsi="Calibri"/>
        <w:color w:val="6A717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Fill-In Prompt for Any Discipline</dc:title>
  <dc:creator>Cy McGinnis</dc:creator>
  <cp:lastModifiedBy>Un-named</cp:lastModifiedBy>
  <cp:revision>1</cp:revision>
  <dcterms:created xsi:type="dcterms:W3CDTF">2026-10-08T02:19:00.705Z</dcterms:created>
  <dcterms:modified xsi:type="dcterms:W3CDTF">2026-10-08T02:19:00.705Z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