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6C22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 一、v3.0.0---v4.0.0版本变更详细</w:t>
      </w:r>
    </w:p>
    <w:p w14:paraId="2DDB4F16" w14:textId="77777777" w:rsidR="008C5734" w:rsidRDefault="008C5734" w:rsidP="008C5734">
      <w:pPr>
        <w:rPr>
          <w:rFonts w:hint="eastAsia"/>
        </w:rPr>
      </w:pPr>
    </w:p>
    <w:p w14:paraId="5175C6D9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1. 增强 163 邮箱兼容性</w:t>
      </w:r>
    </w:p>
    <w:p w14:paraId="2E5A5417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支持 `*.mail.163.com` 子域名，解决 163 邮箱登录后跳转子域名导致脚本未注入、后台无法识别的问题</w:t>
      </w:r>
    </w:p>
    <w:p w14:paraId="5A58C75A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新增 `163 VIP 邮箱 (webmail.vip.163.com)` 选项，可直接接入现有验证码流程</w:t>
      </w:r>
    </w:p>
    <w:p w14:paraId="1AE4AF19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补充 `background.js`、`content/utils.js`、`manifest.json` 对 163 普通邮箱与 VIP 邮箱的识别与注入支持</w:t>
      </w:r>
    </w:p>
    <w:p w14:paraId="521E1F08" w14:textId="77777777" w:rsidR="008C5734" w:rsidRDefault="008C5734" w:rsidP="008C5734">
      <w:pPr>
        <w:rPr>
          <w:rFonts w:hint="eastAsia"/>
        </w:rPr>
      </w:pPr>
    </w:p>
    <w:p w14:paraId="689964A6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2. 提升登录验证码流程稳定性</w:t>
      </w:r>
    </w:p>
    <w:p w14:paraId="5FB71FFA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将步骤 7 的自动重试最大轮次从 5 次提升到 8 次</w:t>
      </w:r>
    </w:p>
    <w:p w14:paraId="0F529456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降低登录验证码流程因临时页面异常、取码异常而过早中断的概率</w:t>
      </w:r>
    </w:p>
    <w:p w14:paraId="6E116AE6" w14:textId="77777777" w:rsidR="008C5734" w:rsidRDefault="008C5734" w:rsidP="008C5734">
      <w:pPr>
        <w:rPr>
          <w:rFonts w:hint="eastAsia"/>
        </w:rPr>
      </w:pPr>
    </w:p>
    <w:p w14:paraId="2D3EFA95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3. 增强自动流程状态追踪与诊断能力</w:t>
      </w:r>
    </w:p>
    <w:p w14:paraId="641FF7E0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为自动运行中的关键步骤补充更详细的后台日志</w:t>
      </w:r>
    </w:p>
    <w:p w14:paraId="39752CBC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针对步骤 4、7、8 这类由后台流程收尾的步骤，补充更明确的状态记录与等待逻辑</w:t>
      </w:r>
    </w:p>
    <w:p w14:paraId="5F41F266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便于排查“自动流程中断但状态未正确结束”一类问题</w:t>
      </w:r>
    </w:p>
    <w:p w14:paraId="7FFD258B" w14:textId="77777777" w:rsidR="008C5734" w:rsidRDefault="008C5734" w:rsidP="008C5734">
      <w:pPr>
        <w:rPr>
          <w:rFonts w:hint="eastAsia"/>
        </w:rPr>
      </w:pPr>
    </w:p>
    <w:p w14:paraId="2D963451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4. 强化 OAuth 回调地址校验</w:t>
      </w:r>
    </w:p>
    <w:p w14:paraId="7661D3C6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步骤 8 现在只接受真实的 `http(s)://localhost:&lt;port&gt;/auth/callback?code=...&amp;state=...` 回调地址</w:t>
      </w:r>
    </w:p>
    <w:p w14:paraId="220656A8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限制只监听当前 OAuth 认证标签页的主 frame 跳转</w:t>
      </w:r>
    </w:p>
    <w:p w14:paraId="68372B18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步骤 9 会拒绝无效、伪造或不完整的 localhost 地址</w:t>
      </w:r>
    </w:p>
    <w:p w14:paraId="277D1D2C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清理残留 localhost 标签页时，范围收敛到真实 OAuth 回调路径，避免误清理其他 localhost 页面</w:t>
      </w:r>
    </w:p>
    <w:p w14:paraId="05D4F894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README 已同步补充回调捕获规则与排查说明</w:t>
      </w:r>
    </w:p>
    <w:p w14:paraId="56510634" w14:textId="77777777" w:rsidR="008C5734" w:rsidRDefault="008C5734" w:rsidP="008C5734">
      <w:pPr>
        <w:rPr>
          <w:rFonts w:hint="eastAsia"/>
        </w:rPr>
      </w:pPr>
    </w:p>
    <w:p w14:paraId="7D67DAD2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5. 提升内容脚本加载与通信稳定性</w:t>
      </w:r>
    </w:p>
    <w:p w14:paraId="144293A4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lastRenderedPageBreak/>
        <w:t>- 增加后台到内容脚本的 `PING` 探活机制，用于确认脚本是否真正就绪</w:t>
      </w:r>
    </w:p>
    <w:p w14:paraId="5926BD0A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新增“确保内容脚本就绪”的重试机制，避免页面已打开但内容脚本尚未可用时直接发送指令失败</w:t>
      </w:r>
    </w:p>
    <w:p w14:paraId="3E2F06E5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优化步骤 1 与步骤 9 对 CPA 页面内容脚本的连接逻辑，增加等待、超时与重试处理</w:t>
      </w:r>
    </w:p>
    <w:p w14:paraId="2D284600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优化内容脚本监听器初始化，避免重复注册消息监听器</w:t>
      </w:r>
    </w:p>
    <w:p w14:paraId="7D123A6C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提升 CPA 页面、OAuth 流程页面在加载抖动、跳转延迟场景下的恢复能力</w:t>
      </w:r>
    </w:p>
    <w:p w14:paraId="3F584BED" w14:textId="77777777" w:rsidR="008C5734" w:rsidRDefault="008C5734" w:rsidP="008C5734">
      <w:pPr>
        <w:rPr>
          <w:rFonts w:hint="eastAsia"/>
        </w:rPr>
      </w:pPr>
    </w:p>
    <w:p w14:paraId="3965A554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### 6. 优化 CPA 面板交互体验</w:t>
      </w:r>
    </w:p>
    <w:p w14:paraId="0B846661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新增 CPA 地址输入框显示/隐藏按钮</w:t>
      </w:r>
    </w:p>
    <w:p w14:paraId="71584910" w14:textId="77777777" w:rsidR="008C5734" w:rsidRDefault="008C5734" w:rsidP="008C5734">
      <w:pPr>
        <w:rPr>
          <w:rFonts w:hint="eastAsia"/>
        </w:rPr>
      </w:pPr>
      <w:r>
        <w:rPr>
          <w:rFonts w:hint="eastAsia"/>
        </w:rPr>
        <w:t>- 使侧边栏中的 CPA 地址支持和密码一样进行显隐切换</w:t>
      </w:r>
    </w:p>
    <w:p w14:paraId="44CFE0F0" w14:textId="62F7E2FF" w:rsidR="00396D49" w:rsidRPr="008C5734" w:rsidRDefault="008C5734" w:rsidP="008C5734">
      <w:pPr>
        <w:rPr>
          <w:rFonts w:hint="eastAsia"/>
        </w:rPr>
      </w:pPr>
      <w:r>
        <w:rPr>
          <w:rFonts w:hint="eastAsia"/>
        </w:rPr>
        <w:t>- 降低配置长链接时的查看和核对成本</w:t>
      </w:r>
    </w:p>
    <w:sectPr w:rsidR="00396D49" w:rsidRPr="008C5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03D29" w14:textId="77777777" w:rsidR="003E5BD0" w:rsidRDefault="003E5BD0" w:rsidP="008C57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7296C1" w14:textId="77777777" w:rsidR="003E5BD0" w:rsidRDefault="003E5BD0" w:rsidP="008C57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3FEC2" w14:textId="77777777" w:rsidR="003E5BD0" w:rsidRDefault="003E5BD0" w:rsidP="008C57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3D1A21" w14:textId="77777777" w:rsidR="003E5BD0" w:rsidRDefault="003E5BD0" w:rsidP="008C57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857"/>
    <w:rsid w:val="00182229"/>
    <w:rsid w:val="00396D49"/>
    <w:rsid w:val="003E5BD0"/>
    <w:rsid w:val="00580EF3"/>
    <w:rsid w:val="00583266"/>
    <w:rsid w:val="005E5857"/>
    <w:rsid w:val="00653DC5"/>
    <w:rsid w:val="007043EA"/>
    <w:rsid w:val="008C5734"/>
    <w:rsid w:val="00A212D0"/>
    <w:rsid w:val="00CA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75FFD"/>
  <w15:chartTrackingRefBased/>
  <w15:docId w15:val="{AFA04A48-8F9A-4D2B-B5BF-313350DCC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8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8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85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8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8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8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8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8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8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58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8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8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8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8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8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7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57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57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57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月 残</dc:creator>
  <cp:keywords/>
  <dc:description/>
  <cp:lastModifiedBy>月 残</cp:lastModifiedBy>
  <cp:revision>5</cp:revision>
  <dcterms:created xsi:type="dcterms:W3CDTF">2026-04-08T10:34:00Z</dcterms:created>
  <dcterms:modified xsi:type="dcterms:W3CDTF">2026-04-11T03:35:00Z</dcterms:modified>
</cp:coreProperties>
</file>