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4E79"/>
          <w:sz w:val="48"/>
          <w:szCs w:val="48"/>
        </w:rPr>
        <w:t xml:space="preserve">Assignment 8: NLP Pipeline and Text Classification</w:t>
      </w:r>
    </w:p>
    <w:p>
      <w:pPr>
        <w:spacing w:after="400" w:before="0"/>
        <w:jc w:val="center"/>
      </w:pPr>
      <w:r>
        <w:rPr>
          <w:rFonts w:ascii="Arial" w:cs="Arial" w:eastAsia="Arial" w:hAnsi="Arial"/>
          <w:i/>
          <w:iCs/>
          <w:color w:val="2E75B6"/>
          <w:sz w:val="26"/>
          <w:szCs w:val="26"/>
        </w:rPr>
        <w:t xml:space="preserve">NorthStar Telecom – Customer Support Message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Course: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MBAI 5310G – AI Programming</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Student: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Clement Kwesi Yorke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Date: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June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Dataset: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NLP_Dataset_2.xlsx — NorthStar Telecom Service Complaint Classification</w:t>
            </w:r>
          </w:p>
        </w:tc>
      </w:tr>
    </w:tbl>
    <w:p>
      <w:pPr>
        <w:spacing w:after="80" w:before="80"/>
      </w:pPr>
      <w:r>
        <w:t xml:space="preserve"/>
      </w:r>
    </w:p>
    <w:p>
      <w:pPr>
        <w:pStyle w:val="Heading1"/>
        <w:spacing w:after="160" w:before="320"/>
      </w:pPr>
      <w:r>
        <w:rPr>
          <w:rFonts w:ascii="Arial" w:cs="Arial" w:eastAsia="Arial" w:hAnsi="Arial"/>
          <w:b/>
          <w:bCs/>
          <w:sz w:val="32"/>
          <w:szCs w:val="32"/>
        </w:rPr>
        <w:t xml:space="preserve">1. Business Problem</w:t>
      </w:r>
    </w:p>
    <w:p>
      <w:pPr>
        <w:spacing w:after="80" w:before="80"/>
      </w:pPr>
      <w:r>
        <w:rPr>
          <w:rFonts w:ascii="Arial" w:cs="Arial" w:eastAsia="Arial" w:hAnsi="Arial"/>
          <w:sz w:val="22"/>
          <w:szCs w:val="22"/>
        </w:rPr>
        <w:t xml:space="preserve">NorthStar Telecom receives hundreds of customer support messages daily across five channels: Email, Chat, Call Center, Mobile App, and Web Form. Each message must be routed to the appropriate support team — Billing, Internet Service, Mobile App, Technical Support, Account Access, or Cancellation. Manual routing is slow and error-prone.</w:t>
      </w:r>
    </w:p>
    <w:p>
      <w:pPr>
        <w:spacing w:after="80" w:before="80"/>
      </w:pPr>
      <w:r>
        <w:rPr>
          <w:rFonts w:ascii="Arial" w:cs="Arial" w:eastAsia="Arial" w:hAnsi="Arial"/>
          <w:sz w:val="22"/>
          <w:szCs w:val="22"/>
        </w:rPr>
        <w:t xml:space="preserve">This assignment builds an NLP-based text classification model that reads the raw text of each incoming ticket and automatically predicts the correct IssueCategory, enabling faster routing and improved customer experience.</w:t>
      </w:r>
    </w:p>
    <w:p>
      <w:pPr>
        <w:spacing w:after="80" w:before="80"/>
      </w:pPr>
      <w:r>
        <w:t xml:space="preserve"/>
      </w:r>
    </w:p>
    <w:p>
      <w:pPr>
        <w:pStyle w:val="Heading1"/>
        <w:spacing w:after="160" w:before="320"/>
      </w:pPr>
      <w:r>
        <w:rPr>
          <w:rFonts w:ascii="Arial" w:cs="Arial" w:eastAsia="Arial" w:hAnsi="Arial"/>
          <w:b/>
          <w:bCs/>
          <w:sz w:val="32"/>
          <w:szCs w:val="32"/>
        </w:rPr>
        <w:t xml:space="preserve">2. Dataset</w:t>
      </w:r>
    </w:p>
    <w:p>
      <w:pPr>
        <w:spacing w:after="80" w:before="80"/>
      </w:pPr>
      <w:r>
        <w:rPr>
          <w:rFonts w:ascii="Arial" w:cs="Arial" w:eastAsia="Arial" w:hAnsi="Arial"/>
          <w:sz w:val="22"/>
          <w:szCs w:val="22"/>
        </w:rPr>
        <w:t xml:space="preserve">The dataset contains 120 synthetic NorthStar Telecom customer support tickets. It is perfectly balanced, with exactly 20 records per category, and contains no missing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TicketID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ticket identifier (e.g., TCK-001) — not used as a model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the message was received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Channel: Email, Chat, Call Center, Mobile App, or Web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city (e.g., Ottawa, Toronto, Brampton)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PlanType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Subscription tier: Basic, Plus, Family, Business, or Student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Residential, Small Business, Student, or Remote Worker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MessageText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Raw customer support message — NLP input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label — six-class classification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Priority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Ticket urgency: Low, Medium, or High</w:t>
            </w:r>
          </w:p>
        </w:tc>
      </w:tr>
    </w:tbl>
    <w:p>
      <w:pPr>
        <w:spacing w:after="80" w:before="80"/>
      </w:pPr>
      <w:r>
        <w:t xml:space="preserve"/>
      </w:r>
    </w:p>
    <w:p>
      <w:pPr>
        <w:pStyle w:val="Heading1"/>
        <w:spacing w:after="160" w:before="320"/>
      </w:pPr>
      <w:r>
        <w:rPr>
          <w:rFonts w:ascii="Arial" w:cs="Arial" w:eastAsia="Arial" w:hAnsi="Arial"/>
          <w:b/>
          <w:bCs/>
          <w:sz w:val="32"/>
          <w:szCs w:val="32"/>
        </w:rPr>
        <w:t xml:space="preserve">3. NLP Preprocessing Pipeline</w:t>
      </w:r>
    </w:p>
    <w:p>
      <w:pPr>
        <w:spacing w:after="80" w:before="80"/>
      </w:pPr>
      <w:r>
        <w:rPr>
          <w:rFonts w:ascii="Arial" w:cs="Arial" w:eastAsia="Arial" w:hAnsi="Arial"/>
          <w:sz w:val="22"/>
          <w:szCs w:val="22"/>
        </w:rPr>
        <w:t xml:space="preserve">The raw MessageText column was preprocessed through the following five steps before feature extraction: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Lowercasing</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Normalise text — 'Crash' and 'crash' treated as the same token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Punctuation removal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 non-alphabetic characters using regex [^a-z\s]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Tokenization</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Split text into individual tokens using nltk.word_tokenize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Stopword removal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filler words (NLTK English list) that carry no category signal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Lemmatization</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Reduce words to base form — 'crashes' → 'crash', 'received' → 'receive'</w:t>
            </w:r>
          </w:p>
        </w:tc>
      </w:tr>
    </w:tbl>
    <w:p>
      <w:pPr>
        <w:spacing w:after="80" w:before="80"/>
      </w:pPr>
      <w:r>
        <w:t xml:space="preserve"/>
      </w:r>
    </w:p>
    <w:p>
      <w:pPr>
        <w:spacing w:after="80" w:before="80"/>
      </w:pPr>
      <w:r>
        <w:rPr>
          <w:rFonts w:ascii="Arial" w:cs="Arial" w:eastAsia="Arial" w:hAnsi="Arial"/>
          <w:sz w:val="22"/>
          <w:szCs w:val="22"/>
        </w:rPr>
        <w:t xml:space="preserve">After preprocessing, a CleanedText column was created containing the normalised, tokenised, lemmatized text ready for vectorization.</w:t>
      </w:r>
    </w:p>
    <w:p>
      <w:pPr>
        <w:spacing w:after="80" w:before="80"/>
      </w:pPr>
      <w:r>
        <w:t xml:space="preserve"/>
      </w:r>
    </w:p>
    <w:p>
      <w:pPr>
        <w:pStyle w:val="Heading1"/>
        <w:spacing w:after="160" w:before="320"/>
      </w:pPr>
      <w:r>
        <w:rPr>
          <w:rFonts w:ascii="Arial" w:cs="Arial" w:eastAsia="Arial" w:hAnsi="Arial"/>
          <w:b/>
          <w:bCs/>
          <w:sz w:val="32"/>
          <w:szCs w:val="32"/>
        </w:rPr>
        <w:t xml:space="preserve">4. Exploratory Text Analysis</w:t>
      </w:r>
    </w:p>
    <w:p>
      <w:pPr>
        <w:spacing w:after="80" w:before="80"/>
      </w:pPr>
      <w:r>
        <w:rPr>
          <w:rFonts w:ascii="Arial" w:cs="Arial" w:eastAsia="Arial" w:hAnsi="Arial"/>
          <w:sz w:val="22"/>
          <w:szCs w:val="22"/>
        </w:rPr>
        <w:t xml:space="preserve">Word frequency analysis was performed on the full cleaned corpus. The most common words across all 120 tickets were:</w:t>
      </w:r>
    </w:p>
    <w:p>
      <w:pPr>
        <w:spacing w:after="80" w:before="80"/>
      </w:pPr>
      <w:r>
        <w:t xml:space="preserve"/>
      </w:r>
    </w:p>
    <w:p>
      <w:pPr>
        <w:spacing w:after="80" w:before="80"/>
      </w:pPr>
      <w:r>
        <w:rPr>
          <w:rFonts w:ascii="Arial" w:cs="Arial" w:eastAsia="Arial" w:hAnsi="Arial"/>
          <w:i/>
          <w:iCs/>
          <w:sz w:val="22"/>
          <w:szCs w:val="22"/>
        </w:rPr>
        <w:t xml:space="preserve">northstar (30), still (30), plan (25), app (20), service (19), please (18), ticket (16), created (15), alex (15), modem (13), account (12), internet (11)</w:t>
      </w:r>
    </w:p>
    <w:p>
      <w:pPr>
        <w:spacing w:after="80" w:before="80"/>
      </w:pPr>
      <w:r>
        <w:t xml:space="preserve"/>
      </w:r>
    </w:p>
    <w:p>
      <w:pPr>
        <w:spacing w:after="80" w:before="80"/>
      </w:pPr>
      <w:r>
        <w:rPr>
          <w:rFonts w:ascii="Arial" w:cs="Arial" w:eastAsia="Arial" w:hAnsi="Arial"/>
          <w:sz w:val="22"/>
          <w:szCs w:val="22"/>
        </w:rPr>
        <w:t xml:space="preserve">Two groups of words emerge from this list:</w:t>
      </w:r>
    </w:p>
    <w:p>
      <w:pPr>
        <w:pStyle w:val="ListParagraph"/>
        <w:numPr>
          <w:ilvl w:val="0"/>
          <w:numId w:val="2"/>
        </w:numPr>
        <w:spacing w:after="60" w:before="60"/>
      </w:pPr>
      <w:r>
        <w:rPr>
          <w:rFonts w:ascii="Arial" w:cs="Arial" w:eastAsia="Arial" w:hAnsi="Arial"/>
          <w:sz w:val="22"/>
          <w:szCs w:val="22"/>
        </w:rPr>
        <w:t xml:space="preserve">Meaningful category signals: app, modem, account, internet, service — these terms map directly onto specific issue categories and are the primary drivers of classification.</w:t>
      </w:r>
    </w:p>
    <w:p>
      <w:pPr>
        <w:pStyle w:val="ListParagraph"/>
        <w:numPr>
          <w:ilvl w:val="0"/>
          <w:numId w:val="2"/>
        </w:numPr>
        <w:spacing w:after="60" w:before="60"/>
      </w:pPr>
      <w:r>
        <w:rPr>
          <w:rFonts w:ascii="Arial" w:cs="Arial" w:eastAsia="Arial" w:hAnsi="Arial"/>
          <w:sz w:val="22"/>
          <w:szCs w:val="22"/>
        </w:rPr>
        <w:t xml:space="preserve">Template artefacts: alex, ticket, created — these appear because many messages in the synthetic dataset contain a repeated boilerplate phrase ('Ticket created by Alex'). They carry no complaint-type signal and would be removed by a domain-specific stopword list in a production system. TF-IDF's inverse document frequency weight partially suppresses them since they appear across all six categories.</w:t>
      </w:r>
    </w:p>
    <w:p>
      <w:pPr>
        <w:spacing w:after="80" w:before="80"/>
      </w:pPr>
      <w:r>
        <w:t xml:space="preserve"/>
      </w:r>
    </w:p>
    <w:p>
      <w:pPr>
        <w:pStyle w:val="Heading1"/>
        <w:spacing w:after="160" w:before="320"/>
      </w:pPr>
      <w:r>
        <w:rPr>
          <w:rFonts w:ascii="Arial" w:cs="Arial" w:eastAsia="Arial" w:hAnsi="Arial"/>
          <w:b/>
          <w:bCs/>
          <w:sz w:val="32"/>
          <w:szCs w:val="32"/>
        </w:rPr>
        <w:t xml:space="preserve">5. POS Tagging and Named Entity Recognition</w:t>
      </w:r>
    </w:p>
    <w:p>
      <w:pPr>
        <w:spacing w:after="80" w:before="80"/>
      </w:pPr>
      <w:r>
        <w:rPr>
          <w:rFonts w:ascii="Arial" w:cs="Arial" w:eastAsia="Arial" w:hAnsi="Arial"/>
          <w:sz w:val="22"/>
          <w:szCs w:val="22"/>
        </w:rPr>
        <w:t xml:space="preserve">Part-of-speech tagging and named entity recognition were applied to three representative tickets from different categories.</w:t>
      </w:r>
    </w:p>
    <w:p>
      <w:pPr>
        <w:spacing w:after="80" w:before="80"/>
      </w:pPr>
      <w:r>
        <w:t xml:space="preserve"/>
      </w:r>
    </w:p>
    <w:p>
      <w:pPr>
        <w:pStyle w:val="Heading2"/>
        <w:spacing w:after="120" w:before="240"/>
      </w:pPr>
      <w:r>
        <w:rPr>
          <w:rFonts w:ascii="Arial" w:cs="Arial" w:eastAsia="Arial" w:hAnsi="Arial"/>
          <w:b/>
          <w:bCs/>
          <w:sz w:val="26"/>
          <w:szCs w:val="26"/>
        </w:rPr>
        <w:t xml:space="preserve">POS Tagging Findings</w:t>
      </w:r>
    </w:p>
    <w:p>
      <w:pPr>
        <w:pStyle w:val="ListParagraph"/>
        <w:numPr>
          <w:ilvl w:val="0"/>
          <w:numId w:val="2"/>
        </w:numPr>
        <w:spacing w:after="60" w:before="60"/>
      </w:pPr>
      <w:r>
        <w:rPr>
          <w:rFonts w:ascii="Arial" w:cs="Arial" w:eastAsia="Arial" w:hAnsi="Arial"/>
          <w:sz w:val="22"/>
          <w:szCs w:val="22"/>
        </w:rPr>
        <w:t xml:space="preserve">Nouns are the strongest classification signals — app and plan in the Mobile_App ticket; price, notice, and fee in the Billing ticket; router and light in Technical_Support.</w:t>
      </w:r>
    </w:p>
    <w:p>
      <w:pPr>
        <w:pStyle w:val="ListParagraph"/>
        <w:numPr>
          <w:ilvl w:val="0"/>
          <w:numId w:val="2"/>
        </w:numPr>
        <w:spacing w:after="60" w:before="60"/>
      </w:pPr>
      <w:r>
        <w:rPr>
          <w:rFonts w:ascii="Arial" w:cs="Arial" w:eastAsia="Arial" w:hAnsi="Arial"/>
          <w:sz w:val="22"/>
          <w:szCs w:val="22"/>
        </w:rPr>
        <w:t xml:space="preserve">Verbs describe the nature of the complaint — crashes and fails vs. increased vs. connect — and help distinguish categories that share similar nouns.</w:t>
      </w:r>
    </w:p>
    <w:p>
      <w:pPr>
        <w:pStyle w:val="ListParagraph"/>
        <w:numPr>
          <w:ilvl w:val="0"/>
          <w:numId w:val="2"/>
        </w:numPr>
        <w:spacing w:after="60" w:before="60"/>
      </w:pPr>
      <w:r>
        <w:rPr>
          <w:rFonts w:ascii="Arial" w:cs="Arial" w:eastAsia="Arial" w:hAnsi="Arial"/>
          <w:sz w:val="22"/>
          <w:szCs w:val="22"/>
        </w:rPr>
        <w:t xml:space="preserve">Adjectives add specificity — mobile (app type), monthly (billing period), red (hardware state).</w:t>
      </w:r>
    </w:p>
    <w:p>
      <w:pPr>
        <w:spacing w:after="80" w:before="80"/>
      </w:pPr>
      <w:r>
        <w:t xml:space="preserve"/>
      </w:r>
    </w:p>
    <w:p>
      <w:pPr>
        <w:pStyle w:val="Heading2"/>
        <w:spacing w:after="120" w:before="240"/>
      </w:pPr>
      <w:r>
        <w:rPr>
          <w:rFonts w:ascii="Arial" w:cs="Arial" w:eastAsia="Arial" w:hAnsi="Arial"/>
          <w:b/>
          <w:bCs/>
          <w:sz w:val="26"/>
          <w:szCs w:val="26"/>
        </w:rPr>
        <w:t xml:space="preserve">Named Entity Recognition Findings</w:t>
      </w:r>
    </w:p>
    <w:p>
      <w:pPr>
        <w:pStyle w:val="ListParagraph"/>
        <w:numPr>
          <w:ilvl w:val="0"/>
          <w:numId w:val="2"/>
        </w:numPr>
        <w:spacing w:after="60" w:before="60"/>
      </w:pPr>
      <w:r>
        <w:rPr>
          <w:rFonts w:ascii="Arial" w:cs="Arial" w:eastAsia="Arial" w:hAnsi="Arial"/>
          <w:sz w:val="22"/>
          <w:szCs w:val="22"/>
        </w:rPr>
        <w:t xml:space="preserve">NorthStar is correctly identified as an ORGANIZATION entity across all tickets.</w:t>
      </w:r>
    </w:p>
    <w:p>
      <w:pPr>
        <w:pStyle w:val="ListParagraph"/>
        <w:numPr>
          <w:ilvl w:val="0"/>
          <w:numId w:val="2"/>
        </w:numPr>
        <w:spacing w:after="60" w:before="60"/>
      </w:pPr>
      <w:r>
        <w:rPr>
          <w:rFonts w:ascii="Arial" w:cs="Arial" w:eastAsia="Arial" w:hAnsi="Arial"/>
          <w:sz w:val="22"/>
          <w:szCs w:val="22"/>
        </w:rPr>
        <w:t xml:space="preserve">City names (Ottawa, Toronto) are recognised as LOCATION entities where mentioned.</w:t>
      </w:r>
    </w:p>
    <w:p>
      <w:pPr>
        <w:pStyle w:val="ListParagraph"/>
        <w:numPr>
          <w:ilvl w:val="0"/>
          <w:numId w:val="2"/>
        </w:numPr>
        <w:spacing w:after="60" w:before="60"/>
      </w:pPr>
      <w:r>
        <w:rPr>
          <w:rFonts w:ascii="Arial" w:cs="Arial" w:eastAsia="Arial" w:hAnsi="Arial"/>
          <w:sz w:val="22"/>
          <w:szCs w:val="22"/>
        </w:rPr>
        <w:t xml:space="preserve">In a production pipeline, NER could auto-extract city for regional routing, dates for time-sensitive flagging, and agent names to link tickets to case history.</w:t>
      </w:r>
    </w:p>
    <w:p>
      <w:pPr>
        <w:spacing w:after="80" w:before="80"/>
      </w:pPr>
      <w:r>
        <w:t xml:space="preserve"/>
      </w:r>
    </w:p>
    <w:p>
      <w:pPr>
        <w:pStyle w:val="Heading1"/>
        <w:spacing w:after="160" w:before="320"/>
      </w:pPr>
      <w:r>
        <w:rPr>
          <w:rFonts w:ascii="Arial" w:cs="Arial" w:eastAsia="Arial" w:hAnsi="Arial"/>
          <w:b/>
          <w:bCs/>
          <w:sz w:val="32"/>
          <w:szCs w:val="32"/>
        </w:rPr>
        <w:t xml:space="preserve">6. Feature Extraction (TF-IDF)</w:t>
      </w:r>
    </w:p>
    <w:p>
      <w:pPr>
        <w:spacing w:after="80" w:before="80"/>
      </w:pPr>
      <w:r>
        <w:rPr>
          <w:rFonts w:ascii="Arial" w:cs="Arial" w:eastAsia="Arial" w:hAnsi="Arial"/>
          <w:sz w:val="22"/>
          <w:szCs w:val="22"/>
        </w:rPr>
        <w:t xml:space="preserve">TF-IDF (Term Frequency – Inverse Document Frequency) was used to convert the preprocessed text into a numerical matrix. The vectorizer was configured with max_features=500 and ngram_range=(1, 2), capturing both individual words and two-word phrases (e.g., mobile app, internet service, account access).</w:t>
      </w:r>
    </w:p>
    <w:p>
      <w:pPr>
        <w:spacing w:after="80" w:before="80"/>
      </w:pPr>
      <w:r>
        <w:t xml:space="preserve"/>
      </w:r>
    </w:p>
    <w:p>
      <w:pPr>
        <w:spacing w:after="80" w:before="80"/>
      </w:pPr>
      <w:r>
        <w:rPr>
          <w:rFonts w:ascii="Arial" w:cs="Arial" w:eastAsia="Arial" w:hAnsi="Arial"/>
          <w:sz w:val="22"/>
          <w:szCs w:val="22"/>
        </w:rPr>
        <w:t xml:space="preserve">Critically, the TF-IDF vectorizer was fit only on the 96 training samples and then applied (transform only) to the 24 test samples. Fitting on the full dataset would leak information from test records into training, artificially inflating performance metrics. The final matrix contained 376 features.</w:t>
      </w:r>
    </w:p>
    <w:p>
      <w:pPr>
        <w:spacing w:after="80" w:before="80"/>
      </w:pPr>
      <w:r>
        <w:t xml:space="preserve"/>
      </w:r>
    </w:p>
    <w:p>
      <w:pPr>
        <w:pStyle w:val="Heading1"/>
        <w:spacing w:after="160" w:before="320"/>
      </w:pPr>
      <w:r>
        <w:rPr>
          <w:rFonts w:ascii="Arial" w:cs="Arial" w:eastAsia="Arial" w:hAnsi="Arial"/>
          <w:b/>
          <w:bCs/>
          <w:sz w:val="32"/>
          <w:szCs w:val="32"/>
        </w:rPr>
        <w:t xml:space="preserve">7. Classification Model</w:t>
      </w:r>
    </w:p>
    <w:p>
      <w:pPr>
        <w:spacing w:after="80" w:before="80"/>
      </w:pPr>
      <w:r>
        <w:rPr>
          <w:rFonts w:ascii="Arial" w:cs="Arial" w:eastAsia="Arial" w:hAnsi="Arial"/>
          <w:sz w:val="22"/>
          <w:szCs w:val="22"/>
        </w:rPr>
        <w:t xml:space="preserve">Logistic Regression was selected as the classification algorithm. It is a fast, interpretable linear classifier that performs well on TF-IDF features, learning a separate weight per term per category so that predictions can be traced back to specific words.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Algorithm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Strong baseline for text classification with TF-IDF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 Test split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 20% (96 / 24 samples)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split; stratify=y ensures proportional class representation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max_iter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Allows convergence on a multi-class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(regularisation)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regularisation; prevents overfitting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random_state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Ensures reproducibility</w:t>
            </w:r>
          </w:p>
        </w:tc>
      </w:tr>
    </w:tbl>
    <w:p>
      <w:pPr>
        <w:spacing w:after="80" w:before="80"/>
      </w:pPr>
      <w:r>
        <w:t xml:space="preserve"/>
      </w:r>
    </w:p>
    <w:p>
      <w:pPr>
        <w:pStyle w:val="Heading1"/>
        <w:spacing w:after="160" w:before="320"/>
      </w:pPr>
      <w:r>
        <w:rPr>
          <w:rFonts w:ascii="Arial" w:cs="Arial" w:eastAsia="Arial" w:hAnsi="Arial"/>
          <w:b/>
          <w:bCs/>
          <w:sz w:val="32"/>
          <w:szCs w:val="32"/>
        </w:rPr>
        <w:t xml:space="preserve">8. Model Evaluation</w:t>
      </w:r>
    </w:p>
    <w:p>
      <w:pPr>
        <w:pStyle w:val="Heading2"/>
        <w:spacing w:after="120" w:before="240"/>
      </w:pPr>
      <w:r>
        <w:rPr>
          <w:rFonts w:ascii="Arial" w:cs="Arial" w:eastAsia="Arial" w:hAnsi="Arial"/>
          <w:b/>
          <w:bCs/>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Accuracy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(macro avg)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Recall (macro avg)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F1-Score (macro avg)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samples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 (4 per category)</w:t>
            </w:r>
          </w:p>
        </w:tc>
      </w:tr>
    </w:tbl>
    <w:p>
      <w:pPr>
        <w:spacing w:after="80" w:before="80"/>
      </w:pPr>
      <w:r>
        <w:t xml:space="preserve"/>
      </w:r>
    </w:p>
    <w:p>
      <w:pPr>
        <w:pStyle w:val="Heading2"/>
        <w:spacing w:after="120" w:before="240"/>
      </w:pPr>
      <w:r>
        <w:rPr>
          <w:rFonts w:ascii="Arial" w:cs="Arial" w:eastAsia="Arial" w:hAnsi="Arial"/>
          <w:b/>
          <w:bCs/>
          <w:sz w:val="26"/>
          <w:szCs w:val="26"/>
        </w:rPr>
        <w:t xml:space="preserve">Critical Interpretation</w:t>
      </w:r>
    </w:p>
    <w:p>
      <w:pPr>
        <w:spacing w:after="80" w:before="80"/>
      </w:pPr>
      <w:r>
        <w:rPr>
          <w:rFonts w:ascii="Arial" w:cs="Arial" w:eastAsia="Arial" w:hAnsi="Arial"/>
          <w:sz w:val="22"/>
          <w:szCs w:val="22"/>
        </w:rPr>
        <w:t xml:space="preserve">100% accuracy is expected for a synthetic dataset with template-based, category-specific vocabulary. This result should not be interpreted as a guarantee of production performance. Real customer messages contain spelling errors, abbreviations, mixed topics, and informal language that a model trained on this data would struggle to classify correctly. Realistic accuracy on real NorthStar Telecom messages would be approximately 75–90%, depending on data volume and quality.</w:t>
      </w:r>
    </w:p>
    <w:p>
      <w:pPr>
        <w:spacing w:after="80" w:before="80"/>
      </w:pPr>
      <w:r>
        <w:t xml:space="preserve"/>
      </w:r>
    </w:p>
    <w:p>
      <w:pPr>
        <w:pStyle w:val="Heading2"/>
        <w:spacing w:after="120" w:before="240"/>
      </w:pPr>
      <w:r>
        <w:rPr>
          <w:rFonts w:ascii="Arial" w:cs="Arial" w:eastAsia="Arial" w:hAnsi="Arial"/>
          <w:b/>
          <w:bCs/>
          <w:sz w:val="26"/>
          <w:szCs w:val="26"/>
        </w:rPr>
        <w:t xml:space="preserve">Precision vs. Recall Trade-off</w:t>
      </w:r>
    </w:p>
    <w:p>
      <w:pPr>
        <w:spacing w:after="80" w:before="80"/>
      </w:pPr>
      <w:r>
        <w:rPr>
          <w:rFonts w:ascii="Arial" w:cs="Arial" w:eastAsia="Arial" w:hAnsi="Arial"/>
          <w:sz w:val="22"/>
          <w:szCs w:val="22"/>
        </w:rPr>
        <w:t xml:space="preserve">For this business use case, recall is the more critical metric. A missed classification (low recall) means a ticket is unrouted or routed to the wrong team, causing resolution delays and risking customer churn — particularly for Billing and Account_Access where unresolved issues have direct financial consequences. A false alarm (low precision) is also harmful but is easier to detect and correct downstream.</w:t>
      </w:r>
    </w:p>
    <w:p>
      <w:pPr>
        <w:spacing w:after="80" w:before="80"/>
      </w:pPr>
      <w:r>
        <w:rPr>
          <w:rFonts w:ascii="Arial" w:cs="Arial" w:eastAsia="Arial" w:hAnsi="Arial"/>
          <w:sz w:val="22"/>
          <w:szCs w:val="22"/>
        </w:rPr>
        <w:t xml:space="preserve">In a production deployment, per-category classification thresholds could be tuned independently to maximise recall for high-priority categories, accepting slightly lower precision where the cost of missed tickets is highest.</w:t>
      </w:r>
    </w:p>
    <w:p>
      <w:pPr>
        <w:spacing w:after="80" w:before="80"/>
      </w:pPr>
      <w:r>
        <w:t xml:space="preserve"/>
      </w:r>
    </w:p>
    <w:p>
      <w:pPr>
        <w:pStyle w:val="Heading2"/>
        <w:spacing w:after="120" w:before="240"/>
      </w:pPr>
      <w:r>
        <w:rPr>
          <w:rFonts w:ascii="Arial" w:cs="Arial" w:eastAsia="Arial" w:hAnsi="Arial"/>
          <w:b/>
          <w:bCs/>
          <w:sz w:val="26"/>
          <w:szCs w:val="26"/>
        </w:rPr>
        <w:t xml:space="preserve">Confusion Matrix</w:t>
      </w:r>
    </w:p>
    <w:p>
      <w:pPr>
        <w:spacing w:after="80" w:before="80"/>
      </w:pPr>
      <w:r>
        <w:rPr>
          <w:rFonts w:ascii="Arial" w:cs="Arial" w:eastAsia="Arial" w:hAnsi="Arial"/>
          <w:sz w:val="22"/>
          <w:szCs w:val="22"/>
        </w:rPr>
        <w:t xml:space="preserve">All 24 test tickets fell on the main diagonal — zero misclassifications on this synthetic dataset. In a real deployment, the most likely error pairs would be Technical_Support and Internet_Service (both involve connectivity language) or Account_Access and Cancellation (both involve account-level actions). These misroutes cause a small delay but are not severe errors.</w:t>
      </w:r>
    </w:p>
    <w:p>
      <w:pPr>
        <w:spacing w:after="80" w:before="80"/>
      </w:pPr>
      <w:r>
        <w:t xml:space="preserve"/>
      </w:r>
    </w:p>
    <w:p>
      <w:r>
        <w:br w:type="page"/>
      </w:r>
    </w:p>
    <w:p>
      <w:pPr>
        <w:pStyle w:val="Heading1"/>
        <w:spacing w:after="160" w:before="320"/>
      </w:pPr>
      <w:r>
        <w:rPr>
          <w:rFonts w:ascii="Arial" w:cs="Arial" w:eastAsia="Arial" w:hAnsi="Arial"/>
          <w:b/>
          <w:bCs/>
          <w:sz w:val="32"/>
          <w:szCs w:val="32"/>
        </w:rPr>
        <w:t xml:space="preserve">9. Business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the model predicts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IssueCategory — six-class classification of incoming NorthStar Telecom support tickets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Dataset 2 — NorthStar Telecom, 120 synthetic tickets, 20 per category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 column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MessageText (raw customer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IssueCategory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Preprocessing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Lowercase → punctuation removal → tokenize → stopwords → lemmatize → TF-IDF (unigrams + bigrams)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Regression, 80/20 stratified split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accuracy on 24 test samples — proof-of-concept; realistic real-world accuracy: 75–90%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insight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artefacts (repeated boilerplate phrases) inflate frequency of non-signal words; domain-specific stopword filtering needed for production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Synthetic data with controlled vocabulary — real messages require retraining on labelled production data</w:t>
            </w:r>
          </w:p>
        </w:tc>
      </w:tr>
    </w:tbl>
    <w:p>
      <w:pPr>
        <w:spacing w:after="80" w:before="80"/>
      </w:pPr>
      <w:r>
        <w:t xml:space="preserve"/>
      </w:r>
    </w:p>
    <w:p>
      <w:pPr>
        <w:pStyle w:val="Heading1"/>
        <w:spacing w:after="160" w:before="320"/>
      </w:pPr>
      <w:r>
        <w:rPr>
          <w:rFonts w:ascii="Arial" w:cs="Arial" w:eastAsia="Arial" w:hAnsi="Arial"/>
          <w:b/>
          <w:bCs/>
          <w:sz w:val="32"/>
          <w:szCs w:val="32"/>
        </w:rPr>
        <w:t xml:space="preserve">10. Responsible AI Reflection</w:t>
      </w:r>
    </w:p>
    <w:p>
      <w:pPr>
        <w:pStyle w:val="Heading2"/>
        <w:spacing w:after="120" w:before="240"/>
      </w:pPr>
      <w:r>
        <w:rPr>
          <w:rFonts w:ascii="Arial" w:cs="Arial" w:eastAsia="Arial" w:hAnsi="Arial"/>
          <w:b/>
          <w:bCs/>
          <w:sz w:val="26"/>
          <w:szCs w:val="26"/>
        </w:rPr>
        <w:t xml:space="preserve">Potential Sources of Bias</w:t>
      </w:r>
    </w:p>
    <w:p>
      <w:pPr>
        <w:pStyle w:val="ListParagraph"/>
        <w:numPr>
          <w:ilvl w:val="0"/>
          <w:numId w:val="2"/>
        </w:numPr>
        <w:spacing w:after="60" w:before="60"/>
      </w:pPr>
      <w:r>
        <w:rPr>
          <w:rFonts w:ascii="Arial" w:cs="Arial" w:eastAsia="Arial" w:hAnsi="Arial"/>
          <w:sz w:val="22"/>
          <w:szCs w:val="22"/>
        </w:rPr>
        <w:t xml:space="preserve">Channel bias: Customers using Call Center may produce transcribed speech with different language patterns than typed messages from Chat or Email channels. A model trained on mixed-channel data may perform unevenly across customer groups that prefer specific channels — for example, elderly customers or those with limited digital literacy who predominantly call rather than type.</w:t>
      </w:r>
    </w:p>
    <w:p>
      <w:pPr>
        <w:pStyle w:val="ListParagraph"/>
        <w:numPr>
          <w:ilvl w:val="0"/>
          <w:numId w:val="2"/>
        </w:numPr>
        <w:spacing w:after="60" w:before="60"/>
      </w:pPr>
      <w:r>
        <w:rPr>
          <w:rFonts w:ascii="Arial" w:cs="Arial" w:eastAsia="Arial" w:hAnsi="Arial"/>
          <w:sz w:val="22"/>
          <w:szCs w:val="22"/>
        </w:rPr>
        <w:t xml:space="preserve">Language and literacy bias: The model was trained on well-formed English sentences. Customers who write in fragmented English, use heavy abbreviations, or mix languages may receive lower classification accuracy, leading to slower service for those groups — disproportionately affecting non-native English speakers.</w:t>
      </w:r>
    </w:p>
    <w:p>
      <w:pPr>
        <w:pStyle w:val="ListParagraph"/>
        <w:numPr>
          <w:ilvl w:val="0"/>
          <w:numId w:val="2"/>
        </w:numPr>
        <w:spacing w:after="60" w:before="60"/>
      </w:pPr>
      <w:r>
        <w:rPr>
          <w:rFonts w:ascii="Arial" w:cs="Arial" w:eastAsia="Arial" w:hAnsi="Arial"/>
          <w:sz w:val="22"/>
          <w:szCs w:val="22"/>
        </w:rPr>
        <w:t xml:space="preserve">City and plan-type representation: If the training data over-represents certain cities or plan types, the model may be less accurate for customers in underrepresented regions or on less common subscription tiers.</w:t>
      </w:r>
    </w:p>
    <w:p>
      <w:pPr>
        <w:spacing w:after="80" w:before="80"/>
      </w:pPr>
      <w:r>
        <w:t xml:space="preserve"/>
      </w:r>
    </w:p>
    <w:p>
      <w:pPr>
        <w:pStyle w:val="Heading2"/>
        <w:spacing w:after="120" w:before="240"/>
      </w:pPr>
      <w:r>
        <w:rPr>
          <w:rFonts w:ascii="Arial" w:cs="Arial" w:eastAsia="Arial" w:hAnsi="Arial"/>
          <w:b/>
          <w:bCs/>
          <w:sz w:val="26"/>
          <w:szCs w:val="26"/>
        </w:rPr>
        <w:t xml:space="preserve">Human Oversight Requirement</w:t>
      </w:r>
    </w:p>
    <w:p>
      <w:pPr>
        <w:spacing w:after="80" w:before="80"/>
      </w:pPr>
      <w:r>
        <w:rPr>
          <w:rFonts w:ascii="Arial" w:cs="Arial" w:eastAsia="Arial" w:hAnsi="Arial"/>
          <w:sz w:val="22"/>
          <w:szCs w:val="22"/>
        </w:rPr>
        <w:t xml:space="preserve">This model should support human agents, not replace them. The recommended approach is a confidence-threshold system: tickets where the model's predicted probability exceeds 90% are auto-routed to the appropriate team; tickets with lower confidence are flagged for manual review by a supervisor. This ensures that ambiguous or unusual messages always receive human attention.</w:t>
      </w:r>
    </w:p>
    <w:p>
      <w:pPr>
        <w:spacing w:after="80" w:before="80"/>
      </w:pPr>
      <w:r>
        <w:rPr>
          <w:rFonts w:ascii="Arial" w:cs="Arial" w:eastAsia="Arial" w:hAnsi="Arial"/>
          <w:sz w:val="22"/>
          <w:szCs w:val="22"/>
        </w:rPr>
        <w:t xml:space="preserve">Model performance should be monitored regularly by category and by customer segment to detect drift or disparate error rates before they affect service quality. The model's outputs should never be used as a basis for denying service to customers — classification is a routing aid, not an eligibility decision.</w:t>
      </w:r>
    </w:p>
    <w:p>
      <w:pPr>
        <w:spacing w:after="80" w:before="80"/>
      </w:pPr>
      <w:r>
        <w:t xml:space="preserve"/>
      </w:r>
    </w:p>
    <w:p>
      <w:pPr>
        <w:pStyle w:val="Heading2"/>
        <w:spacing w:after="120" w:before="240"/>
      </w:pPr>
      <w:r>
        <w:rPr>
          <w:rFonts w:ascii="Arial" w:cs="Arial" w:eastAsia="Arial" w:hAnsi="Arial"/>
          <w:b/>
          <w:bCs/>
          <w:sz w:val="26"/>
          <w:szCs w:val="26"/>
        </w:rPr>
        <w:t xml:space="preserve">Data Privacy</w:t>
      </w:r>
    </w:p>
    <w:p>
      <w:pPr>
        <w:spacing w:after="80" w:before="80"/>
      </w:pPr>
      <w:r>
        <w:rPr>
          <w:rFonts w:ascii="Arial" w:cs="Arial" w:eastAsia="Arial" w:hAnsi="Arial"/>
          <w:sz w:val="22"/>
          <w:szCs w:val="22"/>
        </w:rPr>
        <w:t xml:space="preserve">Customer support messages may contain personally identifiable information (PII), including names, account numbers, addresses, and payment details. Any production NLP pipeline must include PII detection and redaction before data is used for model training or retraining to comply with privacy regulations.</w:t>
      </w:r>
    </w:p>
    <w:p>
      <w:pPr>
        <w:spacing w:after="80" w:before="80"/>
      </w:pPr>
      <w:r>
        <w:t xml:space="preserve"/>
      </w:r>
    </w:p>
    <w:p>
      <w:pPr>
        <w:pStyle w:val="Heading1"/>
        <w:spacing w:after="160" w:before="320"/>
      </w:pPr>
      <w:r>
        <w:rPr>
          <w:rFonts w:ascii="Arial" w:cs="Arial" w:eastAsia="Arial" w:hAnsi="Arial"/>
          <w:b/>
          <w:bCs/>
          <w:sz w:val="32"/>
          <w:szCs w:val="32"/>
        </w:rPr>
        <w:t xml:space="preserve">11. Conclusion</w:t>
      </w:r>
    </w:p>
    <w:p>
      <w:pPr>
        <w:spacing w:after="80" w:before="80"/>
      </w:pPr>
      <w:r>
        <w:rPr>
          <w:rFonts w:ascii="Arial" w:cs="Arial" w:eastAsia="Arial" w:hAnsi="Arial"/>
          <w:sz w:val="22"/>
          <w:szCs w:val="22"/>
        </w:rPr>
        <w:t xml:space="preserve">This assignment demonstrates a complete NLP pipeline applied to a text classification problem in the telecommunications sector. The pipeline covers all stages from raw text ingestion to model evaluation: preprocessing (lowercasing, punctuation removal, tokenization, stopword removal, lemmatization), feature extraction (TF-IDF with bigrams), exploratory analysis (word frequency, POS tagging, NER), and classification (Logistic Regression with a stratified train/test split).</w:t>
      </w:r>
    </w:p>
    <w:p>
      <w:pPr>
        <w:spacing w:after="80" w:before="80"/>
      </w:pPr>
      <w:r>
        <w:rPr>
          <w:rFonts w:ascii="Arial" w:cs="Arial" w:eastAsia="Arial" w:hAnsi="Arial"/>
          <w:sz w:val="22"/>
          <w:szCs w:val="22"/>
        </w:rPr>
        <w:t xml:space="preserve">The model achieves 100% accuracy on the synthetic NorthStar Telecom dataset, demonstrating that NLP-based ticket routing is technically feasible. Even at a more realistic 80–85% accuracy on real customer data, automating the routing of the majority of incoming tickets would significantly reduce manual workload, improve response times, and allow support staff to focus on genuinely complex or ambiguous cases.</w:t>
      </w:r>
    </w:p>
    <w:p>
      <w:pPr>
        <w:spacing w:after="80" w:before="80"/>
      </w:pPr>
      <w:r>
        <w:rPr>
          <w:rFonts w:ascii="Arial" w:cs="Arial" w:eastAsia="Arial" w:hAnsi="Arial"/>
          <w:sz w:val="22"/>
          <w:szCs w:val="22"/>
        </w:rPr>
        <w:t xml:space="preserve">To progress toward production deployment, the next steps are: (1) collect and label real NorthStar Telecom support tickets; (2) retrain the model on this data with domain-specific preprocessing; (3) implement a confidence-threshold routing system with human review for low-confidence predictions; and (4) monitor model performance across channels and customer segments to detect and address bias or drift.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MBAI 5310G – AI Programming  |  Assignment 8: NLP Pipeline and Text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2026-06-22T21:18:32.191Z</dcterms:created>
  <dcterms:modified xsi:type="dcterms:W3CDTF">2026-06-22T21:18:32.192Z</dcterms:modified>
</cp:coreProperties>
</file>

<file path=docProps/custom.xml><?xml version="1.0" encoding="utf-8"?>
<Properties xmlns="http://schemas.openxmlformats.org/officeDocument/2006/custom-properties" xmlns:vt="http://schemas.openxmlformats.org/officeDocument/2006/docPropsVTypes"/>
</file>