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D5E2FC" w14:textId="2F3FBD29" w:rsidR="00C9377B" w:rsidRDefault="00193B22">
      <w:r>
        <w:t xml:space="preserve">Settlement / </w:t>
      </w:r>
      <w:proofErr w:type="spellStart"/>
      <w:r>
        <w:t>recriuitment</w:t>
      </w:r>
      <w:proofErr w:type="spellEnd"/>
      <w:r>
        <w:t xml:space="preserve"> of biofouling </w:t>
      </w:r>
    </w:p>
    <w:p w14:paraId="6B43E0E4" w14:textId="7C2EB0F8" w:rsidR="00193B22" w:rsidRDefault="00193B22">
      <w:r>
        <w:t>eDNA primer design – can we detect problem species?</w:t>
      </w:r>
    </w:p>
    <w:p w14:paraId="34376930" w14:textId="0C2DE26E" w:rsidR="00193B22" w:rsidRDefault="00193B22">
      <w:r>
        <w:t>Can the measure be carried out qualitatively and does this coincide with what is seen by microscopy. Are we able to see the same output or is the eDNA more sensitive and able to provide an early warning.</w:t>
      </w:r>
    </w:p>
    <w:p w14:paraId="590D8E4A" w14:textId="5AD4C2C6" w:rsidR="00193B22" w:rsidRDefault="00193B22">
      <w:r>
        <w:t xml:space="preserve">Succession – when did the species appear on the blade – </w:t>
      </w:r>
    </w:p>
    <w:p w14:paraId="6DDE6578" w14:textId="52F64ECE" w:rsidR="00193B22" w:rsidRDefault="00193B22">
      <w:r>
        <w:t xml:space="preserve">Time period between the species showing in the water column and to appearing on the blade is important for the farmers. </w:t>
      </w:r>
    </w:p>
    <w:p w14:paraId="78F80CA5" w14:textId="0740BDA5" w:rsidR="00193B22" w:rsidRDefault="00193B22">
      <w:r>
        <w:t>What is the role of biofilm in establishment, is there a textural influence from the surface / antifouling properties on the grass. What is the surface effect?</w:t>
      </w:r>
    </w:p>
    <w:p w14:paraId="05E7BC8E" w14:textId="17AC1213" w:rsidR="00193B22" w:rsidRDefault="00193B22">
      <w:r>
        <w:t>As the chapters go on the layers of complexity increases.</w:t>
      </w:r>
    </w:p>
    <w:p w14:paraId="1ACD3C21" w14:textId="69ACD594" w:rsidR="00193B22" w:rsidRDefault="00193B22">
      <w:r>
        <w:t xml:space="preserve">Does abundance given by eDNA correlate with the abundance of juvenile plankton in the water </w:t>
      </w:r>
      <w:proofErr w:type="spellStart"/>
      <w:r>
        <w:t>coloumn</w:t>
      </w:r>
      <w:proofErr w:type="spellEnd"/>
      <w:r>
        <w:t xml:space="preserve">? </w:t>
      </w:r>
    </w:p>
    <w:p w14:paraId="2CAFB0DD" w14:textId="0D66CB7D" w:rsidR="00193B22" w:rsidRDefault="00193B22">
      <w:r>
        <w:t>Does target organisms improve prediction (primer)</w:t>
      </w:r>
    </w:p>
    <w:p w14:paraId="012E505C" w14:textId="2B91BCC8" w:rsidR="00193B22" w:rsidRDefault="00193B22">
      <w:r>
        <w:t>Settlement – predictive relationship between eDNA and plankton</w:t>
      </w:r>
    </w:p>
    <w:p w14:paraId="657A66A9" w14:textId="77777777" w:rsidR="00193B22" w:rsidRDefault="00193B22"/>
    <w:p w14:paraId="4AF57155" w14:textId="51A70075" w:rsidR="00193B22" w:rsidRDefault="00193B22">
      <w:r>
        <w:tab/>
        <w:t>eDNA v Plankton / Settlement on seaweed</w:t>
      </w:r>
    </w:p>
    <w:p w14:paraId="5F3EB698" w14:textId="25B4ADC2" w:rsidR="00193B22" w:rsidRDefault="00193B22">
      <w:r>
        <w:t>Seaweed antifouling substances – how doe life history of the plant influence fouling species establishment/development.</w:t>
      </w:r>
    </w:p>
    <w:p w14:paraId="7715B18E" w14:textId="77777777" w:rsidR="00193B22" w:rsidRDefault="00193B22">
      <w:r>
        <w:t>Plankton eDNA – how predictive of fouling species biomass is plankton</w:t>
      </w:r>
    </w:p>
    <w:p w14:paraId="43914503" w14:textId="77777777" w:rsidR="00193B22" w:rsidRDefault="00193B22">
      <w:proofErr w:type="spellStart"/>
      <w:r>
        <w:t>Biofouliong</w:t>
      </w:r>
      <w:proofErr w:type="spellEnd"/>
      <w:r>
        <w:t xml:space="preserve"> in general, antifouling; organic / inorganic</w:t>
      </w:r>
    </w:p>
    <w:p w14:paraId="11B00BFC" w14:textId="77777777" w:rsidR="00193B22" w:rsidRDefault="00193B22">
      <w:r>
        <w:t xml:space="preserve">What is settlement; what do we know about the chemical signal between the seaweed and the fouling sp. </w:t>
      </w:r>
    </w:p>
    <w:p w14:paraId="0C501FBE" w14:textId="532B8F1B" w:rsidR="00193B22" w:rsidRDefault="00193B22">
      <w:r>
        <w:t xml:space="preserve">Seaweed biofouling specifics. </w:t>
      </w:r>
    </w:p>
    <w:p w14:paraId="38FE821E" w14:textId="7AA7BCEE" w:rsidR="00193B22" w:rsidRDefault="00193B22">
      <w:r>
        <w:t xml:space="preserve">Biophysics of settlement </w:t>
      </w:r>
    </w:p>
    <w:p w14:paraId="1C216E6C" w14:textId="62A911E2" w:rsidR="00193B22" w:rsidRDefault="00193B22">
      <w:r>
        <w:t xml:space="preserve">Use CO1 </w:t>
      </w:r>
      <w:proofErr w:type="spellStart"/>
      <w:r>
        <w:t>metabarcode</w:t>
      </w:r>
      <w:proofErr w:type="spellEnd"/>
      <w:r>
        <w:t xml:space="preserve"> to add problem species to the database</w:t>
      </w:r>
      <w:r w:rsidR="006D0307">
        <w:t>.</w:t>
      </w:r>
    </w:p>
    <w:p w14:paraId="65C66A60" w14:textId="31A7E28B" w:rsidR="006D0307" w:rsidRDefault="006D0307">
      <w:r>
        <w:t xml:space="preserve">What is the source of biofouling species – how </w:t>
      </w:r>
      <w:proofErr w:type="spellStart"/>
      <w:r>
        <w:t>qualititave</w:t>
      </w:r>
      <w:proofErr w:type="spellEnd"/>
      <w:r>
        <w:t xml:space="preserve"> is eDNA: is it a good / poor measure of biomass.</w:t>
      </w:r>
    </w:p>
    <w:p w14:paraId="6B3FF0C8" w14:textId="731F82AA" w:rsidR="006D0307" w:rsidRDefault="006D0307">
      <w:r>
        <w:t>Can we detect the species and accurately estimate the abundance, what techniques/marker would be best to use / examine – should we use a targeted / untargeted approach</w:t>
      </w:r>
    </w:p>
    <w:p w14:paraId="53880E26" w14:textId="52544D8C" w:rsidR="006D0307" w:rsidRDefault="006D0307">
      <w:r>
        <w:t>What are the confounders</w:t>
      </w:r>
    </w:p>
    <w:p w14:paraId="539953AB" w14:textId="550D9912" w:rsidR="006D0307" w:rsidRDefault="006D0307">
      <w:r>
        <w:t xml:space="preserve">Need to disentangle is fragments of DNA or full </w:t>
      </w:r>
      <w:proofErr w:type="spellStart"/>
      <w:r>
        <w:t>planton</w:t>
      </w:r>
      <w:proofErr w:type="spellEnd"/>
      <w:r>
        <w:t xml:space="preserve"> organism being analysed, </w:t>
      </w:r>
    </w:p>
    <w:p w14:paraId="3A9AF056" w14:textId="21DD8246" w:rsidR="006D0307" w:rsidRDefault="006D0307">
      <w:r>
        <w:t>How predictive of biomass are the variables</w:t>
      </w:r>
    </w:p>
    <w:p w14:paraId="262368DD" w14:textId="60AAEF08" w:rsidR="006D0307" w:rsidRDefault="006D0307">
      <w:r>
        <w:t xml:space="preserve">What is the </w:t>
      </w:r>
      <w:proofErr w:type="spellStart"/>
      <w:r>
        <w:t>influjce</w:t>
      </w:r>
      <w:proofErr w:type="spellEnd"/>
      <w:r>
        <w:t xml:space="preserve"> of DNA blowback into the column</w:t>
      </w:r>
    </w:p>
    <w:p w14:paraId="723DEB51" w14:textId="14E05988" w:rsidR="006D0307" w:rsidRDefault="006D0307">
      <w:r>
        <w:lastRenderedPageBreak/>
        <w:t>Correlate the biofouling species on the seaweed and the community structure within the water column</w:t>
      </w:r>
    </w:p>
    <w:p w14:paraId="4BC0D7E0" w14:textId="768C2518" w:rsidR="006D0307" w:rsidRDefault="006D0307">
      <w:r>
        <w:t>Use differential filtering to take out full organism from fragments – relative amplification</w:t>
      </w:r>
    </w:p>
    <w:p w14:paraId="0B66C867" w14:textId="217F9EB5" w:rsidR="006D0307" w:rsidRDefault="006D0307">
      <w:r>
        <w:t xml:space="preserve">DNA fragmentation </w:t>
      </w:r>
    </w:p>
    <w:p w14:paraId="4DBD444C" w14:textId="2F10645B" w:rsidR="006D0307" w:rsidRDefault="006D0307">
      <w:r>
        <w:t xml:space="preserve">eDNA benthic pelagic </w:t>
      </w:r>
      <w:proofErr w:type="gramStart"/>
      <w:r>
        <w:t>coupling  and</w:t>
      </w:r>
      <w:proofErr w:type="gramEnd"/>
      <w:r>
        <w:t xml:space="preserve"> understand overall SETTLEMENT</w:t>
      </w:r>
    </w:p>
    <w:p w14:paraId="7A08E3C3" w14:textId="77777777" w:rsidR="006D0307" w:rsidRDefault="006D0307"/>
    <w:p w14:paraId="4083CD8B" w14:textId="29C882D6" w:rsidR="00193B22" w:rsidRDefault="00193B22">
      <w:r>
        <w:t xml:space="preserve"> </w:t>
      </w:r>
    </w:p>
    <w:p w14:paraId="682DDE04" w14:textId="77777777" w:rsidR="006D0307" w:rsidRPr="006D0307" w:rsidRDefault="006D0307" w:rsidP="006D0307">
      <w:pPr>
        <w:tabs>
          <w:tab w:val="left" w:pos="5363"/>
        </w:tabs>
      </w:pPr>
      <w:r w:rsidRPr="006D0307">
        <w:t>The meeting discussed various aspects of biofouling, focusing on the utility of environmental DNA (eDNA) to study and predict the recruitment and establishment of fouling species on seaweed. The primary topics included designing eDNA primers for detecting problem species, comparing eDNA-based measures with traditional microscopy, and understanding species succession and settlement dynamics. Key points also included the influence of biofilm and surface properties on biofouling, the predictive relationship between eDNA signals and plankton abundance, and how these insights could aid aquaculture farmers.</w:t>
      </w:r>
    </w:p>
    <w:p w14:paraId="42AB1CAA" w14:textId="77777777" w:rsidR="006D0307" w:rsidRPr="006D0307" w:rsidRDefault="006D0307" w:rsidP="006D0307">
      <w:pPr>
        <w:tabs>
          <w:tab w:val="left" w:pos="5363"/>
        </w:tabs>
      </w:pPr>
      <w:r w:rsidRPr="006D0307">
        <w:t>The conversation emphasized the layers of complexity across the research chapters, ranging from basic detection to biophysical settlement dynamics and predictive models. Specific attention was given to how the life history of seaweed and its antifouling properties impact fouling species and how eDNA could disentangle confounding factors such as DNA fragments versus whole organisms. Techniques like differential filtering and CO1 metabarcoding were highlighted as potential methods for improving species detection and biomass estimation.</w:t>
      </w:r>
    </w:p>
    <w:p w14:paraId="39777E19" w14:textId="77777777" w:rsidR="006D0307" w:rsidRPr="006D0307" w:rsidRDefault="006D0307" w:rsidP="006D0307">
      <w:pPr>
        <w:tabs>
          <w:tab w:val="left" w:pos="5363"/>
        </w:tabs>
        <w:rPr>
          <w:b/>
          <w:bCs/>
        </w:rPr>
      </w:pPr>
      <w:r w:rsidRPr="006D0307">
        <w:rPr>
          <w:b/>
          <w:bCs/>
        </w:rPr>
        <w:t>Suggested Contents Page</w:t>
      </w:r>
    </w:p>
    <w:p w14:paraId="382D64D7" w14:textId="77777777" w:rsidR="006D0307" w:rsidRPr="006D0307" w:rsidRDefault="006D0307" w:rsidP="006D0307">
      <w:pPr>
        <w:numPr>
          <w:ilvl w:val="0"/>
          <w:numId w:val="2"/>
        </w:numPr>
        <w:tabs>
          <w:tab w:val="left" w:pos="5363"/>
        </w:tabs>
      </w:pPr>
      <w:r w:rsidRPr="006D0307">
        <w:rPr>
          <w:b/>
          <w:bCs/>
        </w:rPr>
        <w:t>Introduction</w:t>
      </w:r>
    </w:p>
    <w:p w14:paraId="40826B31" w14:textId="77777777" w:rsidR="006D0307" w:rsidRPr="006D0307" w:rsidRDefault="006D0307" w:rsidP="006D0307">
      <w:pPr>
        <w:numPr>
          <w:ilvl w:val="1"/>
          <w:numId w:val="2"/>
        </w:numPr>
        <w:tabs>
          <w:tab w:val="left" w:pos="5363"/>
        </w:tabs>
      </w:pPr>
      <w:r w:rsidRPr="006D0307">
        <w:t>Overview of Biofouling in Aquaculture</w:t>
      </w:r>
    </w:p>
    <w:p w14:paraId="6656FD88" w14:textId="77777777" w:rsidR="006D0307" w:rsidRPr="006D0307" w:rsidRDefault="006D0307" w:rsidP="006D0307">
      <w:pPr>
        <w:numPr>
          <w:ilvl w:val="1"/>
          <w:numId w:val="2"/>
        </w:numPr>
        <w:tabs>
          <w:tab w:val="left" w:pos="5363"/>
        </w:tabs>
      </w:pPr>
      <w:r w:rsidRPr="006D0307">
        <w:t>Relevance of eDNA in Biofouling Studies</w:t>
      </w:r>
    </w:p>
    <w:p w14:paraId="3249363B" w14:textId="77777777" w:rsidR="006D0307" w:rsidRPr="006D0307" w:rsidRDefault="006D0307" w:rsidP="006D0307">
      <w:pPr>
        <w:numPr>
          <w:ilvl w:val="0"/>
          <w:numId w:val="2"/>
        </w:numPr>
        <w:tabs>
          <w:tab w:val="left" w:pos="5363"/>
        </w:tabs>
      </w:pPr>
      <w:r w:rsidRPr="006D0307">
        <w:rPr>
          <w:b/>
          <w:bCs/>
        </w:rPr>
        <w:t>eDNA Primer Design and Species Detection</w:t>
      </w:r>
    </w:p>
    <w:p w14:paraId="3DB23785" w14:textId="77777777" w:rsidR="006D0307" w:rsidRPr="006D0307" w:rsidRDefault="006D0307" w:rsidP="006D0307">
      <w:pPr>
        <w:numPr>
          <w:ilvl w:val="1"/>
          <w:numId w:val="2"/>
        </w:numPr>
        <w:tabs>
          <w:tab w:val="left" w:pos="5363"/>
        </w:tabs>
      </w:pPr>
      <w:r w:rsidRPr="006D0307">
        <w:t>Targeted vs. Untargeted Approaches</w:t>
      </w:r>
    </w:p>
    <w:p w14:paraId="7908CB18" w14:textId="77777777" w:rsidR="006D0307" w:rsidRPr="006D0307" w:rsidRDefault="006D0307" w:rsidP="006D0307">
      <w:pPr>
        <w:numPr>
          <w:ilvl w:val="1"/>
          <w:numId w:val="2"/>
        </w:numPr>
        <w:tabs>
          <w:tab w:val="left" w:pos="5363"/>
        </w:tabs>
      </w:pPr>
      <w:r w:rsidRPr="006D0307">
        <w:t>Sensitivity and Specificity in Detecting Problem Species</w:t>
      </w:r>
    </w:p>
    <w:p w14:paraId="6164597E" w14:textId="77777777" w:rsidR="006D0307" w:rsidRPr="006D0307" w:rsidRDefault="006D0307" w:rsidP="006D0307">
      <w:pPr>
        <w:numPr>
          <w:ilvl w:val="1"/>
          <w:numId w:val="2"/>
        </w:numPr>
        <w:tabs>
          <w:tab w:val="left" w:pos="5363"/>
        </w:tabs>
      </w:pPr>
      <w:r w:rsidRPr="006D0307">
        <w:t>Adding Species to CO1 Database</w:t>
      </w:r>
    </w:p>
    <w:p w14:paraId="61CA27B0" w14:textId="77777777" w:rsidR="006D0307" w:rsidRPr="006D0307" w:rsidRDefault="006D0307" w:rsidP="006D0307">
      <w:pPr>
        <w:numPr>
          <w:ilvl w:val="0"/>
          <w:numId w:val="2"/>
        </w:numPr>
        <w:tabs>
          <w:tab w:val="left" w:pos="5363"/>
        </w:tabs>
      </w:pPr>
      <w:r w:rsidRPr="006D0307">
        <w:rPr>
          <w:b/>
          <w:bCs/>
        </w:rPr>
        <w:t>Comparing eDNA and Microscopy</w:t>
      </w:r>
    </w:p>
    <w:p w14:paraId="236180E0" w14:textId="77777777" w:rsidR="006D0307" w:rsidRPr="006D0307" w:rsidRDefault="006D0307" w:rsidP="006D0307">
      <w:pPr>
        <w:numPr>
          <w:ilvl w:val="1"/>
          <w:numId w:val="2"/>
        </w:numPr>
        <w:tabs>
          <w:tab w:val="left" w:pos="5363"/>
        </w:tabs>
      </w:pPr>
      <w:r w:rsidRPr="006D0307">
        <w:t>Qualitative vs. Quantitative Measures</w:t>
      </w:r>
    </w:p>
    <w:p w14:paraId="6E99E777" w14:textId="77777777" w:rsidR="006D0307" w:rsidRPr="006D0307" w:rsidRDefault="006D0307" w:rsidP="006D0307">
      <w:pPr>
        <w:numPr>
          <w:ilvl w:val="1"/>
          <w:numId w:val="2"/>
        </w:numPr>
        <w:tabs>
          <w:tab w:val="left" w:pos="5363"/>
        </w:tabs>
      </w:pPr>
      <w:r w:rsidRPr="006D0307">
        <w:t>Early Warning Potential of eDNA</w:t>
      </w:r>
    </w:p>
    <w:p w14:paraId="2151B51F" w14:textId="77777777" w:rsidR="006D0307" w:rsidRPr="006D0307" w:rsidRDefault="006D0307" w:rsidP="006D0307">
      <w:pPr>
        <w:numPr>
          <w:ilvl w:val="0"/>
          <w:numId w:val="2"/>
        </w:numPr>
        <w:tabs>
          <w:tab w:val="left" w:pos="5363"/>
        </w:tabs>
      </w:pPr>
      <w:r w:rsidRPr="006D0307">
        <w:rPr>
          <w:b/>
          <w:bCs/>
        </w:rPr>
        <w:t>Succession and Recruitment of Biofouling Species</w:t>
      </w:r>
    </w:p>
    <w:p w14:paraId="569E2786" w14:textId="77777777" w:rsidR="006D0307" w:rsidRPr="006D0307" w:rsidRDefault="006D0307" w:rsidP="006D0307">
      <w:pPr>
        <w:numPr>
          <w:ilvl w:val="1"/>
          <w:numId w:val="2"/>
        </w:numPr>
        <w:tabs>
          <w:tab w:val="left" w:pos="5363"/>
        </w:tabs>
      </w:pPr>
      <w:r w:rsidRPr="006D0307">
        <w:t>Timeline from Water Column to Surface Settlement</w:t>
      </w:r>
    </w:p>
    <w:p w14:paraId="0C5F218A" w14:textId="77777777" w:rsidR="006D0307" w:rsidRPr="006D0307" w:rsidRDefault="006D0307" w:rsidP="006D0307">
      <w:pPr>
        <w:numPr>
          <w:ilvl w:val="1"/>
          <w:numId w:val="2"/>
        </w:numPr>
        <w:tabs>
          <w:tab w:val="left" w:pos="5363"/>
        </w:tabs>
      </w:pPr>
      <w:r w:rsidRPr="006D0307">
        <w:t>Successional Dynamics on Seaweed Blades</w:t>
      </w:r>
    </w:p>
    <w:p w14:paraId="38966727" w14:textId="77777777" w:rsidR="006D0307" w:rsidRPr="006D0307" w:rsidRDefault="006D0307" w:rsidP="006D0307">
      <w:pPr>
        <w:numPr>
          <w:ilvl w:val="0"/>
          <w:numId w:val="2"/>
        </w:numPr>
        <w:tabs>
          <w:tab w:val="left" w:pos="5363"/>
        </w:tabs>
      </w:pPr>
      <w:r w:rsidRPr="006D0307">
        <w:rPr>
          <w:b/>
          <w:bCs/>
        </w:rPr>
        <w:t>Role of Biofilm and Surface Properties</w:t>
      </w:r>
    </w:p>
    <w:p w14:paraId="7D000999" w14:textId="77777777" w:rsidR="006D0307" w:rsidRPr="006D0307" w:rsidRDefault="006D0307" w:rsidP="006D0307">
      <w:pPr>
        <w:numPr>
          <w:ilvl w:val="1"/>
          <w:numId w:val="2"/>
        </w:numPr>
        <w:tabs>
          <w:tab w:val="left" w:pos="5363"/>
        </w:tabs>
      </w:pPr>
      <w:r w:rsidRPr="006D0307">
        <w:lastRenderedPageBreak/>
        <w:t>Influence of Texture and Antifouling Characteristics</w:t>
      </w:r>
    </w:p>
    <w:p w14:paraId="057D28E6" w14:textId="77777777" w:rsidR="006D0307" w:rsidRPr="006D0307" w:rsidRDefault="006D0307" w:rsidP="006D0307">
      <w:pPr>
        <w:numPr>
          <w:ilvl w:val="1"/>
          <w:numId w:val="2"/>
        </w:numPr>
        <w:tabs>
          <w:tab w:val="left" w:pos="5363"/>
        </w:tabs>
      </w:pPr>
      <w:r w:rsidRPr="006D0307">
        <w:t>Chemical Signals in Settlement</w:t>
      </w:r>
    </w:p>
    <w:p w14:paraId="2D96ABD7" w14:textId="77777777" w:rsidR="006D0307" w:rsidRPr="006D0307" w:rsidRDefault="006D0307" w:rsidP="006D0307">
      <w:pPr>
        <w:numPr>
          <w:ilvl w:val="0"/>
          <w:numId w:val="2"/>
        </w:numPr>
        <w:tabs>
          <w:tab w:val="left" w:pos="5363"/>
        </w:tabs>
      </w:pPr>
      <w:r w:rsidRPr="006D0307">
        <w:rPr>
          <w:b/>
          <w:bCs/>
        </w:rPr>
        <w:t>Plankton and eDNA Correlation</w:t>
      </w:r>
    </w:p>
    <w:p w14:paraId="084B17FF" w14:textId="77777777" w:rsidR="006D0307" w:rsidRPr="006D0307" w:rsidRDefault="006D0307" w:rsidP="006D0307">
      <w:pPr>
        <w:numPr>
          <w:ilvl w:val="1"/>
          <w:numId w:val="2"/>
        </w:numPr>
        <w:tabs>
          <w:tab w:val="left" w:pos="5363"/>
        </w:tabs>
      </w:pPr>
      <w:r w:rsidRPr="006D0307">
        <w:t>Predictive Relationship Between eDNA and Juvenile Plankton</w:t>
      </w:r>
    </w:p>
    <w:p w14:paraId="43E450A7" w14:textId="77777777" w:rsidR="006D0307" w:rsidRPr="006D0307" w:rsidRDefault="006D0307" w:rsidP="006D0307">
      <w:pPr>
        <w:numPr>
          <w:ilvl w:val="1"/>
          <w:numId w:val="2"/>
        </w:numPr>
        <w:tabs>
          <w:tab w:val="left" w:pos="5363"/>
        </w:tabs>
      </w:pPr>
      <w:r w:rsidRPr="006D0307">
        <w:t>Abundance and Biomass Correlation</w:t>
      </w:r>
    </w:p>
    <w:p w14:paraId="28F6E74B" w14:textId="77777777" w:rsidR="006D0307" w:rsidRPr="006D0307" w:rsidRDefault="006D0307" w:rsidP="006D0307">
      <w:pPr>
        <w:numPr>
          <w:ilvl w:val="0"/>
          <w:numId w:val="2"/>
        </w:numPr>
        <w:tabs>
          <w:tab w:val="left" w:pos="5363"/>
        </w:tabs>
      </w:pPr>
      <w:r w:rsidRPr="006D0307">
        <w:rPr>
          <w:b/>
          <w:bCs/>
        </w:rPr>
        <w:t>Techniques and Methodology</w:t>
      </w:r>
    </w:p>
    <w:p w14:paraId="2313ECCF" w14:textId="77777777" w:rsidR="006D0307" w:rsidRPr="006D0307" w:rsidRDefault="006D0307" w:rsidP="006D0307">
      <w:pPr>
        <w:numPr>
          <w:ilvl w:val="1"/>
          <w:numId w:val="2"/>
        </w:numPr>
        <w:tabs>
          <w:tab w:val="left" w:pos="5363"/>
        </w:tabs>
      </w:pPr>
      <w:r w:rsidRPr="006D0307">
        <w:t>Differential Filtering for DNA Fragmentation Analysis</w:t>
      </w:r>
    </w:p>
    <w:p w14:paraId="4E707C64" w14:textId="77777777" w:rsidR="006D0307" w:rsidRPr="006D0307" w:rsidRDefault="006D0307" w:rsidP="006D0307">
      <w:pPr>
        <w:numPr>
          <w:ilvl w:val="1"/>
          <w:numId w:val="2"/>
        </w:numPr>
        <w:tabs>
          <w:tab w:val="left" w:pos="5363"/>
        </w:tabs>
      </w:pPr>
      <w:r w:rsidRPr="006D0307">
        <w:t>Relative Amplification of Biomass Indicators</w:t>
      </w:r>
    </w:p>
    <w:p w14:paraId="4C60F533" w14:textId="77777777" w:rsidR="006D0307" w:rsidRPr="006D0307" w:rsidRDefault="006D0307" w:rsidP="006D0307">
      <w:pPr>
        <w:numPr>
          <w:ilvl w:val="1"/>
          <w:numId w:val="2"/>
        </w:numPr>
        <w:tabs>
          <w:tab w:val="left" w:pos="5363"/>
        </w:tabs>
      </w:pPr>
      <w:r w:rsidRPr="006D0307">
        <w:t>Evaluating Confounders in eDNA Measures</w:t>
      </w:r>
    </w:p>
    <w:p w14:paraId="3EAB7C72" w14:textId="77777777" w:rsidR="006D0307" w:rsidRPr="006D0307" w:rsidRDefault="006D0307" w:rsidP="006D0307">
      <w:pPr>
        <w:numPr>
          <w:ilvl w:val="0"/>
          <w:numId w:val="2"/>
        </w:numPr>
        <w:tabs>
          <w:tab w:val="left" w:pos="5363"/>
        </w:tabs>
      </w:pPr>
      <w:r w:rsidRPr="006D0307">
        <w:rPr>
          <w:b/>
          <w:bCs/>
        </w:rPr>
        <w:t>Benthic-Pelagic Coupling and Settlement Dynamics</w:t>
      </w:r>
    </w:p>
    <w:p w14:paraId="53D1EFDD" w14:textId="77777777" w:rsidR="006D0307" w:rsidRPr="006D0307" w:rsidRDefault="006D0307" w:rsidP="006D0307">
      <w:pPr>
        <w:numPr>
          <w:ilvl w:val="1"/>
          <w:numId w:val="2"/>
        </w:numPr>
        <w:tabs>
          <w:tab w:val="left" w:pos="5363"/>
        </w:tabs>
      </w:pPr>
      <w:r w:rsidRPr="006D0307">
        <w:t>Correlation Between Biofouling on Seaweed and Water Column Community</w:t>
      </w:r>
    </w:p>
    <w:p w14:paraId="37EBD1F2" w14:textId="77777777" w:rsidR="006D0307" w:rsidRPr="006D0307" w:rsidRDefault="006D0307" w:rsidP="006D0307">
      <w:pPr>
        <w:numPr>
          <w:ilvl w:val="1"/>
          <w:numId w:val="2"/>
        </w:numPr>
        <w:tabs>
          <w:tab w:val="left" w:pos="5363"/>
        </w:tabs>
      </w:pPr>
      <w:r w:rsidRPr="006D0307">
        <w:t>Influence of DNA Blowback</w:t>
      </w:r>
    </w:p>
    <w:p w14:paraId="6CE1F087" w14:textId="77777777" w:rsidR="006D0307" w:rsidRPr="006D0307" w:rsidRDefault="006D0307" w:rsidP="006D0307">
      <w:pPr>
        <w:numPr>
          <w:ilvl w:val="0"/>
          <w:numId w:val="2"/>
        </w:numPr>
        <w:tabs>
          <w:tab w:val="left" w:pos="5363"/>
        </w:tabs>
      </w:pPr>
      <w:r w:rsidRPr="006D0307">
        <w:rPr>
          <w:b/>
          <w:bCs/>
        </w:rPr>
        <w:t>Seaweed-Specific Biofouling Insights</w:t>
      </w:r>
    </w:p>
    <w:p w14:paraId="32D54D0D" w14:textId="77777777" w:rsidR="006D0307" w:rsidRPr="006D0307" w:rsidRDefault="006D0307" w:rsidP="006D0307">
      <w:pPr>
        <w:numPr>
          <w:ilvl w:val="1"/>
          <w:numId w:val="2"/>
        </w:numPr>
        <w:tabs>
          <w:tab w:val="left" w:pos="5363"/>
        </w:tabs>
      </w:pPr>
      <w:r w:rsidRPr="006D0307">
        <w:t>Antifouling Substances and Fouling Development</w:t>
      </w:r>
    </w:p>
    <w:p w14:paraId="3BF9B5AD" w14:textId="77777777" w:rsidR="006D0307" w:rsidRPr="006D0307" w:rsidRDefault="006D0307" w:rsidP="006D0307">
      <w:pPr>
        <w:numPr>
          <w:ilvl w:val="1"/>
          <w:numId w:val="2"/>
        </w:numPr>
        <w:tabs>
          <w:tab w:val="left" w:pos="5363"/>
        </w:tabs>
      </w:pPr>
      <w:r w:rsidRPr="006D0307">
        <w:t>Biophysics of Species Settlement</w:t>
      </w:r>
    </w:p>
    <w:p w14:paraId="75BB9266" w14:textId="77777777" w:rsidR="006D0307" w:rsidRPr="006D0307" w:rsidRDefault="006D0307" w:rsidP="006D0307">
      <w:pPr>
        <w:numPr>
          <w:ilvl w:val="0"/>
          <w:numId w:val="2"/>
        </w:numPr>
        <w:tabs>
          <w:tab w:val="left" w:pos="5363"/>
        </w:tabs>
      </w:pPr>
      <w:r w:rsidRPr="006D0307">
        <w:rPr>
          <w:b/>
          <w:bCs/>
        </w:rPr>
        <w:t>Discussion and Future Directions</w:t>
      </w:r>
    </w:p>
    <w:p w14:paraId="37EC4A1E" w14:textId="77777777" w:rsidR="006D0307" w:rsidRPr="006D0307" w:rsidRDefault="006D0307" w:rsidP="006D0307">
      <w:pPr>
        <w:numPr>
          <w:ilvl w:val="1"/>
          <w:numId w:val="2"/>
        </w:numPr>
        <w:tabs>
          <w:tab w:val="left" w:pos="5363"/>
        </w:tabs>
      </w:pPr>
      <w:r w:rsidRPr="006D0307">
        <w:t>Challenges in Biofouling Research</w:t>
      </w:r>
    </w:p>
    <w:p w14:paraId="7EE42C7F" w14:textId="77777777" w:rsidR="006D0307" w:rsidRPr="006D0307" w:rsidRDefault="006D0307" w:rsidP="006D0307">
      <w:pPr>
        <w:numPr>
          <w:ilvl w:val="1"/>
          <w:numId w:val="2"/>
        </w:numPr>
        <w:tabs>
          <w:tab w:val="left" w:pos="5363"/>
        </w:tabs>
      </w:pPr>
      <w:r w:rsidRPr="006D0307">
        <w:t>Practical Applications for Farmers</w:t>
      </w:r>
    </w:p>
    <w:p w14:paraId="128C0EE8" w14:textId="77777777" w:rsidR="006D0307" w:rsidRPr="006D0307" w:rsidRDefault="006D0307" w:rsidP="006D0307">
      <w:pPr>
        <w:numPr>
          <w:ilvl w:val="1"/>
          <w:numId w:val="2"/>
        </w:numPr>
        <w:tabs>
          <w:tab w:val="left" w:pos="5363"/>
        </w:tabs>
      </w:pPr>
      <w:r w:rsidRPr="006D0307">
        <w:t>Long-Term Implications for Aquaculture and Management</w:t>
      </w:r>
    </w:p>
    <w:p w14:paraId="22249D0B" w14:textId="77777777" w:rsidR="006D0307" w:rsidRPr="006D0307" w:rsidRDefault="006D0307" w:rsidP="006D0307">
      <w:pPr>
        <w:numPr>
          <w:ilvl w:val="0"/>
          <w:numId w:val="2"/>
        </w:numPr>
        <w:tabs>
          <w:tab w:val="left" w:pos="5363"/>
        </w:tabs>
      </w:pPr>
      <w:r w:rsidRPr="006D0307">
        <w:rPr>
          <w:b/>
          <w:bCs/>
        </w:rPr>
        <w:t>Conclusion</w:t>
      </w:r>
    </w:p>
    <w:p w14:paraId="71A982C3" w14:textId="77777777" w:rsidR="006D0307" w:rsidRPr="006D0307" w:rsidRDefault="006D0307" w:rsidP="006D0307">
      <w:pPr>
        <w:numPr>
          <w:ilvl w:val="1"/>
          <w:numId w:val="2"/>
        </w:numPr>
        <w:tabs>
          <w:tab w:val="left" w:pos="5363"/>
        </w:tabs>
      </w:pPr>
      <w:r w:rsidRPr="006D0307">
        <w:t>Summary of Findings</w:t>
      </w:r>
    </w:p>
    <w:p w14:paraId="0F0A75E5" w14:textId="77777777" w:rsidR="006D0307" w:rsidRPr="006D0307" w:rsidRDefault="006D0307" w:rsidP="006D0307">
      <w:pPr>
        <w:numPr>
          <w:ilvl w:val="1"/>
          <w:numId w:val="2"/>
        </w:numPr>
        <w:tabs>
          <w:tab w:val="left" w:pos="5363"/>
        </w:tabs>
      </w:pPr>
      <w:r w:rsidRPr="006D0307">
        <w:t>Contributions to Biofouling Science and Aquaculture Practices</w:t>
      </w:r>
    </w:p>
    <w:p w14:paraId="4ABA31EC" w14:textId="3130028F" w:rsidR="00193B22" w:rsidRPr="00193B22" w:rsidRDefault="00193B22" w:rsidP="00193B22">
      <w:pPr>
        <w:tabs>
          <w:tab w:val="left" w:pos="5363"/>
        </w:tabs>
      </w:pPr>
    </w:p>
    <w:sectPr w:rsidR="00193B22" w:rsidRPr="00193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355FF8"/>
    <w:multiLevelType w:val="multilevel"/>
    <w:tmpl w:val="01D22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CF43EB"/>
    <w:multiLevelType w:val="multilevel"/>
    <w:tmpl w:val="87A8B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033547">
    <w:abstractNumId w:val="1"/>
  </w:num>
  <w:num w:numId="2" w16cid:durableId="171025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EF3"/>
    <w:rsid w:val="00193B22"/>
    <w:rsid w:val="00594A87"/>
    <w:rsid w:val="006554E1"/>
    <w:rsid w:val="006A4D8F"/>
    <w:rsid w:val="006D0307"/>
    <w:rsid w:val="00710EF3"/>
    <w:rsid w:val="00AB482F"/>
    <w:rsid w:val="00C937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70906"/>
  <w15:chartTrackingRefBased/>
  <w15:docId w15:val="{5A7994D1-76F2-499C-A7B6-2243C8B4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EF3"/>
    <w:rPr>
      <w:rFonts w:eastAsiaTheme="majorEastAsia" w:cstheme="majorBidi"/>
      <w:color w:val="272727" w:themeColor="text1" w:themeTint="D8"/>
    </w:rPr>
  </w:style>
  <w:style w:type="paragraph" w:styleId="Title">
    <w:name w:val="Title"/>
    <w:basedOn w:val="Normal"/>
    <w:next w:val="Normal"/>
    <w:link w:val="TitleChar"/>
    <w:uiPriority w:val="10"/>
    <w:qFormat/>
    <w:rsid w:val="00710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EF3"/>
    <w:pPr>
      <w:spacing w:before="160"/>
      <w:jc w:val="center"/>
    </w:pPr>
    <w:rPr>
      <w:i/>
      <w:iCs/>
      <w:color w:val="404040" w:themeColor="text1" w:themeTint="BF"/>
    </w:rPr>
  </w:style>
  <w:style w:type="character" w:customStyle="1" w:styleId="QuoteChar">
    <w:name w:val="Quote Char"/>
    <w:basedOn w:val="DefaultParagraphFont"/>
    <w:link w:val="Quote"/>
    <w:uiPriority w:val="29"/>
    <w:rsid w:val="00710EF3"/>
    <w:rPr>
      <w:i/>
      <w:iCs/>
      <w:color w:val="404040" w:themeColor="text1" w:themeTint="BF"/>
    </w:rPr>
  </w:style>
  <w:style w:type="paragraph" w:styleId="ListParagraph">
    <w:name w:val="List Paragraph"/>
    <w:basedOn w:val="Normal"/>
    <w:uiPriority w:val="34"/>
    <w:qFormat/>
    <w:rsid w:val="00710EF3"/>
    <w:pPr>
      <w:ind w:left="720"/>
      <w:contextualSpacing/>
    </w:pPr>
  </w:style>
  <w:style w:type="character" w:styleId="IntenseEmphasis">
    <w:name w:val="Intense Emphasis"/>
    <w:basedOn w:val="DefaultParagraphFont"/>
    <w:uiPriority w:val="21"/>
    <w:qFormat/>
    <w:rsid w:val="00710EF3"/>
    <w:rPr>
      <w:i/>
      <w:iCs/>
      <w:color w:val="0F4761" w:themeColor="accent1" w:themeShade="BF"/>
    </w:rPr>
  </w:style>
  <w:style w:type="paragraph" w:styleId="IntenseQuote">
    <w:name w:val="Intense Quote"/>
    <w:basedOn w:val="Normal"/>
    <w:next w:val="Normal"/>
    <w:link w:val="IntenseQuoteChar"/>
    <w:uiPriority w:val="30"/>
    <w:qFormat/>
    <w:rsid w:val="00710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EF3"/>
    <w:rPr>
      <w:i/>
      <w:iCs/>
      <w:color w:val="0F4761" w:themeColor="accent1" w:themeShade="BF"/>
    </w:rPr>
  </w:style>
  <w:style w:type="character" w:styleId="IntenseReference">
    <w:name w:val="Intense Reference"/>
    <w:basedOn w:val="DefaultParagraphFont"/>
    <w:uiPriority w:val="32"/>
    <w:qFormat/>
    <w:rsid w:val="00710E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2629116">
      <w:bodyDiv w:val="1"/>
      <w:marLeft w:val="0"/>
      <w:marRight w:val="0"/>
      <w:marTop w:val="0"/>
      <w:marBottom w:val="0"/>
      <w:divBdr>
        <w:top w:val="none" w:sz="0" w:space="0" w:color="auto"/>
        <w:left w:val="none" w:sz="0" w:space="0" w:color="auto"/>
        <w:bottom w:val="none" w:sz="0" w:space="0" w:color="auto"/>
        <w:right w:val="none" w:sz="0" w:space="0" w:color="auto"/>
      </w:divBdr>
    </w:div>
    <w:div w:id="1485898800">
      <w:bodyDiv w:val="1"/>
      <w:marLeft w:val="0"/>
      <w:marRight w:val="0"/>
      <w:marTop w:val="0"/>
      <w:marBottom w:val="0"/>
      <w:divBdr>
        <w:top w:val="none" w:sz="0" w:space="0" w:color="auto"/>
        <w:left w:val="none" w:sz="0" w:space="0" w:color="auto"/>
        <w:bottom w:val="none" w:sz="0" w:space="0" w:color="auto"/>
        <w:right w:val="none" w:sz="0" w:space="0" w:color="auto"/>
      </w:divBdr>
    </w:div>
    <w:div w:id="1524785557">
      <w:bodyDiv w:val="1"/>
      <w:marLeft w:val="0"/>
      <w:marRight w:val="0"/>
      <w:marTop w:val="0"/>
      <w:marBottom w:val="0"/>
      <w:divBdr>
        <w:top w:val="none" w:sz="0" w:space="0" w:color="auto"/>
        <w:left w:val="none" w:sz="0" w:space="0" w:color="auto"/>
        <w:bottom w:val="none" w:sz="0" w:space="0" w:color="auto"/>
        <w:right w:val="none" w:sz="0" w:space="0" w:color="auto"/>
      </w:divBdr>
    </w:div>
    <w:div w:id="171114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Young (PGR)</dc:creator>
  <cp:keywords/>
  <dc:description/>
  <cp:lastModifiedBy>Calum Young (PGR)</cp:lastModifiedBy>
  <cp:revision>3</cp:revision>
  <dcterms:created xsi:type="dcterms:W3CDTF">2024-11-26T11:51:00Z</dcterms:created>
  <dcterms:modified xsi:type="dcterms:W3CDTF">2024-11-26T13:46:00Z</dcterms:modified>
</cp:coreProperties>
</file>