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6019E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Introduction</w:t>
      </w:r>
    </w:p>
    <w:p w14:paraId="3D48E2F7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Overview of Biofouling in Seaweed Aquaculture</w:t>
      </w:r>
    </w:p>
    <w:p w14:paraId="3037EC08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Damage caused / regional differences</w:t>
      </w:r>
    </w:p>
    <w:p w14:paraId="6C66C1A0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Abiotic influencers</w:t>
      </w:r>
    </w:p>
    <w:p w14:paraId="3D1F0558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Problem Species / Groups</w:t>
      </w:r>
    </w:p>
    <w:p w14:paraId="6A1CE24C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Relevance / examples of eDNA in Biofouling Studies</w:t>
      </w:r>
    </w:p>
    <w:p w14:paraId="71227BF0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eDNA Primer Design and Species Detection</w:t>
      </w:r>
    </w:p>
    <w:p w14:paraId="52F98977" w14:textId="7D3C49E6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Targeted vs. Untargeted Approaches</w:t>
      </w:r>
    </w:p>
    <w:p w14:paraId="4A1B8DFF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Sensitivity and Specificity in Detecting Problem Species</w:t>
      </w:r>
    </w:p>
    <w:p w14:paraId="1E233B77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Adding Species to CO1 Database</w:t>
      </w:r>
    </w:p>
    <w:p w14:paraId="48AD172D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Comparing eDNA and Microscopy</w:t>
      </w:r>
    </w:p>
    <w:p w14:paraId="335EF61C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Qualitative vs. Quantitative Measures</w:t>
      </w:r>
    </w:p>
    <w:p w14:paraId="5D146510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Early Warning Potential of eDNA</w:t>
      </w:r>
    </w:p>
    <w:p w14:paraId="72760F4B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Succession and Recruitment of Biofouling Species</w:t>
      </w:r>
    </w:p>
    <w:p w14:paraId="3635B372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Timeline from Water Column to Surface Settlement</w:t>
      </w:r>
    </w:p>
    <w:p w14:paraId="4531F85A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Successional Dynamics on Seaweed Blades</w:t>
      </w:r>
    </w:p>
    <w:p w14:paraId="291169AA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Role of Biofilm and Surface Properties</w:t>
      </w:r>
    </w:p>
    <w:p w14:paraId="1C0F77DA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Influence of Texture and Antifouling Characteristics</w:t>
      </w:r>
    </w:p>
    <w:p w14:paraId="1875988D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Chemical Signals in Settlement</w:t>
      </w:r>
    </w:p>
    <w:p w14:paraId="726A0F18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Plankton and eDNA Correlation</w:t>
      </w:r>
    </w:p>
    <w:p w14:paraId="69D1FC8F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Predictive Relationship Between eDNA and Juvenile Plankton</w:t>
      </w:r>
    </w:p>
    <w:p w14:paraId="37D2E912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Abundance and Biomass Correlation</w:t>
      </w:r>
    </w:p>
    <w:p w14:paraId="31441954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Techniques and Methodology</w:t>
      </w:r>
    </w:p>
    <w:p w14:paraId="1C8C716D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Differential Filtering for DNA Fragmentation Analysis</w:t>
      </w:r>
    </w:p>
    <w:p w14:paraId="17BA4AED" w14:textId="77777777" w:rsidR="00E147E6" w:rsidRDefault="00E147E6" w:rsidP="00E147E6">
      <w:pPr>
        <w:pStyle w:val="ListParagraph"/>
        <w:numPr>
          <w:ilvl w:val="1"/>
          <w:numId w:val="5"/>
        </w:numPr>
      </w:pPr>
      <w:r w:rsidRPr="00E147E6">
        <w:t>Relative Amplification of Biomass Indicators</w:t>
      </w:r>
    </w:p>
    <w:p w14:paraId="2F586968" w14:textId="5C432A4A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Evaluating Confounders in eDNA Measures</w:t>
      </w:r>
    </w:p>
    <w:p w14:paraId="5DC1310E" w14:textId="77777777" w:rsid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Benthic-Pelagic Coupling and Settlement Dynamics</w:t>
      </w:r>
    </w:p>
    <w:p w14:paraId="767502D6" w14:textId="524FE2EB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Correlation Between Biofouling on Seaweed and Water Column Community</w:t>
      </w:r>
    </w:p>
    <w:p w14:paraId="01FAB937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Influence of DNA Blowback</w:t>
      </w:r>
    </w:p>
    <w:p w14:paraId="0AA034FF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Seaweed-Specific Biofouling Insights</w:t>
      </w:r>
    </w:p>
    <w:p w14:paraId="3B77B379" w14:textId="77777777" w:rsidR="00E147E6" w:rsidRDefault="00E147E6" w:rsidP="00E147E6">
      <w:pPr>
        <w:pStyle w:val="ListParagraph"/>
        <w:numPr>
          <w:ilvl w:val="1"/>
          <w:numId w:val="5"/>
        </w:numPr>
      </w:pPr>
      <w:r w:rsidRPr="00E147E6">
        <w:t>Antifouling Substances and Fouling Development</w:t>
      </w:r>
    </w:p>
    <w:p w14:paraId="759E7584" w14:textId="74249BBE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>Biophysics of Species Settlement</w:t>
      </w:r>
    </w:p>
    <w:p w14:paraId="5B0F4781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Future Implications</w:t>
      </w:r>
    </w:p>
    <w:p w14:paraId="7437181F" w14:textId="77777777" w:rsidR="00E147E6" w:rsidRPr="00E147E6" w:rsidRDefault="00E147E6" w:rsidP="00E147E6">
      <w:pPr>
        <w:pStyle w:val="ListParagraph"/>
        <w:numPr>
          <w:ilvl w:val="1"/>
          <w:numId w:val="5"/>
        </w:numPr>
      </w:pPr>
      <w:r w:rsidRPr="00E147E6">
        <w:t xml:space="preserve">Climate scenarios </w:t>
      </w:r>
    </w:p>
    <w:p w14:paraId="00A54B8F" w14:textId="77777777" w:rsidR="00E147E6" w:rsidRPr="00E147E6" w:rsidRDefault="00E147E6" w:rsidP="00E147E6">
      <w:pPr>
        <w:pStyle w:val="ListParagraph"/>
        <w:numPr>
          <w:ilvl w:val="0"/>
          <w:numId w:val="5"/>
        </w:numPr>
      </w:pPr>
      <w:r w:rsidRPr="00E147E6">
        <w:rPr>
          <w:b/>
          <w:bCs/>
        </w:rPr>
        <w:t>1 Year Timeline</w:t>
      </w:r>
    </w:p>
    <w:p w14:paraId="4324E855" w14:textId="7E7A6CCB" w:rsidR="00C9377B" w:rsidRDefault="00C9377B" w:rsidP="00E147E6"/>
    <w:sectPr w:rsidR="00C93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6A762D"/>
    <w:multiLevelType w:val="hybridMultilevel"/>
    <w:tmpl w:val="54B897A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DA7A43"/>
    <w:multiLevelType w:val="hybridMultilevel"/>
    <w:tmpl w:val="4508A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707C8"/>
    <w:multiLevelType w:val="hybridMultilevel"/>
    <w:tmpl w:val="7D686E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257F3F"/>
    <w:multiLevelType w:val="hybridMultilevel"/>
    <w:tmpl w:val="F1F6F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C0257"/>
    <w:multiLevelType w:val="hybridMultilevel"/>
    <w:tmpl w:val="2AE02BFE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445081058">
    <w:abstractNumId w:val="2"/>
  </w:num>
  <w:num w:numId="2" w16cid:durableId="213128428">
    <w:abstractNumId w:val="0"/>
  </w:num>
  <w:num w:numId="3" w16cid:durableId="1597982047">
    <w:abstractNumId w:val="4"/>
  </w:num>
  <w:num w:numId="4" w16cid:durableId="1345210434">
    <w:abstractNumId w:val="1"/>
  </w:num>
  <w:num w:numId="5" w16cid:durableId="1619799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E6"/>
    <w:rsid w:val="00713008"/>
    <w:rsid w:val="00AB482F"/>
    <w:rsid w:val="00B7720A"/>
    <w:rsid w:val="00C9377B"/>
    <w:rsid w:val="00E1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D979"/>
  <w15:chartTrackingRefBased/>
  <w15:docId w15:val="{EC9F5AE6-C967-4BD1-A1AD-D9D76E52F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 (PGR)</cp:lastModifiedBy>
  <cp:revision>1</cp:revision>
  <dcterms:created xsi:type="dcterms:W3CDTF">2024-12-02T19:38:00Z</dcterms:created>
  <dcterms:modified xsi:type="dcterms:W3CDTF">2024-12-02T19:52:00Z</dcterms:modified>
</cp:coreProperties>
</file>