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E42D" w14:textId="77777777" w:rsidR="00A26051" w:rsidRDefault="00000000">
      <w:pPr>
        <w:pStyle w:val="Heading1"/>
      </w:pPr>
      <w:r>
        <w:t>Primer Design for Membranipora membranacea qPCR Assays</w:t>
      </w:r>
    </w:p>
    <w:p w14:paraId="0F2A5BEE" w14:textId="77777777" w:rsidR="00A26051" w:rsidRDefault="00000000">
      <w:r>
        <w:t>(Repeat-based nuclear assay, mitochondrial COI assay, nuclear housekeeping assay)</w:t>
      </w:r>
    </w:p>
    <w:p w14:paraId="67157B2C" w14:textId="77777777" w:rsidR="00A26051" w:rsidRDefault="00000000">
      <w:pPr>
        <w:pStyle w:val="Heading2"/>
      </w:pPr>
      <w:r>
        <w:t>1. Overall Aim</w:t>
      </w:r>
    </w:p>
    <w:p w14:paraId="3E232C4A" w14:textId="77777777" w:rsidR="00A26051" w:rsidRDefault="00000000">
      <w:r>
        <w:t>The goal of this primer design work was to develop a small panel of qPCR assays for the invasive bryozoan Membranipora membranacea that collectively:</w:t>
      </w:r>
      <w:r>
        <w:br/>
        <w:t>1. Maximise sensitivity by targeting high-copy nuclear repeats.</w:t>
      </w:r>
      <w:r>
        <w:br/>
        <w:t>2. Provide a “classic” mitochondrial COI assay for comparison with standard metabarcoding approaches.</w:t>
      </w:r>
      <w:r>
        <w:br/>
        <w:t>3. Include a single-copy nuclear housekeeping gene as a relatively stable reference for genome-equivalent comparisons.</w:t>
      </w:r>
      <w:r>
        <w:br/>
      </w:r>
      <w:r>
        <w:br/>
        <w:t>All three assay types were designed from a combination of:</w:t>
      </w:r>
      <w:r>
        <w:br/>
        <w:t>- A draft nuclear genome assembly (mem_genomic.fna).</w:t>
      </w:r>
      <w:r>
        <w:br/>
        <w:t>- A mitochondrial genome record (OU612076.1 Membranipora membranacea genome assembly, organelle: mitochondrion).</w:t>
      </w:r>
      <w:r>
        <w:br/>
        <w:t>- Publicly available marker sequences from NCBI (COI and EF1A).</w:t>
      </w:r>
      <w:r>
        <w:br/>
      </w:r>
      <w:r>
        <w:br/>
        <w:t>Bioinformatic primer design was followed by extensive in-silico quality checks (GC%, Tm, hairpins, self/hetero-dimers, product length, specificity against related taxa), and all final designs were stored in a master summary table (primer_master_summary.csv) for downstream analysis and documentation.</w:t>
      </w:r>
    </w:p>
    <w:p w14:paraId="6666DC89" w14:textId="77777777" w:rsidR="00A26051" w:rsidRDefault="00000000">
      <w:pPr>
        <w:pStyle w:val="Heading2"/>
      </w:pPr>
      <w:r>
        <w:t>2. Software, Languages, and Key Inputs</w:t>
      </w:r>
    </w:p>
    <w:p w14:paraId="132762D1" w14:textId="77777777" w:rsidR="00A26051" w:rsidRDefault="00000000">
      <w:r>
        <w:rPr>
          <w:b/>
        </w:rPr>
        <w:t>2.1 Operating Environment</w:t>
      </w:r>
    </w:p>
    <w:p w14:paraId="6906A6BE" w14:textId="77777777" w:rsidR="00A26051" w:rsidRDefault="00000000">
      <w:r>
        <w:t>- Server OS: Linux (Obelix)</w:t>
      </w:r>
      <w:r>
        <w:br/>
        <w:t>- Local access: SSH from Windows (PowerShell / terminal)</w:t>
      </w:r>
      <w:r>
        <w:br/>
        <w:t>- Conda environment: repeatmasker_env for all RepeatModeler/RepeatMasker, BLAST, TRF, EMBOSS, Primer3 work.</w:t>
      </w:r>
    </w:p>
    <w:p w14:paraId="3F37B76B" w14:textId="77777777" w:rsidR="00A26051" w:rsidRDefault="00000000">
      <w:r>
        <w:rPr>
          <w:b/>
        </w:rPr>
        <w:t>2.2 Command-line Tools</w:t>
      </w:r>
    </w:p>
    <w:p w14:paraId="57844907" w14:textId="77777777" w:rsidR="00A26051" w:rsidRDefault="00000000">
      <w:r>
        <w:t>- RepeatModeler (open-1.0.8): de novo repeat discovery on nuclear genome.</w:t>
      </w:r>
      <w:r>
        <w:br/>
        <w:t>- RepeatMasker: annotation of repeats on genome using custom library.</w:t>
      </w:r>
      <w:r>
        <w:br/>
        <w:t>- TRF (Tandem Repeats Finder): detection of tandem repeats (mitochondrial test).</w:t>
      </w:r>
      <w:r>
        <w:br/>
        <w:t>- EMBOSS einverted: detection of inverted repeats in the mitochondrial genome.</w:t>
      </w:r>
      <w:r>
        <w:br/>
        <w:t>- CD-HIT-EST: clustering of repeat-derived sequences into families.</w:t>
      </w:r>
      <w:r>
        <w:br/>
        <w:t>- BLAST+ (blastn, makeblastdb): locating specific genes (COI, EF1A) within the genome.</w:t>
      </w:r>
      <w:r>
        <w:br/>
        <w:t>- Primer3 (primer3_core): design of qPCR primer pairs.</w:t>
      </w:r>
      <w:r>
        <w:br/>
        <w:t>- NCBI Primer-BLAST (web): in-silico specificity and product prediction.</w:t>
      </w:r>
    </w:p>
    <w:p w14:paraId="08F2847D" w14:textId="77777777" w:rsidR="00A26051" w:rsidRDefault="00000000">
      <w:r>
        <w:rPr>
          <w:b/>
        </w:rPr>
        <w:t>2.3 R Environment</w:t>
      </w:r>
    </w:p>
    <w:p w14:paraId="5AD154F3" w14:textId="77777777" w:rsidR="00A26051" w:rsidRDefault="00000000">
      <w:r>
        <w:lastRenderedPageBreak/>
        <w:t>- Base language: R (RStudio + server R)</w:t>
      </w:r>
      <w:r>
        <w:br/>
        <w:t>- Key packages:</w:t>
      </w:r>
      <w:r>
        <w:br/>
        <w:t xml:space="preserve">  - Biostrings (Bioconductor): FASTA I/O, subsequences, reverse complement, consensus extraction.</w:t>
      </w:r>
      <w:r>
        <w:br/>
        <w:t xml:space="preserve">  - DECIPHER: sequence alignment and DesignSignatures primer design for clustered repeats.</w:t>
      </w:r>
      <w:r>
        <w:br/>
        <w:t xml:space="preserve">  - dplyr, readr, stringr, tidyr, tibble: data wrangling, CSV I/O.</w:t>
      </w:r>
      <w:r>
        <w:br/>
        <w:t xml:space="preserve">  - DBI, RSQLite: temporary SQLite databases for DECIPHER workflows.</w:t>
      </w:r>
    </w:p>
    <w:p w14:paraId="2BB4C831" w14:textId="77777777" w:rsidR="00A26051" w:rsidRDefault="00000000">
      <w:r>
        <w:rPr>
          <w:b/>
        </w:rPr>
        <w:t>2.4 Key Sequence Resources</w:t>
      </w:r>
    </w:p>
    <w:p w14:paraId="5170D871" w14:textId="77777777" w:rsidR="00A26051" w:rsidRDefault="00000000">
      <w:r>
        <w:t>- Nuclear genome: mem_genomic.fna</w:t>
      </w:r>
      <w:r>
        <w:br/>
        <w:t>- Mitochondrial genome: OU612076.1 Membranipora membranacea genome assembly, organelle: mitochondrion → extracted as mem_mito.fna.</w:t>
      </w:r>
      <w:r>
        <w:br/>
        <w:t>- COI reference: EU410303.1 Membranipora membranacea isolate SAF7 cytochrome oxidase subunit 1 (CO1) gene, partial cds; mitochondrial.</w:t>
      </w:r>
      <w:r>
        <w:br/>
        <w:t>- Housekeeping gene: Membranipora membranacea isolate MmemNH01, elongation factor 1 alpha (EF1A) gene, partial cds.</w:t>
      </w:r>
      <w:r>
        <w:br/>
        <w:t>- Additional public M. membranacea COI sequences (multiple accessions) used indirectly via Primer-BLAST.</w:t>
      </w:r>
    </w:p>
    <w:p w14:paraId="712C3C51" w14:textId="77777777" w:rsidR="00A26051" w:rsidRDefault="00000000">
      <w:pPr>
        <w:pStyle w:val="Heading2"/>
      </w:pPr>
      <w:r>
        <w:t>3. High-Copy Nuclear Repeat Primer Design</w:t>
      </w:r>
    </w:p>
    <w:p w14:paraId="4912E463" w14:textId="77777777" w:rsidR="00A26051" w:rsidRDefault="00000000">
      <w:r>
        <w:rPr>
          <w:b/>
        </w:rPr>
        <w:t>3.1 De novo Repeat Discovery and Annotation</w:t>
      </w:r>
    </w:p>
    <w:p w14:paraId="74D098A2" w14:textId="77777777" w:rsidR="00A26051" w:rsidRDefault="00000000">
      <w:r>
        <w:t>RepeatModeler was run on mem_genomic.fna to identify de novo repeat families and produce a consensus library (consensi.fa.classified). RepeatMasker was then run against the same genome using this library, producing a masked genome and a standard .out file with information on each repeat hit.</w:t>
      </w:r>
      <w:r>
        <w:br/>
      </w:r>
      <w:r>
        <w:br/>
        <w:t>R code parsed the RepeatMasker .out file into a structured table and numeric fields were converted appropriately. Filtering focused on low-divergence, high-copy repeats by applying perc_div &lt;= 5 and removing Simple_repeat and Low_complexity classes. The top 20 most abundant repeat families were selected to form low_div_topN.csv.</w:t>
      </w:r>
      <w:r>
        <w:br/>
      </w:r>
      <w:r>
        <w:br/>
        <w:t>Rationale: Low-divergence, high-copy repeats are abundant and ideal for high-sensitivity qPCR, since many genomic copies increase the probability of amplification from degraded or low-input DNA.</w:t>
      </w:r>
    </w:p>
    <w:p w14:paraId="017C638F" w14:textId="77777777" w:rsidR="00A26051" w:rsidRDefault="00000000">
      <w:r>
        <w:rPr>
          <w:b/>
        </w:rPr>
        <w:t>3.2 Extraction of Priming Regions</w:t>
      </w:r>
    </w:p>
    <w:p w14:paraId="1C041D39" w14:textId="77777777" w:rsidR="00A26051" w:rsidRDefault="00000000">
      <w:r>
        <w:t>For each selected RepeatMasker hit, a priming region was extracted from the genome with flanking sequence:</w:t>
      </w:r>
      <w:r>
        <w:br/>
        <w:t>- Minimum core length: ≥ 80 bp.</w:t>
      </w:r>
      <w:r>
        <w:br/>
        <w:t>- Flanking region: ±200 bp around the repeat.</w:t>
      </w:r>
      <w:r>
        <w:br/>
      </w:r>
      <w:r>
        <w:br/>
      </w:r>
      <w:r>
        <w:lastRenderedPageBreak/>
        <w:t>Priming regions were written to priming_regions.fasta. Flanking sequence allows placement of primers partly outside the core repeat, potentially improving primer binding quality while still targeting a neighboring high-copy region.</w:t>
      </w:r>
    </w:p>
    <w:p w14:paraId="64E1D6FE" w14:textId="77777777" w:rsidR="00A26051" w:rsidRDefault="00000000">
      <w:r>
        <w:rPr>
          <w:b/>
        </w:rPr>
        <w:t>3.3 Clustering of Priming Regions</w:t>
      </w:r>
    </w:p>
    <w:p w14:paraId="4701B7F6" w14:textId="77777777" w:rsidR="00A26051" w:rsidRDefault="00000000">
      <w:r>
        <w:t>To reduce redundancy and identify dominant repeat families, priming_regions.fasta was clustered with CD-HIT-EST, producing clustered_top20.fasta.clstr. Cluster membership was parsed in R, cluster sizes were tabulated, and highly populated clusters (e.g. 103, 7, 34) were prioritised for primer design.</w:t>
      </w:r>
      <w:r>
        <w:br/>
      </w:r>
      <w:r>
        <w:br/>
        <w:t>Rationale: Working at cluster level allows design of consensus primers that hit many nearly identical repeat copies across the genome.</w:t>
      </w:r>
    </w:p>
    <w:p w14:paraId="27FB26E5" w14:textId="77777777" w:rsidR="00A26051" w:rsidRDefault="00000000">
      <w:r>
        <w:rPr>
          <w:b/>
        </w:rPr>
        <w:t>3.4 Cluster-Specific Primer Design with DECIPHER</w:t>
      </w:r>
    </w:p>
    <w:p w14:paraId="690FE074" w14:textId="77777777" w:rsidR="00A26051" w:rsidRDefault="00000000">
      <w:r>
        <w:t>For each target cluster, the associated sequences were extracted from priming_regions.fasta. Sequence names were parsed to identify the dominant RepeatMasker family (e.g. rnd-1_family-24). Sequences were aligned using DECIPHER::AlignSeqs and stored in a temporary SQLite database via Seqs2DB. DECIPHER::DesignSignatures was then used to design multiple primer sets per cluster, typically targeting 70–200 bp products. Raw primer candidate tables were written to primer_candidates_cluster&lt;id&gt;.csv.</w:t>
      </w:r>
    </w:p>
    <w:p w14:paraId="2122A400" w14:textId="77777777" w:rsidR="00A26051" w:rsidRDefault="00000000">
      <w:r>
        <w:rPr>
          <w:b/>
        </w:rPr>
        <w:t>3.5 QC Metrics and Ranking</w:t>
      </w:r>
    </w:p>
    <w:p w14:paraId="48FA5004" w14:textId="77777777" w:rsidR="00A26051" w:rsidRDefault="00000000">
      <w:r>
        <w:t>R helper functions were defined to compute primer GC%, Tm (Wallace rule), expected product size (on a cluster consensus sequence), and secondary structure scores (hairpins, self-dimers, hetero-dimers at 3' ends). Each primer pair was annotated with:</w:t>
      </w:r>
      <w:r>
        <w:br/>
        <w:t>- len_f, len_r</w:t>
      </w:r>
      <w:r>
        <w:br/>
        <w:t>- tm_f_C, tm_r_C, tm_delta_C</w:t>
      </w:r>
      <w:r>
        <w:br/>
        <w:t>- gc_f_pct, gc_r_pct</w:t>
      </w:r>
      <w:r>
        <w:br/>
        <w:t>- hairpin_f_bp, hairpin_r_bp</w:t>
      </w:r>
      <w:r>
        <w:br/>
        <w:t>- self3p_f_bp, self3p_r_bp</w:t>
      </w:r>
      <w:r>
        <w:br/>
        <w:t>- hetero3p_bp</w:t>
      </w:r>
      <w:r>
        <w:br/>
        <w:t>- Ta_recommended_C = min(Tm) – 3</w:t>
      </w:r>
      <w:r>
        <w:br/>
        <w:t>- product_bp</w:t>
      </w:r>
      <w:r>
        <w:br/>
        <w:t>- cluster_id, repeat_family, family, timestamp_utc.</w:t>
      </w:r>
      <w:r>
        <w:br/>
      </w:r>
      <w:r>
        <w:br/>
        <w:t>A composite score penalised large Tm differences, GC far from 50%, and strong dimer/hairpin structures. Primers were ranked within each cluster and the top-ranked sets were recorded in primer_master_summary.csv.</w:t>
      </w:r>
    </w:p>
    <w:p w14:paraId="45DC9640" w14:textId="77777777" w:rsidR="00A26051" w:rsidRDefault="00000000">
      <w:r>
        <w:rPr>
          <w:b/>
        </w:rPr>
        <w:t>3.6 Issues Encountered and Fixes</w:t>
      </w:r>
    </w:p>
    <w:p w14:paraId="3A7CE533" w14:textId="77777777" w:rsidR="00A26051" w:rsidRDefault="00000000">
      <w:r>
        <w:t xml:space="preserve">- Family/cluster mapping: initially not all clusters could be mapped back to a repeat family; fixed by explicitly parsing the sequence name patterns and counting dominant </w:t>
      </w:r>
      <w:r>
        <w:lastRenderedPageBreak/>
        <w:t>repeat_family labels.</w:t>
      </w:r>
      <w:r>
        <w:br/>
        <w:t>- Hairpin/dimer NA values: occasional NA values from type issues were fixed by robustly coercing input seqs and enforcing integer outputs.</w:t>
      </w:r>
      <w:r>
        <w:br/>
        <w:t>- cluster_id type mismatch: integer vs character mismatches in R caused bind_rows() errors when appending new rows; resolved by coercing cluster_id to character for all records before binding.</w:t>
      </w:r>
    </w:p>
    <w:p w14:paraId="6471A819" w14:textId="77777777" w:rsidR="00A26051" w:rsidRDefault="00000000">
      <w:pPr>
        <w:pStyle w:val="Heading2"/>
      </w:pPr>
      <w:r>
        <w:t>4. Mitochondrial Repeat Analysis and COI Assay Design</w:t>
      </w:r>
    </w:p>
    <w:p w14:paraId="774AA75D" w14:textId="77777777" w:rsidR="00A26051" w:rsidRDefault="00000000">
      <w:r>
        <w:rPr>
          <w:b/>
        </w:rPr>
        <w:t>4.1 Attempt to Identify Mitochondrial Repeats</w:t>
      </w:r>
    </w:p>
    <w:p w14:paraId="0603844A" w14:textId="77777777" w:rsidR="00A26051" w:rsidRDefault="00000000">
      <w:r>
        <w:t>The mitochondrial genome (OU612076.1) was extracted as mem_mito.fna. RepeatModeler was run on this single ~14.7 kb sequence but did not identify useful repeat families (as expected for a small, compact genome). EMBOSS einverted detected a single notable inverted repeat, and TRF (Tandem Repeats Finder) reported no tandem repeat arrays.</w:t>
      </w:r>
      <w:r>
        <w:br/>
      </w:r>
      <w:r>
        <w:br/>
        <w:t>Conclusion: the mitochondrial genome did not exhibit clear tandem or dispersed repeat families suitable for a mitochondrial repeat-based assay, so the strategy shifted to designing a standard COI assay instead.</w:t>
      </w:r>
    </w:p>
    <w:p w14:paraId="4FF6B4C4" w14:textId="77777777" w:rsidR="00A26051" w:rsidRDefault="00000000">
      <w:r>
        <w:rPr>
          <w:b/>
        </w:rPr>
        <w:t>4.2 COI Reference and BLAST onto the Mitochondrial Genome</w:t>
      </w:r>
    </w:p>
    <w:p w14:paraId="4681B1A6" w14:textId="77777777" w:rsidR="00A26051" w:rsidRDefault="00000000">
      <w:r>
        <w:t>An initial attempt to use a BioEdit project export for COI failed due to embedded metadata. This was resolved by downloading clean FASTA for EU410303.1 (M. membranacea COI partial cds) and saving it as mem_COI_ref.fna with a proper FASTA header.</w:t>
      </w:r>
      <w:r>
        <w:br/>
      </w:r>
      <w:r>
        <w:br/>
        <w:t>A BLAST database of the mitochondrial genome (mem_mito_db_forCOI) was built and mem_COI_ref.fna was aligned using blastn. The best hit spanned approximately positions 5634–6234 on mem_mito.fna on the reverse strand (∼601 bp, ~86.7% identity). A 100 bp flank was added on each side and the region 5534–6334 was extracted using Biostrings, yielding mem_mito_COI_region.fna.</w:t>
      </w:r>
    </w:p>
    <w:p w14:paraId="7888FD1A" w14:textId="77777777" w:rsidR="00A26051" w:rsidRDefault="00000000">
      <w:r>
        <w:rPr>
          <w:b/>
        </w:rPr>
        <w:t>4.3 Primer3 Design of Mitochondrial COI qPCR Assay</w:t>
      </w:r>
    </w:p>
    <w:p w14:paraId="3A62B972" w14:textId="77777777" w:rsidR="00A26051" w:rsidRDefault="00000000">
      <w:r>
        <w:t>The extracted COI region was converted to a single-line sequence and supplied to Primer3 with a desired product size range of 80–160 bp. Primer3 returned the following best primer pair:</w:t>
      </w:r>
      <w:r>
        <w:br/>
        <w:t>- Forward: AAATCAACGGAACCTCCCCC (20 bp, ~55% GC, Tm ~62 °C)</w:t>
      </w:r>
      <w:r>
        <w:br/>
        <w:t>- Reverse: AGTAGAATCAGGAGCGGGGA (20 bp, ~55% GC, Tm ~62 °C)</w:t>
      </w:r>
      <w:r>
        <w:br/>
        <w:t>- Product length: 84 bp</w:t>
      </w:r>
      <w:r>
        <w:br/>
      </w:r>
      <w:r>
        <w:br/>
        <w:t>These primers were appended to primer_master_summary.csv with family = "mitochondrial_COI" using the add_primer_metrics() helper.</w:t>
      </w:r>
    </w:p>
    <w:p w14:paraId="78710C93" w14:textId="77777777" w:rsidR="00A26051" w:rsidRDefault="00000000">
      <w:r>
        <w:rPr>
          <w:b/>
        </w:rPr>
        <w:t>4.4 Specificity and Congener Issues (Primer-BLAST)</w:t>
      </w:r>
    </w:p>
    <w:p w14:paraId="23FC4C27" w14:textId="77777777" w:rsidR="00A26051" w:rsidRDefault="00000000">
      <w:r>
        <w:lastRenderedPageBreak/>
        <w:t>Primer-BLAST analysis showed many perfect 84 bp products across multiple M. membranacea COI accessions, confirming broad intraspecific coverage. Short products with minor internal mismatches were also predicted in closely related congeners (e.g. Membranipora isabelleana, M. villosa). For Bugulina stolonifera, only the reverse primer partially matched, with predicted products &gt;2.7 kb and multiple mismatches.</w:t>
      </w:r>
      <w:r>
        <w:br/>
      </w:r>
      <w:r>
        <w:br/>
        <w:t>Interpretation: this COI assay behaves as a "Membranipora COI" assay, strongly biased toward M. membranacea but not entirely exclusive of congeners. The predicted Bugulina products are very unlikely to amplify under typical qPCR conditions (single primer, long product). The assay was retained to provide a standard mitochondrial marker for comparison with the nuclear repeat and housekeeping assays, with explicit acknowledgement of its specificity limits.</w:t>
      </w:r>
    </w:p>
    <w:p w14:paraId="21024B9D" w14:textId="77777777" w:rsidR="00A26051" w:rsidRDefault="00000000">
      <w:pPr>
        <w:pStyle w:val="Heading2"/>
      </w:pPr>
      <w:r>
        <w:t>5. Nuclear Housekeeping EF1A Assay</w:t>
      </w:r>
    </w:p>
    <w:p w14:paraId="701B7889" w14:textId="77777777" w:rsidR="00A26051" w:rsidRDefault="00000000">
      <w:r>
        <w:rPr>
          <w:b/>
        </w:rPr>
        <w:t>5.1 Choice of Housekeeping Gene</w:t>
      </w:r>
    </w:p>
    <w:p w14:paraId="68EC09F1" w14:textId="77777777" w:rsidR="00A26051" w:rsidRDefault="00000000">
      <w:r>
        <w:t>Elongation factor 1 alpha (EF1A) was chosen as a nuclear housekeeping gene to provide a relatively stable single-copy reference locus. A Membranipora membranacea EF1A partial cds (isolate MmemNH01) was downloaded from NCBI and used as a reference.</w:t>
      </w:r>
    </w:p>
    <w:p w14:paraId="42464B3A" w14:textId="77777777" w:rsidR="00A26051" w:rsidRDefault="00000000">
      <w:r>
        <w:rPr>
          <w:b/>
        </w:rPr>
        <w:t>5.2 Locating EF1A in the Nuclear Genome (BLAST)</w:t>
      </w:r>
    </w:p>
    <w:p w14:paraId="1DC0C065" w14:textId="77777777" w:rsidR="00A26051" w:rsidRDefault="00000000">
      <w:r>
        <w:t>The EF1A reference (ef1a_ref.fna) was aligned against mem_genomic.fna using blastn against a custom database (mem_genomic_db). The top hit was on contig OU612066.1 (chromosome 2) at positions ~18,796,442–18,797,108 on the reverse strand, with ~94.8% identity over 668 bp. A ±500 bp flanking region around this alignment was extracted using Biostrings and written to mem_genomic_EF1A_region.fna.</w:t>
      </w:r>
    </w:p>
    <w:p w14:paraId="06A1B1BF" w14:textId="77777777" w:rsidR="00A26051" w:rsidRDefault="00000000">
      <w:r>
        <w:rPr>
          <w:b/>
        </w:rPr>
        <w:t>5.3 Primer3 Design of EF1A qPCR Assay</w:t>
      </w:r>
    </w:p>
    <w:p w14:paraId="042C91B4" w14:textId="77777777" w:rsidR="00A26051" w:rsidRDefault="00000000">
      <w:r>
        <w:t>mem_genomic_EF1A_region.fna was converted to a single-line sequence and provided to Primer3, again targeting an 80–160 bp product. Primer3 returned the following best pair:</w:t>
      </w:r>
      <w:r>
        <w:br/>
        <w:t>- Forward: TGACGGAGCAAATGTGACGA (20 bp, ~50% GC, Tm ~60 °C)</w:t>
      </w:r>
      <w:r>
        <w:br/>
        <w:t>- Reverse: GCACTTCGTCTCCCACTTCA (20 bp, ~55% GC, Tm ~62 °C)</w:t>
      </w:r>
      <w:r>
        <w:br/>
        <w:t>- ΔTm: ~2 °C</w:t>
      </w:r>
      <w:r>
        <w:br/>
        <w:t>- Product length: 117 bp</w:t>
      </w:r>
      <w:r>
        <w:br/>
      </w:r>
      <w:r>
        <w:br/>
        <w:t>These primers were added to primer_master_summary.csv with family = "housekeeping_EF1A" and annotated using add_primer_metrics().</w:t>
      </w:r>
    </w:p>
    <w:p w14:paraId="3CDE6B66" w14:textId="77777777" w:rsidR="00A26051" w:rsidRDefault="00000000">
      <w:r>
        <w:rPr>
          <w:b/>
        </w:rPr>
        <w:t>5.4 Specificity Check (Primer-BLAST)</w:t>
      </w:r>
    </w:p>
    <w:p w14:paraId="3BCB0D0F" w14:textId="77777777" w:rsidR="00A26051" w:rsidRDefault="00000000">
      <w:r>
        <w:t xml:space="preserve">Primer-BLAST indicated a single, short 117 bp product in M. membranacea chromosome 2 (OU612066.1), consistent with a single-copy nuclear locus. Additional hits in Watersipora subatra involved only the forward primer with internal mismatches and very long predicted products (~3.3–3.6 kb). Under typical qPCR conditions (short extension times, stringent </w:t>
      </w:r>
      <w:r>
        <w:lastRenderedPageBreak/>
        <w:t>annealing), such off-target products are not expected to amplify.</w:t>
      </w:r>
      <w:r>
        <w:br/>
      </w:r>
      <w:r>
        <w:br/>
        <w:t>Consequently, this EF1A assay is considered species-specific in practice for M. membranacea in the intended application, especially when viewed alongside the highly specific nuclear repeat assay and the more permissive but informative mitochondrial COI assay.</w:t>
      </w:r>
    </w:p>
    <w:p w14:paraId="77C0CC97" w14:textId="77777777" w:rsidR="00A26051" w:rsidRDefault="00000000">
      <w:pPr>
        <w:pStyle w:val="Heading2"/>
      </w:pPr>
      <w:r>
        <w:t>6. Summary of Major Problems and Fixes</w:t>
      </w:r>
    </w:p>
    <w:p w14:paraId="3A75BC62" w14:textId="77777777" w:rsidR="00A26051" w:rsidRDefault="00000000">
      <w:r>
        <w:t>- BioEdit project vs FASTA: Early COI files contained BioEdit project metadata, causing BLAST to fail. Fixed by downloading clean NCBI FASTA.</w:t>
      </w:r>
      <w:r>
        <w:br/>
        <w:t>- Missing BLAST databases: Errors due to absent BLAST indexes were resolved by explicit makeblastdb calls for mitochondrial and nuclear genomes.</w:t>
      </w:r>
      <w:r>
        <w:br/>
        <w:t>- Primer3 input formatting: “Input line with no '='” errors arose from malformed input files; fixed by enforcing strict KEY=VALUE formatting and a final '=' line.</w:t>
      </w:r>
      <w:r>
        <w:br/>
        <w:t>- R width() vs length(): Using width() on DNAString caused method errors; replaced with length(genome[[contig]]).</w:t>
      </w:r>
      <w:r>
        <w:br/>
        <w:t>- cluster_id type mismatch: Integer vs character mismatches caused bind_rows() errors; resolved by coercing cluster_id to character globally.</w:t>
      </w:r>
      <w:r>
        <w:br/>
        <w:t>- Wrong row appended: housekeeping EF1A section initially re-appended mito_row; fixed by correctly appending housekeeping_row and refactoring the binding logic.</w:t>
      </w:r>
      <w:r>
        <w:br/>
        <w:t>- Specificity vs congeners and co-occurring bryozoans: COI and EF1A primers showed theoretical cross-hits to closely related taxa; these were evaluated and retained with clear documentation of limitations and the role of the high-copy repeat assay as the primary species-specific marker.</w:t>
      </w:r>
    </w:p>
    <w:p w14:paraId="51C8DB6F" w14:textId="77777777" w:rsidR="00A26051" w:rsidRDefault="00000000">
      <w:pPr>
        <w:pStyle w:val="Heading2"/>
      </w:pPr>
      <w:r>
        <w:t>7. Simplified Workflow Schematic (Text Summary)</w:t>
      </w:r>
    </w:p>
    <w:p w14:paraId="21971761" w14:textId="77777777" w:rsidR="00A26051" w:rsidRDefault="00000000">
      <w:r>
        <w:t>A. Genome and nuclear repeat assay:</w:t>
      </w:r>
      <w:r>
        <w:br/>
        <w:t>1. Input: mem_genomic.fna (M. membranacea nuclear genome).</w:t>
      </w:r>
      <w:r>
        <w:br/>
        <w:t>2. RepeatModeler → de novo repeat library.</w:t>
      </w:r>
      <w:r>
        <w:br/>
        <w:t>3. RepeatMasker → annotated repeats (.out file).</w:t>
      </w:r>
      <w:r>
        <w:br/>
        <w:t>4. Filter low-divergence, non-simple repeats → low_div_topN.csv.</w:t>
      </w:r>
      <w:r>
        <w:br/>
        <w:t>5. Extract priming regions with flanks → priming_regions.fasta.</w:t>
      </w:r>
      <w:r>
        <w:br/>
        <w:t>6. Cluster sequences with CD-HIT-EST → clustered_top20.fasta.clstr.</w:t>
      </w:r>
      <w:r>
        <w:br/>
        <w:t>7. For target clusters: align (AlignSeqs), design primers (DesignSignatures), compute metrics, rank, and append to primer_master_summary.csv.</w:t>
      </w:r>
      <w:r>
        <w:br/>
      </w:r>
      <w:r>
        <w:br/>
        <w:t>B. Mitochondrial COI assay:</w:t>
      </w:r>
      <w:r>
        <w:br/>
        <w:t>1. Input: mem_mito.fna + COI reference EU410303.1.</w:t>
      </w:r>
      <w:r>
        <w:br/>
        <w:t>2. Optional repeat checks: RepeatModeler, TRF, einverted (no strong repeats).</w:t>
      </w:r>
      <w:r>
        <w:br/>
        <w:t>3. BLAST COI against mem_mito_db_forCOI → identify COI locus.</w:t>
      </w:r>
      <w:r>
        <w:br/>
        <w:t>4. Extract COI region with flanks → mem_mito_COI_region.fna.</w:t>
      </w:r>
      <w:r>
        <w:br/>
        <w:t>5. Design primers with Primer3 (80–160 bp) → 84 bp COI product.</w:t>
      </w:r>
      <w:r>
        <w:br/>
        <w:t>6. Check specificity via Primer-BLAST and append to primer_master_summary.csv.</w:t>
      </w:r>
      <w:r>
        <w:br/>
      </w:r>
      <w:r>
        <w:br/>
      </w:r>
      <w:r>
        <w:lastRenderedPageBreak/>
        <w:t>C. Nuclear housekeeping EF1A assay:</w:t>
      </w:r>
      <w:r>
        <w:br/>
        <w:t>1. Input: EF1A reference (MmemNH01 partial cds).</w:t>
      </w:r>
      <w:r>
        <w:br/>
        <w:t>2. BLAST against mem_genomic_db → locate EF1A locus on OU612066.1.</w:t>
      </w:r>
      <w:r>
        <w:br/>
        <w:t>3. Extract flanking genomic region → mem_genomic_EF1A_region.fna.</w:t>
      </w:r>
      <w:r>
        <w:br/>
        <w:t>4. Design primers with Primer3 (80–160 bp) → 117 bp EF1A product.</w:t>
      </w:r>
      <w:r>
        <w:br/>
        <w:t>5. Check specificity via Primer-BLAST and append to primer_master_summary.csv.</w:t>
      </w:r>
    </w:p>
    <w:sectPr w:rsidR="00A260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495380">
    <w:abstractNumId w:val="8"/>
  </w:num>
  <w:num w:numId="2" w16cid:durableId="1262103366">
    <w:abstractNumId w:val="6"/>
  </w:num>
  <w:num w:numId="3" w16cid:durableId="1246066361">
    <w:abstractNumId w:val="5"/>
  </w:num>
  <w:num w:numId="4" w16cid:durableId="1205751642">
    <w:abstractNumId w:val="4"/>
  </w:num>
  <w:num w:numId="5" w16cid:durableId="585116043">
    <w:abstractNumId w:val="7"/>
  </w:num>
  <w:num w:numId="6" w16cid:durableId="682707173">
    <w:abstractNumId w:val="3"/>
  </w:num>
  <w:num w:numId="7" w16cid:durableId="1990359797">
    <w:abstractNumId w:val="2"/>
  </w:num>
  <w:num w:numId="8" w16cid:durableId="738209216">
    <w:abstractNumId w:val="1"/>
  </w:num>
  <w:num w:numId="9" w16cid:durableId="147740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92F22"/>
    <w:rsid w:val="00A26051"/>
    <w:rsid w:val="00AA1D8D"/>
    <w:rsid w:val="00B21C0C"/>
    <w:rsid w:val="00B47730"/>
    <w:rsid w:val="00CB0664"/>
    <w:rsid w:val="00EA77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B7321"/>
  <w14:defaultImageDpi w14:val="300"/>
  <w15:docId w15:val="{9CAEF24C-4BC8-4B4B-95C1-29DF5D458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2020</Words>
  <Characters>11922</Characters>
  <Application>Microsoft Office Word</Application>
  <DocSecurity>0</DocSecurity>
  <Lines>209</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Calum Young (PGR)</cp:lastModifiedBy>
  <cp:revision>2</cp:revision>
  <dcterms:created xsi:type="dcterms:W3CDTF">2025-11-28T12:40:00Z</dcterms:created>
  <dcterms:modified xsi:type="dcterms:W3CDTF">2025-11-28T12:40:00Z</dcterms:modified>
  <cp:category/>
</cp:coreProperties>
</file>