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PROJECT ATHENA</w:t>
      </w:r>
    </w:p>
    <w:p>
      <w:pPr>
        <w:jc w:val="center"/>
      </w:pPr>
      <w:r>
        <w:rPr>
          <w:rFonts w:ascii="Aptos Display" w:hAnsi="Aptos Display"/>
          <w:b/>
          <w:color w:val="1F4E79"/>
          <w:sz w:val="60"/>
        </w:rPr>
        <w:t>v2.7</w:t>
      </w:r>
    </w:p>
    <w:p>
      <w:pPr>
        <w:pStyle w:val="ATHENASubtitle"/>
        <w:jc w:val="center"/>
      </w:pPr>
      <w:r>
        <w:t>MASTER ARCHITECTURE &amp; ENGINEERING SPECIFICATION</w:t>
      </w:r>
    </w:p>
    <w:p>
      <w:pPr>
        <w:jc w:val="center"/>
      </w:pPr>
      <w:r>
        <w:t>Context-Aware Algorithmic Trading, Persistent Market Experience Memory,</w:t>
        <w:br/>
        <w:t>Governed Learning, Multi-Engine Execution &amp; Portfolio Risk</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17365D"/>
          </w:tcPr>
          <w:p>
            <w:r/>
            <w:r>
              <w:rPr>
                <w:b/>
                <w:sz w:val="17"/>
              </w:rPr>
              <w:t>Metadata</w:t>
            </w:r>
          </w:p>
        </w:tc>
        <w:tc>
          <w:tcPr>
            <w:tcW w:type="dxa" w:w="6480"/>
            <w:vAlign w:val="center"/>
            <w:shd w:fill="17365D"/>
          </w:tcPr>
          <w:p>
            <w:r/>
            <w:r>
              <w:rPr>
                <w:b/>
                <w:sz w:val="17"/>
              </w:rPr>
              <w:t>Specification</w:t>
            </w:r>
          </w:p>
        </w:tc>
      </w:tr>
      <w:tr>
        <w:tc>
          <w:tcPr>
            <w:tcW w:type="dxa" w:w="3024"/>
            <w:vAlign w:val="center"/>
          </w:tcPr>
          <w:p>
            <w:r/>
            <w:r>
              <w:rPr>
                <w:b w:val="0"/>
                <w:sz w:val="17"/>
              </w:rPr>
              <w:t>Document Type</w:t>
            </w:r>
          </w:p>
        </w:tc>
        <w:tc>
          <w:tcPr>
            <w:tcW w:type="dxa" w:w="6480"/>
            <w:vAlign w:val="center"/>
          </w:tcPr>
          <w:p>
            <w:r/>
            <w:r>
              <w:rPr>
                <w:b w:val="0"/>
                <w:sz w:val="17"/>
              </w:rPr>
              <w:t>Master Architecture &amp; Engineering Specification</w:t>
            </w:r>
          </w:p>
        </w:tc>
      </w:tr>
      <w:tr>
        <w:tc>
          <w:tcPr>
            <w:tcW w:type="dxa" w:w="3024"/>
            <w:vAlign w:val="center"/>
          </w:tcPr>
          <w:p>
            <w:r/>
            <w:r>
              <w:rPr>
                <w:b w:val="0"/>
                <w:sz w:val="17"/>
              </w:rPr>
              <w:t>Version</w:t>
            </w:r>
          </w:p>
        </w:tc>
        <w:tc>
          <w:tcPr>
            <w:tcW w:type="dxa" w:w="6480"/>
            <w:vAlign w:val="center"/>
          </w:tcPr>
          <w:p>
            <w:r/>
            <w:r>
              <w:rPr>
                <w:b w:val="0"/>
                <w:sz w:val="17"/>
              </w:rPr>
              <w:t>2.7</w:t>
            </w:r>
          </w:p>
        </w:tc>
      </w:tr>
      <w:tr>
        <w:tc>
          <w:tcPr>
            <w:tcW w:type="dxa" w:w="3024"/>
            <w:vAlign w:val="center"/>
          </w:tcPr>
          <w:p>
            <w:r/>
            <w:r>
              <w:rPr>
                <w:b w:val="0"/>
                <w:sz w:val="17"/>
              </w:rPr>
              <w:t>Status</w:t>
            </w:r>
          </w:p>
        </w:tc>
        <w:tc>
          <w:tcPr>
            <w:tcW w:type="dxa" w:w="6480"/>
            <w:vAlign w:val="center"/>
          </w:tcPr>
          <w:p>
            <w:r/>
            <w:r>
              <w:rPr>
                <w:b w:val="0"/>
                <w:sz w:val="17"/>
              </w:rPr>
              <w:t>Implementation Baseline</w:t>
            </w:r>
          </w:p>
        </w:tc>
      </w:tr>
      <w:tr>
        <w:tc>
          <w:tcPr>
            <w:tcW w:type="dxa" w:w="3024"/>
            <w:vAlign w:val="center"/>
          </w:tcPr>
          <w:p>
            <w:r/>
            <w:r>
              <w:rPr>
                <w:b w:val="0"/>
                <w:sz w:val="17"/>
              </w:rPr>
              <w:t>Supersedes</w:t>
            </w:r>
          </w:p>
        </w:tc>
        <w:tc>
          <w:tcPr>
            <w:tcW w:type="dxa" w:w="6480"/>
            <w:vAlign w:val="center"/>
          </w:tcPr>
          <w:p>
            <w:r/>
            <w:r>
              <w:rPr>
                <w:b w:val="0"/>
                <w:sz w:val="17"/>
              </w:rPr>
              <w:t>ATHENA v2.6 Master Architecture &amp; Engineering Specification</w:t>
            </w:r>
          </w:p>
        </w:tc>
      </w:tr>
      <w:tr>
        <w:tc>
          <w:tcPr>
            <w:tcW w:type="dxa" w:w="3024"/>
            <w:vAlign w:val="center"/>
          </w:tcPr>
          <w:p>
            <w:r/>
            <w:r>
              <w:rPr>
                <w:b w:val="0"/>
                <w:sz w:val="17"/>
              </w:rPr>
              <w:t>Primary Initial Asset</w:t>
            </w:r>
          </w:p>
        </w:tc>
        <w:tc>
          <w:tcPr>
            <w:tcW w:type="dxa" w:w="6480"/>
            <w:vAlign w:val="center"/>
          </w:tcPr>
          <w:p>
            <w:r/>
            <w:r>
              <w:rPr>
                <w:b w:val="0"/>
                <w:sz w:val="17"/>
              </w:rPr>
              <w:t>XAUUSD</w:t>
            </w:r>
          </w:p>
        </w:tc>
      </w:tr>
      <w:tr>
        <w:tc>
          <w:tcPr>
            <w:tcW w:type="dxa" w:w="3024"/>
            <w:vAlign w:val="center"/>
          </w:tcPr>
          <w:p>
            <w:r/>
            <w:r>
              <w:rPr>
                <w:b w:val="0"/>
                <w:sz w:val="17"/>
              </w:rPr>
              <w:t>Expansion Universe</w:t>
            </w:r>
          </w:p>
        </w:tc>
        <w:tc>
          <w:tcPr>
            <w:tcW w:type="dxa" w:w="6480"/>
            <w:vAlign w:val="center"/>
          </w:tcPr>
          <w:p>
            <w:r/>
            <w:r>
              <w:rPr>
                <w:b w:val="0"/>
                <w:sz w:val="17"/>
              </w:rPr>
              <w:t>12 major FX pairs + selected indices; subject to validation gates</w:t>
            </w:r>
          </w:p>
        </w:tc>
      </w:tr>
      <w:tr>
        <w:tc>
          <w:tcPr>
            <w:tcW w:type="dxa" w:w="3024"/>
            <w:vAlign w:val="center"/>
          </w:tcPr>
          <w:p>
            <w:r/>
            <w:r>
              <w:rPr>
                <w:b w:val="0"/>
                <w:sz w:val="17"/>
              </w:rPr>
              <w:t>Execution Modes</w:t>
            </w:r>
          </w:p>
        </w:tc>
        <w:tc>
          <w:tcPr>
            <w:tcW w:type="dxa" w:w="6480"/>
            <w:vAlign w:val="center"/>
          </w:tcPr>
          <w:p>
            <w:r/>
            <w:r>
              <w:rPr>
                <w:b w:val="0"/>
                <w:sz w:val="17"/>
              </w:rPr>
              <w:t>Scalping + Day Trading; other execution modes remain isolated and gated</w:t>
            </w:r>
          </w:p>
        </w:tc>
      </w:tr>
      <w:tr>
        <w:tc>
          <w:tcPr>
            <w:tcW w:type="dxa" w:w="3024"/>
            <w:vAlign w:val="center"/>
          </w:tcPr>
          <w:p>
            <w:r/>
            <w:r>
              <w:rPr>
                <w:b w:val="0"/>
                <w:sz w:val="17"/>
              </w:rPr>
              <w:t>Primary Broker Integration</w:t>
            </w:r>
          </w:p>
        </w:tc>
        <w:tc>
          <w:tcPr>
            <w:tcW w:type="dxa" w:w="6480"/>
            <w:vAlign w:val="center"/>
          </w:tcPr>
          <w:p>
            <w:r/>
            <w:r>
              <w:rPr>
                <w:b w:val="0"/>
                <w:sz w:val="17"/>
              </w:rPr>
              <w:t>MetaTrader 5 first; broker adapters remain abstracted</w:t>
            </w:r>
          </w:p>
        </w:tc>
      </w:tr>
      <w:tr>
        <w:tc>
          <w:tcPr>
            <w:tcW w:type="dxa" w:w="3024"/>
            <w:vAlign w:val="center"/>
          </w:tcPr>
          <w:p>
            <w:r/>
            <w:r>
              <w:rPr>
                <w:b w:val="0"/>
                <w:sz w:val="17"/>
              </w:rPr>
              <w:t>Deployment Target</w:t>
            </w:r>
          </w:p>
        </w:tc>
        <w:tc>
          <w:tcPr>
            <w:tcW w:type="dxa" w:w="6480"/>
            <w:vAlign w:val="center"/>
          </w:tcPr>
          <w:p>
            <w:r/>
            <w:r>
              <w:rPr>
                <w:b w:val="0"/>
                <w:sz w:val="17"/>
              </w:rPr>
              <w:t>Oracle VPS with Git-based CI/CD and state-safe persistence</w:t>
            </w:r>
          </w:p>
        </w:tc>
      </w:tr>
      <w:tr>
        <w:tc>
          <w:tcPr>
            <w:tcW w:type="dxa" w:w="3024"/>
            <w:vAlign w:val="center"/>
          </w:tcPr>
          <w:p>
            <w:r/>
            <w:r>
              <w:rPr>
                <w:b w:val="0"/>
                <w:sz w:val="17"/>
              </w:rPr>
              <w:t>Governance</w:t>
            </w:r>
          </w:p>
        </w:tc>
        <w:tc>
          <w:tcPr>
            <w:tcW w:type="dxa" w:w="6480"/>
            <w:vAlign w:val="center"/>
          </w:tcPr>
          <w:p>
            <w:r/>
            <w:r>
              <w:rPr>
                <w:b w:val="0"/>
                <w:sz w:val="17"/>
              </w:rPr>
              <w:t>Risk-first, NO_TRADE-first, deterministic hard authority, governed adaptation</w:t>
            </w:r>
          </w:p>
        </w:tc>
      </w:tr>
      <w:tr>
        <w:tc>
          <w:tcPr>
            <w:tcW w:type="dxa" w:w="3024"/>
            <w:vAlign w:val="center"/>
          </w:tcPr>
          <w:p>
            <w:r/>
            <w:r>
              <w:rPr>
                <w:b w:val="0"/>
                <w:sz w:val="17"/>
              </w:rPr>
              <w:t>Canonical Memory Backend</w:t>
            </w:r>
          </w:p>
        </w:tc>
        <w:tc>
          <w:tcPr>
            <w:tcW w:type="dxa" w:w="6480"/>
            <w:vAlign w:val="center"/>
          </w:tcPr>
          <w:p>
            <w:r/>
            <w:r>
              <w:rPr>
                <w:b w:val="0"/>
                <w:sz w:val="17"/>
              </w:rPr>
              <w:t>PostgreSQL + pgvector behind AMEF abstraction</w:t>
            </w:r>
          </w:p>
        </w:tc>
      </w:tr>
      <w:tr>
        <w:tc>
          <w:tcPr>
            <w:tcW w:type="dxa" w:w="3024"/>
            <w:vAlign w:val="center"/>
          </w:tcPr>
          <w:p>
            <w:r/>
            <w:r>
              <w:rPr>
                <w:b w:val="0"/>
                <w:sz w:val="17"/>
              </w:rPr>
              <w:t>Data Principle</w:t>
            </w:r>
          </w:p>
        </w:tc>
        <w:tc>
          <w:tcPr>
            <w:tcW w:type="dxa" w:w="6480"/>
            <w:vAlign w:val="center"/>
          </w:tcPr>
          <w:p>
            <w:r/>
            <w:r>
              <w:rPr>
                <w:b w:val="0"/>
                <w:sz w:val="17"/>
              </w:rPr>
              <w:t>Timestamp-safe, schema-versioned, replayable, auditable, lineage-preserving</w:t>
            </w:r>
          </w:p>
        </w:tc>
      </w:tr>
    </w:tbl>
    <w:p>
      <w:pPr>
        <w:spacing w:after="40"/>
      </w:pPr>
    </w:p>
    <w:p>
      <w:pPr>
        <w:jc w:val="center"/>
      </w:pPr>
      <w:r>
        <w:rPr>
          <w:b/>
          <w:color w:val="1F4E79"/>
          <w:sz w:val="24"/>
        </w:rPr>
        <w:t>Build the foundation first. Measure everything. Remember context.</w:t>
        <w:br/>
        <w:t>Adapt carefully. Let risk remain the final authority.</w:t>
      </w:r>
    </w:p>
    <w:p>
      <w:r>
        <w:br w:type="page"/>
      </w:r>
    </w:p>
    <w:p>
      <w:pPr>
        <w:pStyle w:val="Heading1"/>
        <w:keepNext/>
      </w:pPr>
      <w:r>
        <w:t>1. Executive Summary &amp; Architecture Position</w:t>
      </w:r>
    </w:p>
    <w:p>
      <w:r>
        <w:t>ATHENA v2.7 is the hardened implementation baseline following a formal review of v2.6. It preserves the v2.6 architecture while converting critical design principles into explicit engineering contracts. The main objective is not to add complexity for its own sake; it is to prevent developers, services, models, or future revisions from inventing materially different behavior in critical subsystems.</w:t>
      </w:r>
    </w:p>
    <w:p>
      <w:r>
        <w:t>v2.7 establishes a clear separation between the Intelligence Plane and the Execution Plane. Intelligence services may perform feature computation, regime inference, AMEF retrieval, machine-learning inference, calibration, and evidence synthesis asynchronously. The execution path consumes the latest valid, versioned evidence snapshot and remains bounded, deterministic, safety-gated, and capable of operating in a degraded memory-off mode when policy allows.</w:t>
      </w:r>
    </w:p>
    <w:p>
      <w:r>
        <w:t>The defining v2.7 principle is evidence authority. ATHENA must know not only what evidence exists, but how much authority that evidence deserves. Sample sufficiency, effective sample size, similarity, regime compatibility, data quality, temporal freshness, calibration reliability, and drift state all influence evidence authority. Raw historical win rates may never directly control position size.</w:t>
      </w:r>
    </w:p>
    <w:p>
      <w:pPr>
        <w:pStyle w:val="Heading2"/>
        <w:keepNext/>
      </w:pPr>
      <w:r>
        <w:t>1.1 Core architectural thesis</w:t>
      </w:r>
    </w:p>
    <w:p>
      <w:pPr>
        <w:pStyle w:val="ListBullet"/>
      </w:pPr>
      <w:r>
        <w:t>ATHENA is a risk-first decision system, not a signal generator.</w:t>
      </w:r>
    </w:p>
    <w:p>
      <w:pPr>
        <w:pStyle w:val="ListBullet"/>
      </w:pPr>
      <w:r>
        <w:t>NO_TRADE is a valid and often preferred decision outcome.</w:t>
      </w:r>
    </w:p>
    <w:p>
      <w:pPr>
        <w:pStyle w:val="ListBullet"/>
      </w:pPr>
      <w:r>
        <w:t>Memory is evidence, not authority; ML is probabilistic, not absolute.</w:t>
      </w:r>
    </w:p>
    <w:p>
      <w:pPr>
        <w:pStyle w:val="ListBullet"/>
      </w:pPr>
      <w:r>
        <w:t>The deterministic core must demonstrate acceptable behavior before adaptive components may add executive authority.</w:t>
      </w:r>
    </w:p>
    <w:p>
      <w:pPr>
        <w:pStyle w:val="ListBullet"/>
      </w:pPr>
      <w:r>
        <w:t>Observed, executed, hypothetical, simulated, and inferred states must remain explicitly distinguishable.</w:t>
      </w:r>
    </w:p>
    <w:p>
      <w:pPr>
        <w:pStyle w:val="ListBullet"/>
      </w:pPr>
      <w:r>
        <w:t>Every live decision must be reconstructable from immutable or versioned inputs, configurations, models, evidence snapshots, execution results, and attribution records.</w:t>
      </w:r>
    </w:p>
    <w:p>
      <w:pPr>
        <w:pStyle w:val="ListBullet"/>
      </w:pPr>
      <w:r>
        <w:t>Historical experience is retained through drift; relevance changes through weighting and lifecycle state rather than destructive deletion.</w:t>
      </w:r>
    </w:p>
    <w:p>
      <w:pPr>
        <w:pStyle w:val="Heading2"/>
        <w:keepNext/>
      </w:pPr>
      <w:r>
        <w:t>1.2 What changed from v2.6</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Area</w:t>
            </w:r>
          </w:p>
        </w:tc>
        <w:tc>
          <w:tcPr>
            <w:tcW w:type="dxa" w:w="3389"/>
            <w:vAlign w:val="center"/>
            <w:shd w:fill="17365D"/>
          </w:tcPr>
          <w:p>
            <w:r/>
            <w:r>
              <w:rPr>
                <w:b/>
                <w:sz w:val="17"/>
              </w:rPr>
              <w:t>v2.6 position</w:t>
            </w:r>
          </w:p>
        </w:tc>
        <w:tc>
          <w:tcPr>
            <w:tcW w:type="dxa" w:w="3389"/>
            <w:vAlign w:val="center"/>
            <w:shd w:fill="17365D"/>
          </w:tcPr>
          <w:p>
            <w:r/>
            <w:r>
              <w:rPr>
                <w:b/>
                <w:sz w:val="17"/>
              </w:rPr>
              <w:t>v2.7 hardened position</w:t>
            </w:r>
          </w:p>
        </w:tc>
      </w:tr>
      <w:tr>
        <w:tc>
          <w:tcPr>
            <w:tcW w:type="dxa" w:w="3389"/>
            <w:vAlign w:val="center"/>
          </w:tcPr>
          <w:p>
            <w:r/>
            <w:r>
              <w:rPr>
                <w:b w:val="0"/>
                <w:sz w:val="17"/>
              </w:rPr>
              <w:t>AMEF</w:t>
            </w:r>
          </w:p>
        </w:tc>
        <w:tc>
          <w:tcPr>
            <w:tcW w:type="dxa" w:w="3389"/>
            <w:vAlign w:val="center"/>
          </w:tcPr>
          <w:p>
            <w:r/>
            <w:r>
              <w:rPr>
                <w:b w:val="0"/>
                <w:sz w:val="17"/>
              </w:rPr>
              <w:t>Conceptual retrieval and multiplicative weighting</w:t>
            </w:r>
          </w:p>
        </w:tc>
        <w:tc>
          <w:tcPr>
            <w:tcW w:type="dxa" w:w="3389"/>
            <w:vAlign w:val="center"/>
          </w:tcPr>
          <w:p>
            <w:r/>
            <w:r>
              <w:rPr>
                <w:b w:val="0"/>
                <w:sz w:val="17"/>
              </w:rPr>
              <w:t>Explicit compatibility filters, similarity components, weighted geometric evidence score, evidence authority, sample sufficiency, invalidation and rebuildability</w:t>
            </w:r>
          </w:p>
        </w:tc>
      </w:tr>
      <w:tr>
        <w:tc>
          <w:tcPr>
            <w:tcW w:type="dxa" w:w="3389"/>
            <w:vAlign w:val="center"/>
          </w:tcPr>
          <w:p>
            <w:r/>
            <w:r>
              <w:rPr>
                <w:b w:val="0"/>
                <w:sz w:val="17"/>
              </w:rPr>
              <w:t>Runtime</w:t>
            </w:r>
          </w:p>
        </w:tc>
        <w:tc>
          <w:tcPr>
            <w:tcW w:type="dxa" w:w="3389"/>
            <w:vAlign w:val="center"/>
          </w:tcPr>
          <w:p>
            <w:r/>
            <w:r>
              <w:rPr>
                <w:b w:val="0"/>
                <w:sz w:val="17"/>
              </w:rPr>
              <w:t>15-stage flow with retrieval inside path</w:t>
            </w:r>
          </w:p>
        </w:tc>
        <w:tc>
          <w:tcPr>
            <w:tcW w:type="dxa" w:w="3389"/>
            <w:vAlign w:val="center"/>
          </w:tcPr>
          <w:p>
            <w:r/>
            <w:r>
              <w:rPr>
                <w:b w:val="0"/>
                <w:sz w:val="17"/>
              </w:rPr>
              <w:t>Intelligence/Execution plane split with evidence snapshots and freshness/expiry rules</w:t>
            </w:r>
          </w:p>
        </w:tc>
      </w:tr>
      <w:tr>
        <w:tc>
          <w:tcPr>
            <w:tcW w:type="dxa" w:w="3389"/>
            <w:vAlign w:val="center"/>
          </w:tcPr>
          <w:p>
            <w:r/>
            <w:r>
              <w:rPr>
                <w:b w:val="0"/>
                <w:sz w:val="17"/>
              </w:rPr>
              <w:t>Regime</w:t>
            </w:r>
          </w:p>
        </w:tc>
        <w:tc>
          <w:tcPr>
            <w:tcW w:type="dxa" w:w="3389"/>
            <w:vAlign w:val="center"/>
          </w:tcPr>
          <w:p>
            <w:r/>
            <w:r>
              <w:rPr>
                <w:b w:val="0"/>
                <w:sz w:val="17"/>
              </w:rPr>
              <w:t>Defined conceptually; advanced engine later</w:t>
            </w:r>
          </w:p>
        </w:tc>
        <w:tc>
          <w:tcPr>
            <w:tcW w:type="dxa" w:w="3389"/>
            <w:vAlign w:val="center"/>
          </w:tcPr>
          <w:p>
            <w:r/>
            <w:r>
              <w:rPr>
                <w:b w:val="0"/>
                <w:sz w:val="17"/>
              </w:rPr>
              <w:t>Deterministic baseline from Phase 1; advanced probabilistic regime intelligence later</w:t>
            </w:r>
          </w:p>
        </w:tc>
      </w:tr>
      <w:tr>
        <w:tc>
          <w:tcPr>
            <w:tcW w:type="dxa" w:w="3389"/>
            <w:vAlign w:val="center"/>
          </w:tcPr>
          <w:p>
            <w:r/>
            <w:r>
              <w:rPr>
                <w:b w:val="0"/>
                <w:sz w:val="17"/>
              </w:rPr>
              <w:t>Cold start</w:t>
            </w:r>
          </w:p>
        </w:tc>
        <w:tc>
          <w:tcPr>
            <w:tcW w:type="dxa" w:w="3389"/>
            <w:vAlign w:val="center"/>
          </w:tcPr>
          <w:p>
            <w:r/>
            <w:r>
              <w:rPr>
                <w:b w:val="0"/>
                <w:sz w:val="17"/>
              </w:rPr>
              <w:t>Minimum rules mentioned</w:t>
            </w:r>
          </w:p>
        </w:tc>
        <w:tc>
          <w:tcPr>
            <w:tcW w:type="dxa" w:w="3389"/>
            <w:vAlign w:val="center"/>
          </w:tcPr>
          <w:p>
            <w:r/>
            <w:r>
              <w:rPr>
                <w:b w:val="0"/>
                <w:sz w:val="17"/>
              </w:rPr>
              <w:t>Memory authority begins at zero and ramps through evidence sufficiency / reliability gates</w:t>
            </w:r>
          </w:p>
        </w:tc>
      </w:tr>
      <w:tr>
        <w:tc>
          <w:tcPr>
            <w:tcW w:type="dxa" w:w="3389"/>
            <w:vAlign w:val="center"/>
          </w:tcPr>
          <w:p>
            <w:r/>
            <w:r>
              <w:rPr>
                <w:b w:val="0"/>
                <w:sz w:val="17"/>
              </w:rPr>
              <w:t>Calibration</w:t>
            </w:r>
          </w:p>
        </w:tc>
        <w:tc>
          <w:tcPr>
            <w:tcW w:type="dxa" w:w="3389"/>
            <w:vAlign w:val="center"/>
          </w:tcPr>
          <w:p>
            <w:r/>
            <w:r>
              <w:rPr>
                <w:b w:val="0"/>
                <w:sz w:val="17"/>
              </w:rPr>
              <w:t>Metrics specified</w:t>
            </w:r>
          </w:p>
        </w:tc>
        <w:tc>
          <w:tcPr>
            <w:tcW w:type="dxa" w:w="3389"/>
            <w:vAlign w:val="center"/>
          </w:tcPr>
          <w:p>
            <w:r/>
            <w:r>
              <w:rPr>
                <w:b w:val="0"/>
                <w:sz w:val="17"/>
              </w:rPr>
              <w:t>Method-selection policy, time-ordered validation, sample floors, fallback hierarchy, calibration drift response</w:t>
            </w:r>
          </w:p>
        </w:tc>
      </w:tr>
      <w:tr>
        <w:tc>
          <w:tcPr>
            <w:tcW w:type="dxa" w:w="3389"/>
            <w:vAlign w:val="center"/>
          </w:tcPr>
          <w:p>
            <w:r/>
            <w:r>
              <w:rPr>
                <w:b w:val="0"/>
                <w:sz w:val="17"/>
              </w:rPr>
              <w:t>Drift</w:t>
            </w:r>
          </w:p>
        </w:tc>
        <w:tc>
          <w:tcPr>
            <w:tcW w:type="dxa" w:w="3389"/>
            <w:vAlign w:val="center"/>
          </w:tcPr>
          <w:p>
            <w:r/>
            <w:r>
              <w:rPr>
                <w:b w:val="0"/>
                <w:sz w:val="17"/>
              </w:rPr>
              <w:t>Principle specified</w:t>
            </w:r>
          </w:p>
        </w:tc>
        <w:tc>
          <w:tcPr>
            <w:tcW w:type="dxa" w:w="3389"/>
            <w:vAlign w:val="center"/>
          </w:tcPr>
          <w:p>
            <w:r/>
            <w:r>
              <w:rPr>
                <w:b w:val="0"/>
                <w:sz w:val="17"/>
              </w:rPr>
              <w:t>Explicit decay, hysteresis, transition state, restoration and challenger triggers</w:t>
            </w:r>
          </w:p>
        </w:tc>
      </w:tr>
      <w:tr>
        <w:tc>
          <w:tcPr>
            <w:tcW w:type="dxa" w:w="3389"/>
            <w:vAlign w:val="center"/>
          </w:tcPr>
          <w:p>
            <w:r/>
            <w:r>
              <w:rPr>
                <w:b w:val="0"/>
                <w:sz w:val="17"/>
              </w:rPr>
              <w:t>Counterfactuals</w:t>
            </w:r>
          </w:p>
        </w:tc>
        <w:tc>
          <w:tcPr>
            <w:tcW w:type="dxa" w:w="3389"/>
            <w:vAlign w:val="center"/>
          </w:tcPr>
          <w:p>
            <w:r/>
            <w:r>
              <w:rPr>
                <w:b w:val="0"/>
                <w:sz w:val="17"/>
              </w:rPr>
              <w:t>Bounded concept</w:t>
            </w:r>
          </w:p>
        </w:tc>
        <w:tc>
          <w:tcPr>
            <w:tcW w:type="dxa" w:w="3389"/>
            <w:vAlign w:val="center"/>
          </w:tcPr>
          <w:p>
            <w:r/>
            <w:r>
              <w:rPr>
                <w:b w:val="0"/>
                <w:sz w:val="17"/>
              </w:rPr>
              <w:t>Top-K eligible rejected candidates, explicit cost model, hypothetical flag, discounted authority</w:t>
            </w:r>
          </w:p>
        </w:tc>
      </w:tr>
      <w:tr>
        <w:tc>
          <w:tcPr>
            <w:tcW w:type="dxa" w:w="3389"/>
            <w:vAlign w:val="center"/>
          </w:tcPr>
          <w:p>
            <w:r/>
            <w:r>
              <w:rPr>
                <w:b w:val="0"/>
                <w:sz w:val="17"/>
              </w:rPr>
              <w:t>Attribution</w:t>
            </w:r>
          </w:p>
        </w:tc>
        <w:tc>
          <w:tcPr>
            <w:tcW w:type="dxa" w:w="3389"/>
            <w:vAlign w:val="center"/>
          </w:tcPr>
          <w:p>
            <w:r/>
            <w:r>
              <w:rPr>
                <w:b w:val="0"/>
                <w:sz w:val="17"/>
              </w:rPr>
              <w:t>Tripartite concept</w:t>
            </w:r>
          </w:p>
        </w:tc>
        <w:tc>
          <w:tcPr>
            <w:tcW w:type="dxa" w:w="3389"/>
            <w:vAlign w:val="center"/>
          </w:tcPr>
          <w:p>
            <w:r/>
            <w:r>
              <w:rPr>
                <w:b w:val="0"/>
                <w:sz w:val="17"/>
              </w:rPr>
              <w:t>Decision / execution / market attribution with evidence confidence and non-causal language</w:t>
            </w:r>
          </w:p>
        </w:tc>
      </w:tr>
      <w:tr>
        <w:tc>
          <w:tcPr>
            <w:tcW w:type="dxa" w:w="3389"/>
            <w:vAlign w:val="center"/>
          </w:tcPr>
          <w:p>
            <w:r/>
            <w:r>
              <w:rPr>
                <w:b w:val="0"/>
                <w:sz w:val="17"/>
              </w:rPr>
              <w:t>Persistence</w:t>
            </w:r>
          </w:p>
        </w:tc>
        <w:tc>
          <w:tcPr>
            <w:tcW w:type="dxa" w:w="3389"/>
            <w:vAlign w:val="center"/>
          </w:tcPr>
          <w:p>
            <w:r/>
            <w:r>
              <w:rPr>
                <w:b w:val="0"/>
                <w:sz w:val="17"/>
              </w:rPr>
              <w:t>Canonical DB + vector layer</w:t>
            </w:r>
          </w:p>
        </w:tc>
        <w:tc>
          <w:tcPr>
            <w:tcW w:type="dxa" w:w="3389"/>
            <w:vAlign w:val="center"/>
          </w:tcPr>
          <w:p>
            <w:r/>
            <w:r>
              <w:rPr>
                <w:b w:val="0"/>
                <w:sz w:val="17"/>
              </w:rPr>
              <w:t>PostgreSQL + pgvector canonical architecture; vector index always rebuildable from transactional records</w:t>
            </w:r>
          </w:p>
        </w:tc>
      </w:tr>
      <w:tr>
        <w:tc>
          <w:tcPr>
            <w:tcW w:type="dxa" w:w="3389"/>
            <w:vAlign w:val="center"/>
          </w:tcPr>
          <w:p>
            <w:r/>
            <w:r>
              <w:rPr>
                <w:b w:val="0"/>
                <w:sz w:val="17"/>
              </w:rPr>
              <w:t>Schema governance</w:t>
            </w:r>
          </w:p>
        </w:tc>
        <w:tc>
          <w:tcPr>
            <w:tcW w:type="dxa" w:w="3389"/>
            <w:vAlign w:val="center"/>
          </w:tcPr>
          <w:p>
            <w:r/>
            <w:r>
              <w:rPr>
                <w:b w:val="0"/>
                <w:sz w:val="17"/>
              </w:rPr>
              <w:t>Versioning requirement</w:t>
            </w:r>
          </w:p>
        </w:tc>
        <w:tc>
          <w:tcPr>
            <w:tcW w:type="dxa" w:w="3389"/>
            <w:vAlign w:val="center"/>
          </w:tcPr>
          <w:p>
            <w:r/>
            <w:r>
              <w:rPr>
                <w:b w:val="0"/>
                <w:sz w:val="17"/>
              </w:rPr>
              <w:t>Schema hash + feature version + model version + lineage compatibility checks</w:t>
            </w:r>
          </w:p>
        </w:tc>
      </w:tr>
      <w:tr>
        <w:tc>
          <w:tcPr>
            <w:tcW w:type="dxa" w:w="3389"/>
            <w:vAlign w:val="center"/>
          </w:tcPr>
          <w:p>
            <w:r/>
            <w:r>
              <w:rPr>
                <w:b w:val="0"/>
                <w:sz w:val="17"/>
              </w:rPr>
              <w:t>Degraded mode</w:t>
            </w:r>
          </w:p>
        </w:tc>
        <w:tc>
          <w:tcPr>
            <w:tcW w:type="dxa" w:w="3389"/>
            <w:vAlign w:val="center"/>
          </w:tcPr>
          <w:p>
            <w:r/>
            <w:r>
              <w:rPr>
                <w:b w:val="0"/>
                <w:sz w:val="17"/>
              </w:rPr>
              <w:t>Failure responses</w:t>
            </w:r>
          </w:p>
        </w:tc>
        <w:tc>
          <w:tcPr>
            <w:tcW w:type="dxa" w:w="3389"/>
            <w:vAlign w:val="center"/>
          </w:tcPr>
          <w:p>
            <w:r/>
            <w:r>
              <w:rPr>
                <w:b w:val="0"/>
                <w:sz w:val="17"/>
              </w:rPr>
              <w:t>Formal subsystem degradation matrix and fail-open/fail-closed policies</w:t>
            </w:r>
          </w:p>
        </w:tc>
      </w:tr>
      <w:tr>
        <w:tc>
          <w:tcPr>
            <w:tcW w:type="dxa" w:w="3389"/>
            <w:vAlign w:val="center"/>
          </w:tcPr>
          <w:p>
            <w:r/>
            <w:r>
              <w:rPr>
                <w:b w:val="0"/>
                <w:sz w:val="17"/>
              </w:rPr>
              <w:t>Roadmap</w:t>
            </w:r>
          </w:p>
        </w:tc>
        <w:tc>
          <w:tcPr>
            <w:tcW w:type="dxa" w:w="3389"/>
            <w:vAlign w:val="center"/>
          </w:tcPr>
          <w:p>
            <w:r/>
            <w:r>
              <w:rPr>
                <w:b w:val="0"/>
                <w:sz w:val="17"/>
              </w:rPr>
              <w:t>Regime largely Phase 3</w:t>
            </w:r>
          </w:p>
        </w:tc>
        <w:tc>
          <w:tcPr>
            <w:tcW w:type="dxa" w:w="3389"/>
            <w:vAlign w:val="center"/>
          </w:tcPr>
          <w:p>
            <w:r/>
            <w:r>
              <w:rPr>
                <w:b w:val="0"/>
                <w:sz w:val="17"/>
              </w:rPr>
              <w:t>Deterministic regime/safety baseline in Phase 1; advanced regime engine Phase 3</w:t>
            </w:r>
          </w:p>
        </w:tc>
      </w:tr>
    </w:tbl>
    <w:p>
      <w:pPr>
        <w:spacing w:after="40"/>
      </w:pPr>
    </w:p>
    <w:p>
      <w:pPr>
        <w:pStyle w:val="Heading1"/>
        <w:keepNext/>
      </w:pPr>
      <w:r>
        <w:t>2. System Principles, Constraints &amp; Non-Goals</w:t>
      </w:r>
    </w:p>
    <w:p>
      <w:pPr>
        <w:pStyle w:val="Heading2"/>
        <w:keepNext/>
      </w:pPr>
      <w:r>
        <w:t>2.1 Non-negotiable principles</w:t>
      </w:r>
    </w:p>
    <w:p>
      <w:pPr>
        <w:pStyle w:val="ListNumber"/>
      </w:pPr>
      <w:r>
        <w:t>Risk authority is absolute. No memory, model, sentiment, correlation score, or optimization routine can bypass a hard risk gate.</w:t>
      </w:r>
    </w:p>
    <w:p>
      <w:pPr>
        <w:pStyle w:val="ListNumber"/>
      </w:pPr>
      <w:r>
        <w:t>Data truth precedes model intelligence. Invalid, stale, duplicated, misordered, or schema-incompatible data cannot enter the decision path.</w:t>
      </w:r>
    </w:p>
    <w:p>
      <w:pPr>
        <w:pStyle w:val="ListNumber"/>
      </w:pPr>
      <w:r>
        <w:t>Execution truth is separate from strategy truth. A broker rejection or abnormal fill must not automatically become a strategy failure.</w:t>
      </w:r>
    </w:p>
    <w:p>
      <w:pPr>
        <w:pStyle w:val="ListNumber"/>
      </w:pPr>
      <w:r>
        <w:t>Evidence authority is bounded. No small or unstable sample may materially reshape decisions.</w:t>
      </w:r>
    </w:p>
    <w:p>
      <w:pPr>
        <w:pStyle w:val="ListNumber"/>
      </w:pPr>
      <w:r>
        <w:t>Temporal causality is preserved. Features, retrieved evidence, model outputs and decisions may only use information available at the relevant decision timestamp.</w:t>
      </w:r>
    </w:p>
    <w:p>
      <w:pPr>
        <w:pStyle w:val="ListNumber"/>
      </w:pPr>
      <w:r>
        <w:t>No silent adaptation. Any production-affecting change must be attributable to a versioned configuration, model, policy, or code revision.</w:t>
      </w:r>
    </w:p>
    <w:p>
      <w:pPr>
        <w:pStyle w:val="ListNumber"/>
      </w:pPr>
      <w:r>
        <w:t>Memory is durable but revisable in relevance. Drift reduces authority; it does not erase history.</w:t>
      </w:r>
    </w:p>
    <w:p>
      <w:pPr>
        <w:pStyle w:val="ListNumber"/>
      </w:pPr>
      <w:r>
        <w:t>All hypothetical outcomes remain hypothetical forever unless separately observed later.</w:t>
      </w:r>
    </w:p>
    <w:p>
      <w:pPr>
        <w:pStyle w:val="Heading2"/>
        <w:keepNext/>
      </w:pPr>
      <w:r>
        <w:t>2.2 Non-goals</w:t>
      </w:r>
    </w:p>
    <w:p>
      <w:pPr>
        <w:pStyle w:val="ListBullet"/>
      </w:pPr>
      <w:r>
        <w:t>ATHENA is not designed to guarantee profit, a particular Sharpe ratio, or a specific win rate.</w:t>
      </w:r>
    </w:p>
    <w:p>
      <w:pPr>
        <w:pStyle w:val="ListBullet"/>
      </w:pPr>
      <w:r>
        <w:t>ATHENA will not use raw memory win rate as a direct position-sizing mechanism.</w:t>
      </w:r>
    </w:p>
    <w:p>
      <w:pPr>
        <w:pStyle w:val="ListBullet"/>
      </w:pPr>
      <w:r>
        <w:t>ATHENA will not retrain models continuously on every trade.</w:t>
      </w:r>
    </w:p>
    <w:p>
      <w:pPr>
        <w:pStyle w:val="ListBullet"/>
      </w:pPr>
      <w:r>
        <w:t>ATHENA will not infer causality from a single observed outcome.</w:t>
      </w:r>
    </w:p>
    <w:p>
      <w:pPr>
        <w:pStyle w:val="ListBullet"/>
      </w:pPr>
      <w:r>
        <w:t>ATHENA will not make a vector database the sole source of truth for historical experience.</w:t>
      </w:r>
    </w:p>
    <w:p>
      <w:pPr>
        <w:pStyle w:val="Heading1"/>
        <w:keepNext/>
      </w:pPr>
      <w:r>
        <w:t>3. High-Level Architecture</w:t>
      </w:r>
    </w:p>
    <w:p>
      <w:r>
        <w:t>The architecture consists of five logical planes: Data Plane, Intelligence Plane, Decision Plane, Execution Plane, and Governance Plane. Services may be deployed in a single process initially, but their contracts must remain modular so they can be separated later without changing decision semantics.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Plane</w:t>
            </w:r>
          </w:p>
        </w:tc>
        <w:tc>
          <w:tcPr>
            <w:tcW w:type="dxa" w:w="3389"/>
            <w:vAlign w:val="center"/>
            <w:shd w:fill="17365D"/>
          </w:tcPr>
          <w:p>
            <w:r/>
            <w:r>
              <w:rPr>
                <w:b/>
                <w:sz w:val="17"/>
              </w:rPr>
              <w:t>Responsibilities</w:t>
            </w:r>
          </w:p>
        </w:tc>
        <w:tc>
          <w:tcPr>
            <w:tcW w:type="dxa" w:w="3389"/>
            <w:vAlign w:val="center"/>
            <w:shd w:fill="17365D"/>
          </w:tcPr>
          <w:p>
            <w:r/>
            <w:r>
              <w:rPr>
                <w:b/>
                <w:sz w:val="17"/>
              </w:rPr>
              <w:t>Hard dependency</w:t>
            </w:r>
          </w:p>
        </w:tc>
      </w:tr>
      <w:tr>
        <w:tc>
          <w:tcPr>
            <w:tcW w:type="dxa" w:w="3389"/>
            <w:vAlign w:val="center"/>
          </w:tcPr>
          <w:p>
            <w:r/>
            <w:r>
              <w:rPr>
                <w:b w:val="0"/>
                <w:sz w:val="17"/>
              </w:rPr>
              <w:t>Data Plane</w:t>
            </w:r>
          </w:p>
        </w:tc>
        <w:tc>
          <w:tcPr>
            <w:tcW w:type="dxa" w:w="3389"/>
            <w:vAlign w:val="center"/>
          </w:tcPr>
          <w:p>
            <w:r/>
            <w:r>
              <w:rPr>
                <w:b w:val="0"/>
                <w:sz w:val="17"/>
              </w:rPr>
              <w:t>ticks, bars, news/context, account/broker telemetry, normalization, data quality</w:t>
            </w:r>
          </w:p>
        </w:tc>
        <w:tc>
          <w:tcPr>
            <w:tcW w:type="dxa" w:w="3389"/>
            <w:vAlign w:val="center"/>
          </w:tcPr>
          <w:p>
            <w:r/>
            <w:r>
              <w:rPr>
                <w:b w:val="0"/>
                <w:sz w:val="17"/>
              </w:rPr>
              <w:t>Validated timestamps and feed health</w:t>
            </w:r>
          </w:p>
        </w:tc>
      </w:tr>
      <w:tr>
        <w:tc>
          <w:tcPr>
            <w:tcW w:type="dxa" w:w="3389"/>
            <w:vAlign w:val="center"/>
          </w:tcPr>
          <w:p>
            <w:r/>
            <w:r>
              <w:rPr>
                <w:b w:val="0"/>
                <w:sz w:val="17"/>
              </w:rPr>
              <w:t>Intelligence Plane</w:t>
            </w:r>
          </w:p>
        </w:tc>
        <w:tc>
          <w:tcPr>
            <w:tcW w:type="dxa" w:w="3389"/>
            <w:vAlign w:val="center"/>
          </w:tcPr>
          <w:p>
            <w:r/>
            <w:r>
              <w:rPr>
                <w:b w:val="0"/>
                <w:sz w:val="17"/>
              </w:rPr>
              <w:t>SMC features, deterministic regime, advanced regime, AMEF retrieval, ML, calibration, drift</w:t>
            </w:r>
          </w:p>
        </w:tc>
        <w:tc>
          <w:tcPr>
            <w:tcW w:type="dxa" w:w="3389"/>
            <w:vAlign w:val="center"/>
          </w:tcPr>
          <w:p>
            <w:r/>
            <w:r>
              <w:rPr>
                <w:b w:val="0"/>
                <w:sz w:val="17"/>
              </w:rPr>
              <w:t>May degrade without always halting execution</w:t>
            </w:r>
          </w:p>
        </w:tc>
      </w:tr>
      <w:tr>
        <w:tc>
          <w:tcPr>
            <w:tcW w:type="dxa" w:w="3389"/>
            <w:vAlign w:val="center"/>
          </w:tcPr>
          <w:p>
            <w:r/>
            <w:r>
              <w:rPr>
                <w:b w:val="0"/>
                <w:sz w:val="17"/>
              </w:rPr>
              <w:t>Decision Plane</w:t>
            </w:r>
          </w:p>
        </w:tc>
        <w:tc>
          <w:tcPr>
            <w:tcW w:type="dxa" w:w="3389"/>
            <w:vAlign w:val="center"/>
          </w:tcPr>
          <w:p>
            <w:r/>
            <w:r>
              <w:rPr>
                <w:b w:val="0"/>
                <w:sz w:val="17"/>
              </w:rPr>
              <w:t>candidate activation, cost, exposure, ranking, risk state, final decision</w:t>
            </w:r>
          </w:p>
        </w:tc>
        <w:tc>
          <w:tcPr>
            <w:tcW w:type="dxa" w:w="3389"/>
            <w:vAlign w:val="center"/>
          </w:tcPr>
          <w:p>
            <w:r/>
            <w:r>
              <w:rPr>
                <w:b w:val="0"/>
                <w:sz w:val="17"/>
              </w:rPr>
              <w:t>Risk state and safety conditions</w:t>
            </w:r>
          </w:p>
        </w:tc>
      </w:tr>
      <w:tr>
        <w:tc>
          <w:tcPr>
            <w:tcW w:type="dxa" w:w="3389"/>
            <w:vAlign w:val="center"/>
          </w:tcPr>
          <w:p>
            <w:r/>
            <w:r>
              <w:rPr>
                <w:b w:val="0"/>
                <w:sz w:val="17"/>
              </w:rPr>
              <w:t>Execution Plane</w:t>
            </w:r>
          </w:p>
        </w:tc>
        <w:tc>
          <w:tcPr>
            <w:tcW w:type="dxa" w:w="3389"/>
            <w:vAlign w:val="center"/>
          </w:tcPr>
          <w:p>
            <w:r/>
            <w:r>
              <w:rPr>
                <w:b w:val="0"/>
                <w:sz w:val="17"/>
              </w:rPr>
              <w:t>intent creation, broker adapter, order dispatch, reconciliation, order state</w:t>
            </w:r>
          </w:p>
        </w:tc>
        <w:tc>
          <w:tcPr>
            <w:tcW w:type="dxa" w:w="3389"/>
            <w:vAlign w:val="center"/>
          </w:tcPr>
          <w:p>
            <w:r/>
            <w:r>
              <w:rPr>
                <w:b w:val="0"/>
                <w:sz w:val="17"/>
              </w:rPr>
              <w:t>Broker acknowledgement and reconciliation</w:t>
            </w:r>
          </w:p>
        </w:tc>
      </w:tr>
      <w:tr>
        <w:tc>
          <w:tcPr>
            <w:tcW w:type="dxa" w:w="3389"/>
            <w:vAlign w:val="center"/>
          </w:tcPr>
          <w:p>
            <w:r/>
            <w:r>
              <w:rPr>
                <w:b w:val="0"/>
                <w:sz w:val="17"/>
              </w:rPr>
              <w:t>Governance Plane</w:t>
            </w:r>
          </w:p>
        </w:tc>
        <w:tc>
          <w:tcPr>
            <w:tcW w:type="dxa" w:w="3389"/>
            <w:vAlign w:val="center"/>
          </w:tcPr>
          <w:p>
            <w:r/>
            <w:r>
              <w:rPr>
                <w:b w:val="0"/>
                <w:sz w:val="17"/>
              </w:rPr>
              <w:t>audit, lineage, model registry, telemetry, CI/CD, deployment controls, test gates</w:t>
            </w:r>
          </w:p>
        </w:tc>
        <w:tc>
          <w:tcPr>
            <w:tcW w:type="dxa" w:w="3389"/>
            <w:vAlign w:val="center"/>
          </w:tcPr>
          <w:p>
            <w:r/>
            <w:r>
              <w:rPr>
                <w:b w:val="0"/>
                <w:sz w:val="17"/>
              </w:rPr>
              <w:t>Persistent state and release policy</w:t>
            </w:r>
          </w:p>
        </w:tc>
      </w:tr>
    </w:tbl>
    <w:p>
      <w:pPr>
        <w:spacing w:after="40"/>
      </w:pPr>
    </w:p>
    <w:p>
      <w:pPr>
        <w:pStyle w:val="Heading2"/>
        <w:keepNext/>
      </w:pPr>
      <w:r>
        <w:t>3.1 Intelligence Plane vs Execution Plane</w:t>
      </w:r>
    </w:p>
    <w:p>
      <w:r>
        <w:t>The Intelligence Plane is allowed to operate ahead of the execution decision on completed bar boundaries and defined event windows. AMEF and feature retrieval should normally be computed on bar-close snapshots (M1/M5 as applicable) rather than on every incoming tick. The Execution Plane consumes a cached EvidenceSnapshot and may refresh it only under controlled non-blocking conditions.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Component</w:t>
            </w:r>
          </w:p>
        </w:tc>
        <w:tc>
          <w:tcPr>
            <w:tcW w:type="dxa" w:w="3389"/>
            <w:vAlign w:val="center"/>
            <w:shd w:fill="17365D"/>
          </w:tcPr>
          <w:p>
            <w:r/>
            <w:r>
              <w:rPr>
                <w:b/>
                <w:sz w:val="17"/>
              </w:rPr>
              <w:t>Preferred timing</w:t>
            </w:r>
          </w:p>
        </w:tc>
        <w:tc>
          <w:tcPr>
            <w:tcW w:type="dxa" w:w="3389"/>
            <w:vAlign w:val="center"/>
            <w:shd w:fill="17365D"/>
          </w:tcPr>
          <w:p>
            <w:r/>
            <w:r>
              <w:rPr>
                <w:b/>
                <w:sz w:val="17"/>
              </w:rPr>
              <w:t>Blocking behavior</w:t>
            </w:r>
          </w:p>
        </w:tc>
      </w:tr>
      <w:tr>
        <w:tc>
          <w:tcPr>
            <w:tcW w:type="dxa" w:w="3389"/>
            <w:vAlign w:val="center"/>
          </w:tcPr>
          <w:p>
            <w:r/>
            <w:r>
              <w:rPr>
                <w:b w:val="0"/>
                <w:sz w:val="17"/>
              </w:rPr>
              <w:t>Tick validation</w:t>
            </w:r>
          </w:p>
        </w:tc>
        <w:tc>
          <w:tcPr>
            <w:tcW w:type="dxa" w:w="3389"/>
            <w:vAlign w:val="center"/>
          </w:tcPr>
          <w:p>
            <w:r/>
            <w:r>
              <w:rPr>
                <w:b w:val="0"/>
                <w:sz w:val="17"/>
              </w:rPr>
              <w:t>Every tick / event</w:t>
            </w:r>
          </w:p>
        </w:tc>
        <w:tc>
          <w:tcPr>
            <w:tcW w:type="dxa" w:w="3389"/>
            <w:vAlign w:val="center"/>
          </w:tcPr>
          <w:p>
            <w:r/>
            <w:r>
              <w:rPr>
                <w:b w:val="0"/>
                <w:sz w:val="17"/>
              </w:rPr>
              <w:t>Blocking safety validation</w:t>
            </w:r>
          </w:p>
        </w:tc>
      </w:tr>
      <w:tr>
        <w:tc>
          <w:tcPr>
            <w:tcW w:type="dxa" w:w="3389"/>
            <w:vAlign w:val="center"/>
          </w:tcPr>
          <w:p>
            <w:r/>
            <w:r>
              <w:rPr>
                <w:b w:val="0"/>
                <w:sz w:val="17"/>
              </w:rPr>
              <w:t>M1/M5 feature snapshot</w:t>
            </w:r>
          </w:p>
        </w:tc>
        <w:tc>
          <w:tcPr>
            <w:tcW w:type="dxa" w:w="3389"/>
            <w:vAlign w:val="center"/>
          </w:tcPr>
          <w:p>
            <w:r/>
            <w:r>
              <w:rPr>
                <w:b w:val="0"/>
                <w:sz w:val="17"/>
              </w:rPr>
              <w:t>On completed bar</w:t>
            </w:r>
          </w:p>
        </w:tc>
        <w:tc>
          <w:tcPr>
            <w:tcW w:type="dxa" w:w="3389"/>
            <w:vAlign w:val="center"/>
          </w:tcPr>
          <w:p>
            <w:r/>
            <w:r>
              <w:rPr>
                <w:b w:val="0"/>
                <w:sz w:val="17"/>
              </w:rPr>
              <w:t>Asynchronous / cached</w:t>
            </w:r>
          </w:p>
        </w:tc>
      </w:tr>
      <w:tr>
        <w:tc>
          <w:tcPr>
            <w:tcW w:type="dxa" w:w="3389"/>
            <w:vAlign w:val="center"/>
          </w:tcPr>
          <w:p>
            <w:r/>
            <w:r>
              <w:rPr>
                <w:b w:val="0"/>
                <w:sz w:val="17"/>
              </w:rPr>
              <w:t>Regime baseline</w:t>
            </w:r>
          </w:p>
        </w:tc>
        <w:tc>
          <w:tcPr>
            <w:tcW w:type="dxa" w:w="3389"/>
            <w:vAlign w:val="center"/>
          </w:tcPr>
          <w:p>
            <w:r/>
            <w:r>
              <w:rPr>
                <w:b w:val="0"/>
                <w:sz w:val="17"/>
              </w:rPr>
              <w:t>On completed bar + risk events</w:t>
            </w:r>
          </w:p>
        </w:tc>
        <w:tc>
          <w:tcPr>
            <w:tcW w:type="dxa" w:w="3389"/>
            <w:vAlign w:val="center"/>
          </w:tcPr>
          <w:p>
            <w:r/>
            <w:r>
              <w:rPr>
                <w:b w:val="0"/>
                <w:sz w:val="17"/>
              </w:rPr>
              <w:t>Cached at execution</w:t>
            </w:r>
          </w:p>
        </w:tc>
      </w:tr>
      <w:tr>
        <w:tc>
          <w:tcPr>
            <w:tcW w:type="dxa" w:w="3389"/>
            <w:vAlign w:val="center"/>
          </w:tcPr>
          <w:p>
            <w:r/>
            <w:r>
              <w:rPr>
                <w:b w:val="0"/>
                <w:sz w:val="17"/>
              </w:rPr>
              <w:t>AMEF retrieval</w:t>
            </w:r>
          </w:p>
        </w:tc>
        <w:tc>
          <w:tcPr>
            <w:tcW w:type="dxa" w:w="3389"/>
            <w:vAlign w:val="center"/>
          </w:tcPr>
          <w:p>
            <w:r/>
            <w:r>
              <w:rPr>
                <w:b w:val="0"/>
                <w:sz w:val="17"/>
              </w:rPr>
              <w:t>On feature snapshot</w:t>
            </w:r>
          </w:p>
        </w:tc>
        <w:tc>
          <w:tcPr>
            <w:tcW w:type="dxa" w:w="3389"/>
            <w:vAlign w:val="center"/>
          </w:tcPr>
          <w:p>
            <w:r/>
            <w:r>
              <w:rPr>
                <w:b w:val="0"/>
                <w:sz w:val="17"/>
              </w:rPr>
              <w:t>Non-blocking; cached snapshot</w:t>
            </w:r>
          </w:p>
        </w:tc>
      </w:tr>
      <w:tr>
        <w:tc>
          <w:tcPr>
            <w:tcW w:type="dxa" w:w="3389"/>
            <w:vAlign w:val="center"/>
          </w:tcPr>
          <w:p>
            <w:r/>
            <w:r>
              <w:rPr>
                <w:b w:val="0"/>
                <w:sz w:val="17"/>
              </w:rPr>
              <w:t>ML inference</w:t>
            </w:r>
          </w:p>
        </w:tc>
        <w:tc>
          <w:tcPr>
            <w:tcW w:type="dxa" w:w="3389"/>
            <w:vAlign w:val="center"/>
          </w:tcPr>
          <w:p>
            <w:r/>
            <w:r>
              <w:rPr>
                <w:b w:val="0"/>
                <w:sz w:val="17"/>
              </w:rPr>
              <w:t>On candidate / snapshot</w:t>
            </w:r>
          </w:p>
        </w:tc>
        <w:tc>
          <w:tcPr>
            <w:tcW w:type="dxa" w:w="3389"/>
            <w:vAlign w:val="center"/>
          </w:tcPr>
          <w:p>
            <w:r/>
            <w:r>
              <w:rPr>
                <w:b w:val="0"/>
                <w:sz w:val="17"/>
              </w:rPr>
              <w:t>Bounded latency; stale-result policy</w:t>
            </w:r>
          </w:p>
        </w:tc>
      </w:tr>
      <w:tr>
        <w:tc>
          <w:tcPr>
            <w:tcW w:type="dxa" w:w="3389"/>
            <w:vAlign w:val="center"/>
          </w:tcPr>
          <w:p>
            <w:r/>
            <w:r>
              <w:rPr>
                <w:b w:val="0"/>
                <w:sz w:val="17"/>
              </w:rPr>
              <w:t>Risk gates</w:t>
            </w:r>
          </w:p>
        </w:tc>
        <w:tc>
          <w:tcPr>
            <w:tcW w:type="dxa" w:w="3389"/>
            <w:vAlign w:val="center"/>
          </w:tcPr>
          <w:p>
            <w:r/>
            <w:r>
              <w:rPr>
                <w:b w:val="0"/>
                <w:sz w:val="17"/>
              </w:rPr>
              <w:t>Immediately before execution</w:t>
            </w:r>
          </w:p>
        </w:tc>
        <w:tc>
          <w:tcPr>
            <w:tcW w:type="dxa" w:w="3389"/>
            <w:vAlign w:val="center"/>
          </w:tcPr>
          <w:p>
            <w:r/>
            <w:r>
              <w:rPr>
                <w:b w:val="0"/>
                <w:sz w:val="17"/>
              </w:rPr>
              <w:t>Blocking</w:t>
            </w:r>
          </w:p>
        </w:tc>
      </w:tr>
      <w:tr>
        <w:tc>
          <w:tcPr>
            <w:tcW w:type="dxa" w:w="3389"/>
            <w:vAlign w:val="center"/>
          </w:tcPr>
          <w:p>
            <w:r/>
            <w:r>
              <w:rPr>
                <w:b w:val="0"/>
                <w:sz w:val="17"/>
              </w:rPr>
              <w:t>Broker dispatch</w:t>
            </w:r>
          </w:p>
        </w:tc>
        <w:tc>
          <w:tcPr>
            <w:tcW w:type="dxa" w:w="3389"/>
            <w:vAlign w:val="center"/>
          </w:tcPr>
          <w:p>
            <w:r/>
            <w:r>
              <w:rPr>
                <w:b w:val="0"/>
                <w:sz w:val="17"/>
              </w:rPr>
              <w:t>Execution event</w:t>
            </w:r>
          </w:p>
        </w:tc>
        <w:tc>
          <w:tcPr>
            <w:tcW w:type="dxa" w:w="3389"/>
            <w:vAlign w:val="center"/>
          </w:tcPr>
          <w:p>
            <w:r/>
            <w:r>
              <w:rPr>
                <w:b w:val="0"/>
                <w:sz w:val="17"/>
              </w:rPr>
              <w:t>Blocking acknowledgement requirement</w:t>
            </w:r>
          </w:p>
        </w:tc>
      </w:tr>
    </w:tbl>
    <w:p>
      <w:pPr>
        <w:spacing w:after="40"/>
      </w:pPr>
    </w:p>
    <w:p>
      <w:pPr>
        <w:pStyle w:val="Heading2"/>
        <w:keepNext/>
      </w:pPr>
      <w:r>
        <w:t>3.2 Evidence Snapshot contract</w:t>
      </w:r>
    </w:p>
    <w:p>
      <w:pPr>
        <w:pStyle w:val="ListBullet"/>
      </w:pPr>
      <w:r>
        <w:t>snapshot_id, decision_context_id, generated_at_utc, source_bar_timestamp</w:t>
      </w:r>
    </w:p>
    <w:p>
      <w:pPr>
        <w:pStyle w:val="ListBullet"/>
      </w:pPr>
      <w:r>
        <w:t>asset, timeframe, module, session, regime_state, regime_confidence</w:t>
      </w:r>
    </w:p>
    <w:p>
      <w:pPr>
        <w:pStyle w:val="ListBullet"/>
      </w:pPr>
      <w:r>
        <w:t>feature_schema_version, feature_hash, regime_policy_version</w:t>
      </w:r>
    </w:p>
    <w:p>
      <w:pPr>
        <w:pStyle w:val="ListBullet"/>
      </w:pPr>
      <w:r>
        <w:t>memory_result_set_id, matched_episode_ids, similarity scores, effective weights</w:t>
      </w:r>
    </w:p>
    <w:p>
      <w:pPr>
        <w:pStyle w:val="ListBullet"/>
      </w:pPr>
      <w:r>
        <w:t>sample_count, effective_sample_size, data_quality_score, evidence_authority</w:t>
      </w:r>
    </w:p>
    <w:p>
      <w:pPr>
        <w:pStyle w:val="ListBullet"/>
      </w:pPr>
      <w:r>
        <w:t>raw_model_score, calibrated_probability, calibration_version, calibration_health</w:t>
      </w:r>
    </w:p>
    <w:p>
      <w:pPr>
        <w:pStyle w:val="ListBullet"/>
      </w:pPr>
      <w:r>
        <w:t>drift_state, drift_age, memory_decay_factor</w:t>
      </w:r>
    </w:p>
    <w:p>
      <w:pPr>
        <w:pStyle w:val="ListBullet"/>
      </w:pPr>
      <w:r>
        <w:t>expiry_timestamp and freshness class</w:t>
      </w:r>
    </w:p>
    <w:p>
      <w:pPr>
        <w:pStyle w:val="ListBullet"/>
      </w:pPr>
      <w:r>
        <w:t>snapshot_status: VALID, STALE, DEGRADED, INVALID</w:t>
      </w:r>
    </w:p>
    <w:p>
      <w:pPr>
        <w:pStyle w:val="Heading1"/>
        <w:keepNext/>
      </w:pPr>
      <w:r>
        <w:t>4. Layer 1 - Market Context &amp; Regime Engine</w:t>
      </w:r>
    </w:p>
    <w:p>
      <w:r>
        <w:t>v2.7 resolves the sequencing issue in v2.6 by establishing a deterministic baseline regime/safety classifier in Phase 1. The advanced probabilistic regime engine remains a later enhancement. This allows all later datasets and memories to carry a stable initial regime context without pretending that the first classifier is perfect.</w:t>
      </w:r>
    </w:p>
    <w:p>
      <w:pPr>
        <w:pStyle w:val="Heading2"/>
        <w:keepNext/>
      </w:pPr>
      <w:r>
        <w:t>4.1 Baseline regime states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State</w:t>
            </w:r>
          </w:p>
        </w:tc>
        <w:tc>
          <w:tcPr>
            <w:tcW w:type="dxa" w:w="3389"/>
            <w:vAlign w:val="center"/>
            <w:shd w:fill="17365D"/>
          </w:tcPr>
          <w:p>
            <w:r/>
            <w:r>
              <w:rPr>
                <w:b/>
                <w:sz w:val="17"/>
              </w:rPr>
              <w:t>Meaning</w:t>
            </w:r>
          </w:p>
        </w:tc>
        <w:tc>
          <w:tcPr>
            <w:tcW w:type="dxa" w:w="3389"/>
            <w:vAlign w:val="center"/>
            <w:shd w:fill="17365D"/>
          </w:tcPr>
          <w:p>
            <w:r/>
            <w:r>
              <w:rPr>
                <w:b/>
                <w:sz w:val="17"/>
              </w:rPr>
              <w:t>Execution policy</w:t>
            </w:r>
          </w:p>
        </w:tc>
      </w:tr>
      <w:tr>
        <w:tc>
          <w:tcPr>
            <w:tcW w:type="dxa" w:w="3389"/>
            <w:vAlign w:val="center"/>
          </w:tcPr>
          <w:p>
            <w:r/>
            <w:r>
              <w:rPr>
                <w:b w:val="0"/>
                <w:sz w:val="17"/>
              </w:rPr>
              <w:t>TREND</w:t>
            </w:r>
          </w:p>
        </w:tc>
        <w:tc>
          <w:tcPr>
            <w:tcW w:type="dxa" w:w="3389"/>
            <w:vAlign w:val="center"/>
          </w:tcPr>
          <w:p>
            <w:r/>
            <w:r>
              <w:rPr>
                <w:b w:val="0"/>
                <w:sz w:val="17"/>
              </w:rPr>
              <w:t>Directional structure with aligned HTF context and persistent directional evidence</w:t>
            </w:r>
          </w:p>
        </w:tc>
        <w:tc>
          <w:tcPr>
            <w:tcW w:type="dxa" w:w="3389"/>
            <w:vAlign w:val="center"/>
          </w:tcPr>
          <w:p>
            <w:r/>
            <w:r>
              <w:rPr>
                <w:b w:val="0"/>
                <w:sz w:val="17"/>
              </w:rPr>
              <w:t>Day trading permitted; scalping only when lower-timeframe criteria also pass</w:t>
            </w:r>
          </w:p>
        </w:tc>
      </w:tr>
      <w:tr>
        <w:tc>
          <w:tcPr>
            <w:tcW w:type="dxa" w:w="3389"/>
            <w:vAlign w:val="center"/>
          </w:tcPr>
          <w:p>
            <w:r/>
            <w:r>
              <w:rPr>
                <w:b w:val="0"/>
                <w:sz w:val="17"/>
              </w:rPr>
              <w:t>RANGE</w:t>
            </w:r>
          </w:p>
        </w:tc>
        <w:tc>
          <w:tcPr>
            <w:tcW w:type="dxa" w:w="3389"/>
            <w:vAlign w:val="center"/>
          </w:tcPr>
          <w:p>
            <w:r/>
            <w:r>
              <w:rPr>
                <w:b w:val="0"/>
                <w:sz w:val="17"/>
              </w:rPr>
              <w:t>Bounded structure with mean-reversion characteristics and limited directional persistence</w:t>
            </w:r>
          </w:p>
        </w:tc>
        <w:tc>
          <w:tcPr>
            <w:tcW w:type="dxa" w:w="3389"/>
            <w:vAlign w:val="center"/>
          </w:tcPr>
          <w:p>
            <w:r/>
            <w:r>
              <w:rPr>
                <w:b w:val="0"/>
                <w:sz w:val="17"/>
              </w:rPr>
              <w:t>Scalping may be permitted under explicit range policy; day trading restricted unless approved</w:t>
            </w:r>
          </w:p>
        </w:tc>
      </w:tr>
      <w:tr>
        <w:tc>
          <w:tcPr>
            <w:tcW w:type="dxa" w:w="3389"/>
            <w:vAlign w:val="center"/>
          </w:tcPr>
          <w:p>
            <w:r/>
            <w:r>
              <w:rPr>
                <w:b w:val="0"/>
                <w:sz w:val="17"/>
              </w:rPr>
              <w:t>HIGH_IMPACT_VOLATILITY</w:t>
            </w:r>
          </w:p>
        </w:tc>
        <w:tc>
          <w:tcPr>
            <w:tcW w:type="dxa" w:w="3389"/>
            <w:vAlign w:val="center"/>
          </w:tcPr>
          <w:p>
            <w:r/>
            <w:r>
              <w:rPr>
                <w:b w:val="0"/>
                <w:sz w:val="17"/>
              </w:rPr>
              <w:t>Extreme volatility or active hard-risk event context</w:t>
            </w:r>
          </w:p>
        </w:tc>
        <w:tc>
          <w:tcPr>
            <w:tcW w:type="dxa" w:w="3389"/>
            <w:vAlign w:val="center"/>
          </w:tcPr>
          <w:p>
            <w:r/>
            <w:r>
              <w:rPr>
                <w:b w:val="0"/>
                <w:sz w:val="17"/>
              </w:rPr>
              <w:t>HARD HALT / NO_TRADE</w:t>
            </w:r>
          </w:p>
        </w:tc>
      </w:tr>
      <w:tr>
        <w:tc>
          <w:tcPr>
            <w:tcW w:type="dxa" w:w="3389"/>
            <w:vAlign w:val="center"/>
          </w:tcPr>
          <w:p>
            <w:r/>
            <w:r>
              <w:rPr>
                <w:b w:val="0"/>
                <w:sz w:val="17"/>
              </w:rPr>
              <w:t>TRANSITION</w:t>
            </w:r>
          </w:p>
        </w:tc>
        <w:tc>
          <w:tcPr>
            <w:tcW w:type="dxa" w:w="3389"/>
            <w:vAlign w:val="center"/>
          </w:tcPr>
          <w:p>
            <w:r/>
            <w:r>
              <w:rPr>
                <w:b w:val="0"/>
                <w:sz w:val="17"/>
              </w:rPr>
              <w:t>Evidence indicates the prior regime is weakening or a new regime is forming</w:t>
            </w:r>
          </w:p>
        </w:tc>
        <w:tc>
          <w:tcPr>
            <w:tcW w:type="dxa" w:w="3389"/>
            <w:vAlign w:val="center"/>
          </w:tcPr>
          <w:p>
            <w:r/>
            <w:r>
              <w:rPr>
                <w:b w:val="0"/>
                <w:sz w:val="17"/>
              </w:rPr>
              <w:t>Observation/restricted candidates only; no aggressive adaptation</w:t>
            </w:r>
          </w:p>
        </w:tc>
      </w:tr>
      <w:tr>
        <w:tc>
          <w:tcPr>
            <w:tcW w:type="dxa" w:w="3389"/>
            <w:vAlign w:val="center"/>
          </w:tcPr>
          <w:p>
            <w:r/>
            <w:r>
              <w:rPr>
                <w:b w:val="0"/>
                <w:sz w:val="17"/>
              </w:rPr>
              <w:t>UNKNOWN</w:t>
            </w:r>
          </w:p>
        </w:tc>
        <w:tc>
          <w:tcPr>
            <w:tcW w:type="dxa" w:w="3389"/>
            <w:vAlign w:val="center"/>
          </w:tcPr>
          <w:p>
            <w:r/>
            <w:r>
              <w:rPr>
                <w:b w:val="0"/>
                <w:sz w:val="17"/>
              </w:rPr>
              <w:t>Insufficient, conflicting, stale, or invalid evidence</w:t>
            </w:r>
          </w:p>
        </w:tc>
        <w:tc>
          <w:tcPr>
            <w:tcW w:type="dxa" w:w="3389"/>
            <w:vAlign w:val="center"/>
          </w:tcPr>
          <w:p>
            <w:r/>
            <w:r>
              <w:rPr>
                <w:b w:val="0"/>
                <w:sz w:val="17"/>
              </w:rPr>
              <w:t>NO_TRADE</w:t>
            </w:r>
          </w:p>
        </w:tc>
      </w:tr>
    </w:tbl>
    <w:p>
      <w:pPr>
        <w:spacing w:after="40"/>
      </w:pPr>
    </w:p>
    <w:p>
      <w:pPr>
        <w:pStyle w:val="Heading2"/>
        <w:keepNext/>
      </w:pPr>
      <w:r>
        <w:t>4.2 Baseline classification inputs</w:t>
      </w:r>
    </w:p>
    <w:p>
      <w:pPr>
        <w:pStyle w:val="ListBullet"/>
      </w:pPr>
      <w:r>
        <w:t>HTF swing progression and market structure direction.</w:t>
      </w:r>
    </w:p>
    <w:p>
      <w:pPr>
        <w:pStyle w:val="ListBullet"/>
      </w:pPr>
      <w:r>
        <w:t>BOS/CHoCH evidence and persistence.</w:t>
      </w:r>
    </w:p>
    <w:p>
      <w:pPr>
        <w:pStyle w:val="ListBullet"/>
      </w:pPr>
      <w:r>
        <w:t>ATR/realized volatility state relative to rolling baseline.</w:t>
      </w:r>
    </w:p>
    <w:p>
      <w:pPr>
        <w:pStyle w:val="ListBullet"/>
      </w:pPr>
      <w:r>
        <w:t>Momentum slope and alignment, including MACD slope where configured.</w:t>
      </w:r>
    </w:p>
    <w:p>
      <w:pPr>
        <w:pStyle w:val="ListBullet"/>
      </w:pPr>
      <w:r>
        <w:t>Pullback vs expansion behavior.</w:t>
      </w:r>
    </w:p>
    <w:p>
      <w:pPr>
        <w:pStyle w:val="ListBullet"/>
      </w:pPr>
      <w:r>
        <w:t>Session and market-hours context.</w:t>
      </w:r>
    </w:p>
    <w:p>
      <w:pPr>
        <w:pStyle w:val="ListBullet"/>
      </w:pPr>
      <w:r>
        <w:t>Spread state and liquidity proxy.</w:t>
      </w:r>
    </w:p>
    <w:p>
      <w:pPr>
        <w:pStyle w:val="ListBullet"/>
      </w:pPr>
      <w:r>
        <w:t>Tier-1 news / scheduled event blackout state.</w:t>
      </w:r>
    </w:p>
    <w:p>
      <w:pPr>
        <w:pStyle w:val="Heading2"/>
        <w:keepNext/>
      </w:pPr>
      <w:r>
        <w:t>4.3 Confidence, persistence and hysteresis</w:t>
      </w:r>
    </w:p>
    <w:p>
      <w:r>
        <w:t>Regime classification must emit both a state and confidence in [0,1]. Confidence is derived from normalized component agreement, not from an arbitrary label lookup. A regime change must pass persistence criteria before becoming the new stable state. ATHENA enters TRANSITION when evidence against the current stable regime exceeds the transition threshold but before the new regime satisfies confirmation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Parameter class</w:t>
            </w:r>
          </w:p>
        </w:tc>
        <w:tc>
          <w:tcPr>
            <w:tcW w:type="dxa" w:w="5083"/>
            <w:vAlign w:val="center"/>
            <w:shd w:fill="17365D"/>
          </w:tcPr>
          <w:p>
            <w:r/>
            <w:r>
              <w:rPr>
                <w:b/>
                <w:sz w:val="17"/>
              </w:rPr>
              <w:t>Requirement</w:t>
            </w:r>
          </w:p>
        </w:tc>
      </w:tr>
      <w:tr>
        <w:tc>
          <w:tcPr>
            <w:tcW w:type="dxa" w:w="5083"/>
            <w:vAlign w:val="center"/>
          </w:tcPr>
          <w:p>
            <w:r/>
            <w:r>
              <w:rPr>
                <w:b w:val="0"/>
                <w:sz w:val="17"/>
              </w:rPr>
              <w:t>Minimum persistence</w:t>
            </w:r>
          </w:p>
        </w:tc>
        <w:tc>
          <w:tcPr>
            <w:tcW w:type="dxa" w:w="5083"/>
            <w:vAlign w:val="center"/>
          </w:tcPr>
          <w:p>
            <w:r/>
            <w:r>
              <w:rPr>
                <w:b w:val="0"/>
                <w:sz w:val="17"/>
              </w:rPr>
              <w:t>A new regime must remain supported for a configurable number of evaluation windows before promotion</w:t>
            </w:r>
          </w:p>
        </w:tc>
      </w:tr>
      <w:tr>
        <w:tc>
          <w:tcPr>
            <w:tcW w:type="dxa" w:w="5083"/>
            <w:vAlign w:val="center"/>
          </w:tcPr>
          <w:p>
            <w:r/>
            <w:r>
              <w:rPr>
                <w:b w:val="0"/>
                <w:sz w:val="17"/>
              </w:rPr>
              <w:t>Hysteresis</w:t>
            </w:r>
          </w:p>
        </w:tc>
        <w:tc>
          <w:tcPr>
            <w:tcW w:type="dxa" w:w="5083"/>
            <w:vAlign w:val="center"/>
          </w:tcPr>
          <w:p>
            <w:r/>
            <w:r>
              <w:rPr>
                <w:b w:val="0"/>
                <w:sz w:val="17"/>
              </w:rPr>
              <w:t>Promotion threshold must be stricter than the threshold for remaining in the current state</w:t>
            </w:r>
          </w:p>
        </w:tc>
      </w:tr>
      <w:tr>
        <w:tc>
          <w:tcPr>
            <w:tcW w:type="dxa" w:w="5083"/>
            <w:vAlign w:val="center"/>
          </w:tcPr>
          <w:p>
            <w:r/>
            <w:r>
              <w:rPr>
                <w:b w:val="0"/>
                <w:sz w:val="17"/>
              </w:rPr>
              <w:t>Unknown rule</w:t>
            </w:r>
          </w:p>
        </w:tc>
        <w:tc>
          <w:tcPr>
            <w:tcW w:type="dxa" w:w="5083"/>
            <w:vAlign w:val="center"/>
          </w:tcPr>
          <w:p>
            <w:r/>
            <w:r>
              <w:rPr>
                <w:b w:val="0"/>
                <w:sz w:val="17"/>
              </w:rPr>
              <w:t>Conflicting or insufficient critical inputs force UNKNOWN rather than probabilistic guessing</w:t>
            </w:r>
          </w:p>
        </w:tc>
      </w:tr>
      <w:tr>
        <w:tc>
          <w:tcPr>
            <w:tcW w:type="dxa" w:w="5083"/>
            <w:vAlign w:val="center"/>
          </w:tcPr>
          <w:p>
            <w:r/>
            <w:r>
              <w:rPr>
                <w:b w:val="0"/>
                <w:sz w:val="17"/>
              </w:rPr>
              <w:t>Transition rule</w:t>
            </w:r>
          </w:p>
        </w:tc>
        <w:tc>
          <w:tcPr>
            <w:tcW w:type="dxa" w:w="5083"/>
            <w:vAlign w:val="center"/>
          </w:tcPr>
          <w:p>
            <w:r/>
            <w:r>
              <w:rPr>
                <w:b w:val="0"/>
                <w:sz w:val="17"/>
              </w:rPr>
              <w:t>TRANSITION is a real state, not a synonym for data failure</w:t>
            </w:r>
          </w:p>
        </w:tc>
      </w:tr>
      <w:tr>
        <w:tc>
          <w:tcPr>
            <w:tcW w:type="dxa" w:w="5083"/>
            <w:vAlign w:val="center"/>
          </w:tcPr>
          <w:p>
            <w:r/>
            <w:r>
              <w:rPr>
                <w:b w:val="0"/>
                <w:sz w:val="17"/>
              </w:rPr>
              <w:t>Versioning</w:t>
            </w:r>
          </w:p>
        </w:tc>
        <w:tc>
          <w:tcPr>
            <w:tcW w:type="dxa" w:w="5083"/>
            <w:vAlign w:val="center"/>
          </w:tcPr>
          <w:p>
            <w:r/>
            <w:r>
              <w:rPr>
                <w:b w:val="0"/>
                <w:sz w:val="17"/>
              </w:rPr>
              <w:t>Every regime policy has a regime_policy_version and hash</w:t>
            </w:r>
          </w:p>
        </w:tc>
      </w:tr>
    </w:tbl>
    <w:p>
      <w:pPr>
        <w:spacing w:after="40"/>
      </w:pPr>
    </w:p>
    <w:p>
      <w:pPr>
        <w:pStyle w:val="Heading1"/>
        <w:keepNext/>
      </w:pPr>
      <w:r>
        <w:t>5. Layer 2 - Micro Execution &amp; Candidate Generation</w:t>
      </w:r>
    </w:p>
    <w:p>
      <w:pPr>
        <w:pStyle w:val="Heading2"/>
        <w:keepNext/>
      </w:pPr>
      <w:r>
        <w:t>5.1 Candidate generation vs activation</w:t>
      </w:r>
    </w:p>
    <w:p>
      <w:r>
        <w:t>All engines may generate internal candidates for research, comparison and counterfactual analysis, but only candidates permitted by the active regime and risk policy may enter the executable path. This preserves the analytical richness of parallel engines without allowing a disallowed module to execute.</w:t>
      </w:r>
    </w:p>
    <w:p>
      <w:pPr>
        <w:pStyle w:val="Heading2"/>
        <w:keepNext/>
      </w:pPr>
      <w:r>
        <w:t>5.2 Continuous SMC score</w:t>
      </w:r>
    </w:p>
    <w:p>
      <w:r>
        <w:t>The baseline SMC score remains:</w:t>
      </w:r>
    </w:p>
    <w:p>
      <w:pPr>
        <w:pStyle w:val="CodeBlock"/>
      </w:pPr>
      <w:r>
        <w:t>S_SMC_BASE = 0.40*S_TF + 0.30*S_FRESH + 0.30*S_PROX</w:t>
      </w:r>
    </w:p>
    <w:p>
      <w:r>
        <w:t>The weights are baseline configuration values, not immutable truths. They must be validated by walk-forward sensitivity testing and may become asset-class or module specific only through governed configuration changes. Memory does not silently mutate S_SMC_BASE; it is applied through a separate evidence channel.</w:t>
      </w:r>
    </w:p>
    <w:p>
      <w:pPr>
        <w:pStyle w:val="Heading2"/>
        <w:keepNext/>
      </w:pPr>
      <w:r>
        <w:t>5.3 Scalping policy</w:t>
      </w:r>
    </w:p>
    <w:p>
      <w:r>
        <w:t>A scalping candidate is executable only when the safety gates pass, the regime permits scalping, S_SMC_BASE meets the configured threshold, calibrated model probability meets its dynamic threshold, MACD/context veto rules do not reject, and expected net value after execution friction remains acceptable.</w:t>
      </w:r>
    </w:p>
    <w:p>
      <w:pPr>
        <w:pStyle w:val="Heading2"/>
        <w:keepNext/>
      </w:pPr>
      <w:r>
        <w:t>5.4 Day trading policy</w:t>
      </w:r>
    </w:p>
    <w:p>
      <w:r>
        <w:t>Day trading uses HTF structural context, pullback logic, calibrated probability, regime permission, execution-cost awareness, and portfolio risk. It has its own risk state and may not inherit scalping recovery multipliers automatically.</w:t>
      </w:r>
    </w:p>
    <w:p>
      <w:pPr>
        <w:pStyle w:val="Heading2"/>
        <w:keepNext/>
      </w:pPr>
      <w:r>
        <w:t>5.5 Binary / alternative execution modes</w:t>
      </w:r>
    </w:p>
    <w:p>
      <w:r>
        <w:t>Any alternative execution mode remains isolated behind a dedicated adapter, data contract, lifecycle and risk policy. It must never inherit assumptions that only apply to spot FX order management. Activation is subject to a separate governance gate and does not alter the core spot-FX architecture.</w:t>
      </w:r>
    </w:p>
    <w:p>
      <w:pPr>
        <w:pStyle w:val="Heading1"/>
        <w:keepNext/>
      </w:pPr>
      <w:r>
        <w:t>6. ATHENA Memory &amp; Experience Fabric (AMEF)</w:t>
      </w:r>
    </w:p>
    <w:p>
      <w:r>
        <w:t>AMEF is the core v2.7 adaptive evidence system. It stores structured episodes and retrieves comparable historical experience without granting direct authority over hard safety decisions or raw position sizing.</w:t>
      </w:r>
    </w:p>
    <w:p>
      <w:pPr>
        <w:pStyle w:val="Heading2"/>
        <w:keepNext/>
      </w:pPr>
      <w:r>
        <w:t>6.1 Canonical memory domains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Domain</w:t>
            </w:r>
          </w:p>
        </w:tc>
        <w:tc>
          <w:tcPr>
            <w:tcW w:type="dxa" w:w="3389"/>
            <w:vAlign w:val="center"/>
            <w:shd w:fill="17365D"/>
          </w:tcPr>
          <w:p>
            <w:r/>
            <w:r>
              <w:rPr>
                <w:b/>
                <w:sz w:val="17"/>
              </w:rPr>
              <w:t>Examples</w:t>
            </w:r>
          </w:p>
        </w:tc>
        <w:tc>
          <w:tcPr>
            <w:tcW w:type="dxa" w:w="3389"/>
            <w:vAlign w:val="center"/>
            <w:shd w:fill="17365D"/>
          </w:tcPr>
          <w:p>
            <w:r/>
            <w:r>
              <w:rPr>
                <w:b/>
                <w:sz w:val="17"/>
              </w:rPr>
              <w:t>Primary use</w:t>
            </w:r>
          </w:p>
        </w:tc>
      </w:tr>
      <w:tr>
        <w:tc>
          <w:tcPr>
            <w:tcW w:type="dxa" w:w="3389"/>
            <w:vAlign w:val="center"/>
          </w:tcPr>
          <w:p>
            <w:r/>
            <w:r>
              <w:rPr>
                <w:b w:val="0"/>
                <w:sz w:val="17"/>
              </w:rPr>
              <w:t>Market State</w:t>
            </w:r>
          </w:p>
        </w:tc>
        <w:tc>
          <w:tcPr>
            <w:tcW w:type="dxa" w:w="3389"/>
            <w:vAlign w:val="center"/>
          </w:tcPr>
          <w:p>
            <w:r/>
            <w:r>
              <w:rPr>
                <w:b w:val="0"/>
                <w:sz w:val="17"/>
              </w:rPr>
              <w:t>regime, session, volatility, spread, liquidity, news context</w:t>
            </w:r>
          </w:p>
        </w:tc>
        <w:tc>
          <w:tcPr>
            <w:tcW w:type="dxa" w:w="3389"/>
            <w:vAlign w:val="center"/>
          </w:tcPr>
          <w:p>
            <w:r/>
            <w:r>
              <w:rPr>
                <w:b w:val="0"/>
                <w:sz w:val="17"/>
              </w:rPr>
              <w:t>Find comparable environments</w:t>
            </w:r>
          </w:p>
        </w:tc>
      </w:tr>
      <w:tr>
        <w:tc>
          <w:tcPr>
            <w:tcW w:type="dxa" w:w="3389"/>
            <w:vAlign w:val="center"/>
          </w:tcPr>
          <w:p>
            <w:r/>
            <w:r>
              <w:rPr>
                <w:b w:val="0"/>
                <w:sz w:val="17"/>
              </w:rPr>
              <w:t>Structural</w:t>
            </w:r>
          </w:p>
        </w:tc>
        <w:tc>
          <w:tcPr>
            <w:tcW w:type="dxa" w:w="3389"/>
            <w:vAlign w:val="center"/>
          </w:tcPr>
          <w:p>
            <w:r/>
            <w:r>
              <w:rPr>
                <w:b w:val="0"/>
                <w:sz w:val="17"/>
              </w:rPr>
              <w:t>OB/FVG/BOS/CHoCH lifecycle, retests, invalidation</w:t>
            </w:r>
          </w:p>
        </w:tc>
        <w:tc>
          <w:tcPr>
            <w:tcW w:type="dxa" w:w="3389"/>
            <w:vAlign w:val="center"/>
          </w:tcPr>
          <w:p>
            <w:r/>
            <w:r>
              <w:rPr>
                <w:b w:val="0"/>
                <w:sz w:val="17"/>
              </w:rPr>
              <w:t>Measure POI quality</w:t>
            </w:r>
          </w:p>
        </w:tc>
      </w:tr>
      <w:tr>
        <w:tc>
          <w:tcPr>
            <w:tcW w:type="dxa" w:w="3389"/>
            <w:vAlign w:val="center"/>
          </w:tcPr>
          <w:p>
            <w:r/>
            <w:r>
              <w:rPr>
                <w:b w:val="0"/>
                <w:sz w:val="17"/>
              </w:rPr>
              <w:t>Decision</w:t>
            </w:r>
          </w:p>
        </w:tc>
        <w:tc>
          <w:tcPr>
            <w:tcW w:type="dxa" w:w="3389"/>
            <w:vAlign w:val="center"/>
          </w:tcPr>
          <w:p>
            <w:r/>
            <w:r>
              <w:rPr>
                <w:b w:val="0"/>
                <w:sz w:val="17"/>
              </w:rPr>
              <w:t>candidate set, votes, selected/rejected setup, reasons</w:t>
            </w:r>
          </w:p>
        </w:tc>
        <w:tc>
          <w:tcPr>
            <w:tcW w:type="dxa" w:w="3389"/>
            <w:vAlign w:val="center"/>
          </w:tcPr>
          <w:p>
            <w:r/>
            <w:r>
              <w:rPr>
                <w:b w:val="0"/>
                <w:sz w:val="17"/>
              </w:rPr>
              <w:t>Learn decision quality</w:t>
            </w:r>
          </w:p>
        </w:tc>
      </w:tr>
      <w:tr>
        <w:tc>
          <w:tcPr>
            <w:tcW w:type="dxa" w:w="3389"/>
            <w:vAlign w:val="center"/>
          </w:tcPr>
          <w:p>
            <w:r/>
            <w:r>
              <w:rPr>
                <w:b w:val="0"/>
                <w:sz w:val="17"/>
              </w:rPr>
              <w:t>Execution</w:t>
            </w:r>
          </w:p>
        </w:tc>
        <w:tc>
          <w:tcPr>
            <w:tcW w:type="dxa" w:w="3389"/>
            <w:vAlign w:val="center"/>
          </w:tcPr>
          <w:p>
            <w:r/>
            <w:r>
              <w:rPr>
                <w:b w:val="0"/>
                <w:sz w:val="17"/>
              </w:rPr>
              <w:t>fill status, slippage, latency, broker errors, retries</w:t>
            </w:r>
          </w:p>
        </w:tc>
        <w:tc>
          <w:tcPr>
            <w:tcW w:type="dxa" w:w="3389"/>
            <w:vAlign w:val="center"/>
          </w:tcPr>
          <w:p>
            <w:r/>
            <w:r>
              <w:rPr>
                <w:b w:val="0"/>
                <w:sz w:val="17"/>
              </w:rPr>
              <w:t>Separate execution quality from strategy quality</w:t>
            </w:r>
          </w:p>
        </w:tc>
      </w:tr>
      <w:tr>
        <w:tc>
          <w:tcPr>
            <w:tcW w:type="dxa" w:w="3389"/>
            <w:vAlign w:val="center"/>
          </w:tcPr>
          <w:p>
            <w:r/>
            <w:r>
              <w:rPr>
                <w:b w:val="0"/>
                <w:sz w:val="17"/>
              </w:rPr>
              <w:t>Outcome</w:t>
            </w:r>
          </w:p>
        </w:tc>
        <w:tc>
          <w:tcPr>
            <w:tcW w:type="dxa" w:w="3389"/>
            <w:vAlign w:val="center"/>
          </w:tcPr>
          <w:p>
            <w:r/>
            <w:r>
              <w:rPr>
                <w:b w:val="0"/>
                <w:sz w:val="17"/>
              </w:rPr>
              <w:t>R, MAE, MFE, time-to-event, path statistics</w:t>
            </w:r>
          </w:p>
        </w:tc>
        <w:tc>
          <w:tcPr>
            <w:tcW w:type="dxa" w:w="3389"/>
            <w:vAlign w:val="center"/>
          </w:tcPr>
          <w:p>
            <w:r/>
            <w:r>
              <w:rPr>
                <w:b w:val="0"/>
                <w:sz w:val="17"/>
              </w:rPr>
              <w:t>Evaluate realized response</w:t>
            </w:r>
          </w:p>
        </w:tc>
      </w:tr>
      <w:tr>
        <w:tc>
          <w:tcPr>
            <w:tcW w:type="dxa" w:w="3389"/>
            <w:vAlign w:val="center"/>
          </w:tcPr>
          <w:p>
            <w:r/>
            <w:r>
              <w:rPr>
                <w:b w:val="0"/>
                <w:sz w:val="17"/>
              </w:rPr>
              <w:t>Counterfactual</w:t>
            </w:r>
          </w:p>
        </w:tc>
        <w:tc>
          <w:tcPr>
            <w:tcW w:type="dxa" w:w="3389"/>
            <w:vAlign w:val="center"/>
          </w:tcPr>
          <w:p>
            <w:r/>
            <w:r>
              <w:rPr>
                <w:b w:val="0"/>
                <w:sz w:val="17"/>
              </w:rPr>
              <w:t>bounded rejected-candidate path</w:t>
            </w:r>
          </w:p>
        </w:tc>
        <w:tc>
          <w:tcPr>
            <w:tcW w:type="dxa" w:w="3389"/>
            <w:vAlign w:val="center"/>
          </w:tcPr>
          <w:p>
            <w:r/>
            <w:r>
              <w:rPr>
                <w:b w:val="0"/>
                <w:sz w:val="17"/>
              </w:rPr>
              <w:t>Opportunity-cost analysis</w:t>
            </w:r>
          </w:p>
        </w:tc>
      </w:tr>
      <w:tr>
        <w:tc>
          <w:tcPr>
            <w:tcW w:type="dxa" w:w="3389"/>
            <w:vAlign w:val="center"/>
          </w:tcPr>
          <w:p>
            <w:r/>
            <w:r>
              <w:rPr>
                <w:b w:val="0"/>
                <w:sz w:val="17"/>
              </w:rPr>
              <w:t>Failure Patterns</w:t>
            </w:r>
          </w:p>
        </w:tc>
        <w:tc>
          <w:tcPr>
            <w:tcW w:type="dxa" w:w="3389"/>
            <w:vAlign w:val="center"/>
          </w:tcPr>
          <w:p>
            <w:r/>
            <w:r>
              <w:rPr>
                <w:b w:val="0"/>
                <w:sz w:val="17"/>
              </w:rPr>
              <w:t>repeat failure contexts</w:t>
            </w:r>
          </w:p>
        </w:tc>
        <w:tc>
          <w:tcPr>
            <w:tcW w:type="dxa" w:w="3389"/>
            <w:vAlign w:val="center"/>
          </w:tcPr>
          <w:p>
            <w:r/>
            <w:r>
              <w:rPr>
                <w:b w:val="0"/>
                <w:sz w:val="17"/>
              </w:rPr>
              <w:t>Warnings and policy tightening</w:t>
            </w:r>
          </w:p>
        </w:tc>
      </w:tr>
      <w:tr>
        <w:tc>
          <w:tcPr>
            <w:tcW w:type="dxa" w:w="3389"/>
            <w:vAlign w:val="center"/>
          </w:tcPr>
          <w:p>
            <w:r/>
            <w:r>
              <w:rPr>
                <w:b w:val="0"/>
                <w:sz w:val="17"/>
              </w:rPr>
              <w:t>Success Patterns</w:t>
            </w:r>
          </w:p>
        </w:tc>
        <w:tc>
          <w:tcPr>
            <w:tcW w:type="dxa" w:w="3389"/>
            <w:vAlign w:val="center"/>
          </w:tcPr>
          <w:p>
            <w:r/>
            <w:r>
              <w:rPr>
                <w:b w:val="0"/>
                <w:sz w:val="17"/>
              </w:rPr>
              <w:t>repeat favorable contexts</w:t>
            </w:r>
          </w:p>
        </w:tc>
        <w:tc>
          <w:tcPr>
            <w:tcW w:type="dxa" w:w="3389"/>
            <w:vAlign w:val="center"/>
          </w:tcPr>
          <w:p>
            <w:r/>
            <w:r>
              <w:rPr>
                <w:b w:val="0"/>
                <w:sz w:val="17"/>
              </w:rPr>
              <w:t>Supporting evidence</w:t>
            </w:r>
          </w:p>
        </w:tc>
      </w:tr>
    </w:tbl>
    <w:p>
      <w:pPr>
        <w:spacing w:after="40"/>
      </w:pPr>
    </w:p>
    <w:p>
      <w:pPr>
        <w:pStyle w:val="Heading2"/>
        <w:keepNext/>
      </w:pPr>
      <w:r>
        <w:t>6.2 Canonical EpisodeRecord</w:t>
      </w:r>
    </w:p>
    <w:p>
      <w:r>
        <w:t>Each episode must include a stable episode_id and the following versioned domains:</w:t>
      </w:r>
    </w:p>
    <w:p>
      <w:pPr>
        <w:pStyle w:val="ListBullet"/>
      </w:pPr>
      <w:r>
        <w:t>identity: episode_id, decision_id, asset, module, timeframe, timestamps, environment</w:t>
      </w:r>
    </w:p>
    <w:p>
      <w:pPr>
        <w:pStyle w:val="ListBullet"/>
      </w:pPr>
      <w:r>
        <w:t>market_context: price, spread, volatility, session, liquidity proxies, news state</w:t>
      </w:r>
    </w:p>
    <w:p>
      <w:pPr>
        <w:pStyle w:val="ListBullet"/>
      </w:pPr>
      <w:r>
        <w:t>structural_context: HTF structure, BOS/CHoCH, POI/OB/FVG identifiers, SMC features</w:t>
      </w:r>
    </w:p>
    <w:p>
      <w:pPr>
        <w:pStyle w:val="ListBullet"/>
      </w:pPr>
      <w:r>
        <w:t>regime_context: stable regime, transition state, confidence, policy version</w:t>
      </w:r>
    </w:p>
    <w:p>
      <w:pPr>
        <w:pStyle w:val="ListBullet"/>
      </w:pPr>
      <w:r>
        <w:t>model_context: model id/version, raw score, calibrated probability, calibration status</w:t>
      </w:r>
    </w:p>
    <w:p>
      <w:pPr>
        <w:pStyle w:val="ListBullet"/>
      </w:pPr>
      <w:r>
        <w:t>decision_context: selected action, rejected alternatives, reason codes, risk state</w:t>
      </w:r>
    </w:p>
    <w:p>
      <w:pPr>
        <w:pStyle w:val="ListBullet"/>
      </w:pPr>
      <w:r>
        <w:t>execution_context: intent, requested values, broker result, fill quality, retries</w:t>
      </w:r>
    </w:p>
    <w:p>
      <w:pPr>
        <w:pStyle w:val="ListBullet"/>
      </w:pPr>
      <w:r>
        <w:t>outcome_context: realized path, MAE, MFE, R, exit reason, time-to-event</w:t>
      </w:r>
    </w:p>
    <w:p>
      <w:pPr>
        <w:pStyle w:val="ListBullet"/>
      </w:pPr>
      <w:r>
        <w:t>counterfactual_context: hypothetical flag, cost policy version, bounded simulation results</w:t>
      </w:r>
    </w:p>
    <w:p>
      <w:pPr>
        <w:pStyle w:val="ListBullet"/>
      </w:pPr>
      <w:r>
        <w:t>attribution_context: decision/execution/market assessments and confidence</w:t>
      </w:r>
    </w:p>
    <w:p>
      <w:pPr>
        <w:pStyle w:val="ListBullet"/>
      </w:pPr>
      <w:r>
        <w:t>memory_metadata: quality state, evidence status, schema/version hashes, lineage</w:t>
      </w:r>
    </w:p>
    <w:p>
      <w:pPr>
        <w:pStyle w:val="Heading2"/>
        <w:keepNext/>
      </w:pPr>
      <w:r>
        <w:t>6.3 AMEF retrieval contract</w:t>
      </w:r>
    </w:p>
    <w:p>
      <w:pPr>
        <w:pStyle w:val="ListNumber"/>
      </w:pPr>
      <w:r>
        <w:t>Apply hard compatibility filters: asset/module compatibility, schema compatibility, temporal validity, data-quality floor, and explicit invalidation state.</w:t>
      </w:r>
    </w:p>
    <w:p>
      <w:pPr>
        <w:pStyle w:val="ListNumber"/>
      </w:pPr>
      <w:r>
        <w:t>Apply regime compatibility scoring rather than exact label equality; current and historical regime contexts may be partially compatible.</w:t>
      </w:r>
    </w:p>
    <w:p>
      <w:pPr>
        <w:pStyle w:val="ListNumber"/>
      </w:pPr>
      <w:r>
        <w:t>Compute structural similarity from explicitly versioned feature components.</w:t>
      </w:r>
    </w:p>
    <w:p>
      <w:pPr>
        <w:pStyle w:val="ListNumber"/>
      </w:pPr>
      <w:r>
        <w:t>Apply recency and temporal decay.</w:t>
      </w:r>
    </w:p>
    <w:p>
      <w:pPr>
        <w:pStyle w:val="ListNumber"/>
      </w:pPr>
      <w:r>
        <w:t>Apply execution relevance only when the query is execution-sensitive.</w:t>
      </w:r>
    </w:p>
    <w:p>
      <w:pPr>
        <w:pStyle w:val="ListNumber"/>
      </w:pPr>
      <w:r>
        <w:t>Aggregate evidence using normalized weights and effective sample size.</w:t>
      </w:r>
    </w:p>
    <w:p>
      <w:pPr>
        <w:pStyle w:val="ListNumber"/>
      </w:pPr>
      <w:r>
        <w:t>Compute evidence authority separately from evidence bias.</w:t>
      </w:r>
    </w:p>
    <w:p>
      <w:pPr>
        <w:pStyle w:val="ListNumber"/>
      </w:pPr>
      <w:r>
        <w:t>Return an auditable EvidenceSnapshot with IDs, scores, weights and policy versions.</w:t>
      </w:r>
    </w:p>
    <w:p>
      <w:pPr>
        <w:pStyle w:val="Heading2"/>
        <w:keepNext/>
      </w:pPr>
      <w:r>
        <w:t>6.4 Similarity model</w:t>
      </w:r>
    </w:p>
    <w:p>
      <w:pPr>
        <w:pStyle w:val="CodeBlock"/>
      </w:pPr>
      <w:r>
        <w:t>S_SIM = w_r*S_REGIME + w_s*S_STRUCTURE + w_t*S_TIMEFRAME + w_m*S_MOMENTUM + w_v*S_VOLATILITY + w_x*S_EXECUTION_CONTEXT</w:t>
      </w:r>
    </w:p>
    <w:p>
      <w:r>
        <w:t>All component scores are normalized to [0,1]. The component definitions and weights are versioned. A compatibility gate may reject a memory before S_SIM is computed when a critical mismatch exists.</w:t>
      </w:r>
    </w:p>
    <w:p>
      <w:pPr>
        <w:pStyle w:val="Heading2"/>
        <w:keepNext/>
      </w:pPr>
      <w:r>
        <w:t>6.5 Evidence weight</w:t>
      </w:r>
    </w:p>
    <w:p>
      <w:pPr>
        <w:pStyle w:val="CodeBlock"/>
      </w:pPr>
      <w:r>
        <w:t>W_i = S_SIM^a * S_REGIME^b * R_RECENCY^c * Q_DATA^d * Q_EXEC^e</w:t>
      </w:r>
    </w:p>
    <w:p>
      <w:r>
        <w:t>The multiplicative/geometric form is retained because it suppresses memories that are weak on a critical dimension. Unlike v2.6, v2.7 requires minimum compatibility floors and normalization across the retrieved set. This avoids allowing either one bad dimension or one very large result set to dominate the evidence improperly.</w:t>
      </w:r>
    </w:p>
    <w:p>
      <w:pPr>
        <w:pStyle w:val="Heading2"/>
        <w:keepNext/>
      </w:pPr>
      <w:r>
        <w:t>6.6 Effective sample size</w:t>
      </w:r>
    </w:p>
    <w:p>
      <w:pPr>
        <w:pStyle w:val="CodeBlock"/>
      </w:pPr>
      <w:r>
        <w:t>N_raw = count(retrieved episodes)</w:t>
      </w:r>
    </w:p>
    <w:p>
      <w:pPr>
        <w:pStyle w:val="CodeBlock"/>
      </w:pPr>
      <w:r>
        <w:t>N_effective = (sum(W_i))^2 / sum(W_i^2)</w:t>
      </w:r>
    </w:p>
    <w:p>
      <w:r>
        <w:t>N_effective is used for evidence sufficiency. Raw episode count alone is never sufficient to establish memory authority.</w:t>
      </w:r>
    </w:p>
    <w:p>
      <w:pPr>
        <w:pStyle w:val="Heading2"/>
        <w:keepNext/>
      </w:pPr>
      <w:r>
        <w:t>6.7 Evidence authority</w:t>
      </w:r>
    </w:p>
    <w:p>
      <w:pPr>
        <w:pStyle w:val="CodeBlock"/>
      </w:pPr>
      <w:r>
        <w:t>A_memory = f(N_effective, Q_data, regime_compatibility, recency, calibration_health, drift_state)</w:t>
      </w:r>
    </w:p>
    <w:p>
      <w:pPr>
        <w:pStyle w:val="ListBullet"/>
      </w:pPr>
      <w:r>
        <w:t>Cold start: A_memory = 0; memory may be logged and retrieved in shadow mode but cannot influence the executive decision.</w:t>
      </w:r>
    </w:p>
    <w:p>
      <w:pPr>
        <w:pStyle w:val="ListBullet"/>
      </w:pPr>
      <w:r>
        <w:t>Limited evidence: memory may affect telemetry and bounded ranking context but not sizing.</w:t>
      </w:r>
    </w:p>
    <w:p>
      <w:pPr>
        <w:pStyle w:val="ListBullet"/>
      </w:pPr>
      <w:r>
        <w:t>Established evidence: memory may influence candidate scoring within configured caps.</w:t>
      </w:r>
    </w:p>
    <w:p>
      <w:pPr>
        <w:pStyle w:val="ListBullet"/>
      </w:pPr>
      <w:r>
        <w:t>Degraded evidence: authority is reduced automatically.</w:t>
      </w:r>
    </w:p>
    <w:p>
      <w:pPr>
        <w:pStyle w:val="ListBullet"/>
      </w:pPr>
      <w:r>
        <w:t>Invalidated evidence: authority = 0 and the record is excluded from normal retrieval.</w:t>
      </w:r>
    </w:p>
    <w:p>
      <w:r>
        <w:t>The threshold for transitioning between authority states is a governance parameter to be validated empirically; the example N&gt;=30 rule is a minimum safety threshold for any non-zero authority, not proof of statistical validity.</w:t>
      </w:r>
    </w:p>
    <w:p>
      <w:pPr>
        <w:pStyle w:val="Heading2"/>
        <w:keepNext/>
      </w:pPr>
      <w:r>
        <w:t>6.8 Memory poisoning and invalidation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Evidence state</w:t>
            </w:r>
          </w:p>
        </w:tc>
        <w:tc>
          <w:tcPr>
            <w:tcW w:type="dxa" w:w="3389"/>
            <w:vAlign w:val="center"/>
            <w:shd w:fill="17365D"/>
          </w:tcPr>
          <w:p>
            <w:r/>
            <w:r>
              <w:rPr>
                <w:b/>
                <w:sz w:val="17"/>
              </w:rPr>
              <w:t>Meaning</w:t>
            </w:r>
          </w:p>
        </w:tc>
        <w:tc>
          <w:tcPr>
            <w:tcW w:type="dxa" w:w="3389"/>
            <w:vAlign w:val="center"/>
            <w:shd w:fill="17365D"/>
          </w:tcPr>
          <w:p>
            <w:r/>
            <w:r>
              <w:rPr>
                <w:b/>
                <w:sz w:val="17"/>
              </w:rPr>
              <w:t>Retrieval effect</w:t>
            </w:r>
          </w:p>
        </w:tc>
      </w:tr>
      <w:tr>
        <w:tc>
          <w:tcPr>
            <w:tcW w:type="dxa" w:w="3389"/>
            <w:vAlign w:val="center"/>
          </w:tcPr>
          <w:p>
            <w:r/>
            <w:r>
              <w:rPr>
                <w:b w:val="0"/>
                <w:sz w:val="17"/>
              </w:rPr>
              <w:t>VALID</w:t>
            </w:r>
          </w:p>
        </w:tc>
        <w:tc>
          <w:tcPr>
            <w:tcW w:type="dxa" w:w="3389"/>
            <w:vAlign w:val="center"/>
          </w:tcPr>
          <w:p>
            <w:r/>
            <w:r>
              <w:rPr>
                <w:b w:val="0"/>
                <w:sz w:val="17"/>
              </w:rPr>
              <w:t>Usable evidence with acceptable data integrity</w:t>
            </w:r>
          </w:p>
        </w:tc>
        <w:tc>
          <w:tcPr>
            <w:tcW w:type="dxa" w:w="3389"/>
            <w:vAlign w:val="center"/>
          </w:tcPr>
          <w:p>
            <w:r/>
            <w:r>
              <w:rPr>
                <w:b w:val="0"/>
                <w:sz w:val="17"/>
              </w:rPr>
              <w:t>Normal according to weight</w:t>
            </w:r>
          </w:p>
        </w:tc>
      </w:tr>
      <w:tr>
        <w:tc>
          <w:tcPr>
            <w:tcW w:type="dxa" w:w="3389"/>
            <w:vAlign w:val="center"/>
          </w:tcPr>
          <w:p>
            <w:r/>
            <w:r>
              <w:rPr>
                <w:b w:val="0"/>
                <w:sz w:val="17"/>
              </w:rPr>
              <w:t>DEGRADED</w:t>
            </w:r>
          </w:p>
        </w:tc>
        <w:tc>
          <w:tcPr>
            <w:tcW w:type="dxa" w:w="3389"/>
            <w:vAlign w:val="center"/>
          </w:tcPr>
          <w:p>
            <w:r/>
            <w:r>
              <w:rPr>
                <w:b w:val="0"/>
                <w:sz w:val="17"/>
              </w:rPr>
              <w:t>Usable but quality or execution issues reduce reliability</w:t>
            </w:r>
          </w:p>
        </w:tc>
        <w:tc>
          <w:tcPr>
            <w:tcW w:type="dxa" w:w="3389"/>
            <w:vAlign w:val="center"/>
          </w:tcPr>
          <w:p>
            <w:r/>
            <w:r>
              <w:rPr>
                <w:b w:val="0"/>
                <w:sz w:val="17"/>
              </w:rPr>
              <w:t>Weight reduced</w:t>
            </w:r>
          </w:p>
        </w:tc>
      </w:tr>
      <w:tr>
        <w:tc>
          <w:tcPr>
            <w:tcW w:type="dxa" w:w="3389"/>
            <w:vAlign w:val="center"/>
          </w:tcPr>
          <w:p>
            <w:r/>
            <w:r>
              <w:rPr>
                <w:b w:val="0"/>
                <w:sz w:val="17"/>
              </w:rPr>
              <w:t>SUSPECT</w:t>
            </w:r>
          </w:p>
        </w:tc>
        <w:tc>
          <w:tcPr>
            <w:tcW w:type="dxa" w:w="3389"/>
            <w:vAlign w:val="center"/>
          </w:tcPr>
          <w:p>
            <w:r/>
            <w:r>
              <w:rPr>
                <w:b w:val="0"/>
                <w:sz w:val="17"/>
              </w:rPr>
              <w:t>Potential corruption or unexplained inconsistency</w:t>
            </w:r>
          </w:p>
        </w:tc>
        <w:tc>
          <w:tcPr>
            <w:tcW w:type="dxa" w:w="3389"/>
            <w:vAlign w:val="center"/>
          </w:tcPr>
          <w:p>
            <w:r/>
            <w:r>
              <w:rPr>
                <w:b w:val="0"/>
                <w:sz w:val="17"/>
              </w:rPr>
              <w:t>Excluded from executive evidence; retained for research</w:t>
            </w:r>
          </w:p>
        </w:tc>
      </w:tr>
      <w:tr>
        <w:tc>
          <w:tcPr>
            <w:tcW w:type="dxa" w:w="3389"/>
            <w:vAlign w:val="center"/>
          </w:tcPr>
          <w:p>
            <w:r/>
            <w:r>
              <w:rPr>
                <w:b w:val="0"/>
                <w:sz w:val="17"/>
              </w:rPr>
              <w:t>INVALIDATED</w:t>
            </w:r>
          </w:p>
        </w:tc>
        <w:tc>
          <w:tcPr>
            <w:tcW w:type="dxa" w:w="3389"/>
            <w:vAlign w:val="center"/>
          </w:tcPr>
          <w:p>
            <w:r/>
            <w:r>
              <w:rPr>
                <w:b w:val="0"/>
                <w:sz w:val="17"/>
              </w:rPr>
              <w:t>Known data corruption / broker issue / schema incompatibility</w:t>
            </w:r>
          </w:p>
        </w:tc>
        <w:tc>
          <w:tcPr>
            <w:tcW w:type="dxa" w:w="3389"/>
            <w:vAlign w:val="center"/>
          </w:tcPr>
          <w:p>
            <w:r/>
            <w:r>
              <w:rPr>
                <w:b w:val="0"/>
                <w:sz w:val="17"/>
              </w:rPr>
              <w:t>Excluded from normal retrieval</w:t>
            </w:r>
          </w:p>
        </w:tc>
      </w:tr>
      <w:tr>
        <w:tc>
          <w:tcPr>
            <w:tcW w:type="dxa" w:w="3389"/>
            <w:vAlign w:val="center"/>
          </w:tcPr>
          <w:p>
            <w:r/>
            <w:r>
              <w:rPr>
                <w:b w:val="0"/>
                <w:sz w:val="17"/>
              </w:rPr>
              <w:t>ARCHIVED</w:t>
            </w:r>
          </w:p>
        </w:tc>
        <w:tc>
          <w:tcPr>
            <w:tcW w:type="dxa" w:w="3389"/>
            <w:vAlign w:val="center"/>
          </w:tcPr>
          <w:p>
            <w:r/>
            <w:r>
              <w:rPr>
                <w:b w:val="0"/>
                <w:sz w:val="17"/>
              </w:rPr>
              <w:t>Retained historical record not active in normal retrieval</w:t>
            </w:r>
          </w:p>
        </w:tc>
        <w:tc>
          <w:tcPr>
            <w:tcW w:type="dxa" w:w="3389"/>
            <w:vAlign w:val="center"/>
          </w:tcPr>
          <w:p>
            <w:r/>
            <w:r>
              <w:rPr>
                <w:b w:val="0"/>
                <w:sz w:val="17"/>
              </w:rPr>
              <w:t>Retrievable only under explicit research policy</w:t>
            </w:r>
          </w:p>
        </w:tc>
      </w:tr>
    </w:tbl>
    <w:p>
      <w:pPr>
        <w:spacing w:after="40"/>
      </w:pPr>
    </w:p>
    <w:p>
      <w:r>
        <w:t>ATHENA must support retroactive invalidation of evidence after discovering data corruption or known external defects. Invalidation changes evidence authority but does not erase the underlying record.</w:t>
      </w:r>
    </w:p>
    <w:p>
      <w:pPr>
        <w:pStyle w:val="Heading1"/>
        <w:keepNext/>
      </w:pPr>
      <w:r>
        <w:t>7. AMEF Storage, Vector Index &amp; Runtime Retrieval</w:t>
      </w:r>
    </w:p>
    <w:p>
      <w:r>
        <w:t>The canonical AMEF architecture uses PostgreSQL as the transactional source of truth and pgvector as the primary vector retrieval mechanism. The vector layer is an acceleration/index layer and must always be rebuildable from canonical episode records. FAISS may be introduced later as a specialized research/large-scale ANN acceleration path without changing AMEF semantics. ChromaDB is acceptable for isolated prototypes but is not the canonical production store.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Layer</w:t>
            </w:r>
          </w:p>
        </w:tc>
        <w:tc>
          <w:tcPr>
            <w:tcW w:type="dxa" w:w="3389"/>
            <w:vAlign w:val="center"/>
            <w:shd w:fill="17365D"/>
          </w:tcPr>
          <w:p>
            <w:r/>
            <w:r>
              <w:rPr>
                <w:b/>
                <w:sz w:val="17"/>
              </w:rPr>
              <w:t>Technology</w:t>
            </w:r>
          </w:p>
        </w:tc>
        <w:tc>
          <w:tcPr>
            <w:tcW w:type="dxa" w:w="3389"/>
            <w:vAlign w:val="center"/>
            <w:shd w:fill="17365D"/>
          </w:tcPr>
          <w:p>
            <w:r/>
            <w:r>
              <w:rPr>
                <w:b/>
                <w:sz w:val="17"/>
              </w:rPr>
              <w:t>Role</w:t>
            </w:r>
          </w:p>
        </w:tc>
      </w:tr>
      <w:tr>
        <w:tc>
          <w:tcPr>
            <w:tcW w:type="dxa" w:w="3389"/>
            <w:vAlign w:val="center"/>
          </w:tcPr>
          <w:p>
            <w:r/>
            <w:r>
              <w:rPr>
                <w:b w:val="0"/>
                <w:sz w:val="17"/>
              </w:rPr>
              <w:t>Canonical transactional store</w:t>
            </w:r>
          </w:p>
        </w:tc>
        <w:tc>
          <w:tcPr>
            <w:tcW w:type="dxa" w:w="3389"/>
            <w:vAlign w:val="center"/>
          </w:tcPr>
          <w:p>
            <w:r/>
            <w:r>
              <w:rPr>
                <w:b w:val="0"/>
                <w:sz w:val="17"/>
              </w:rPr>
              <w:t>PostgreSQL</w:t>
            </w:r>
          </w:p>
        </w:tc>
        <w:tc>
          <w:tcPr>
            <w:tcW w:type="dxa" w:w="3389"/>
            <w:vAlign w:val="center"/>
          </w:tcPr>
          <w:p>
            <w:r/>
            <w:r>
              <w:rPr>
                <w:b w:val="0"/>
                <w:sz w:val="17"/>
              </w:rPr>
              <w:t>Episodes, decisions, orders, POIs, attribution, lineage, configuration</w:t>
            </w:r>
          </w:p>
        </w:tc>
      </w:tr>
      <w:tr>
        <w:tc>
          <w:tcPr>
            <w:tcW w:type="dxa" w:w="3389"/>
            <w:vAlign w:val="center"/>
          </w:tcPr>
          <w:p>
            <w:r/>
            <w:r>
              <w:rPr>
                <w:b w:val="0"/>
                <w:sz w:val="17"/>
              </w:rPr>
              <w:t>Vector retrieval</w:t>
            </w:r>
          </w:p>
        </w:tc>
        <w:tc>
          <w:tcPr>
            <w:tcW w:type="dxa" w:w="3389"/>
            <w:vAlign w:val="center"/>
          </w:tcPr>
          <w:p>
            <w:r/>
            <w:r>
              <w:rPr>
                <w:b w:val="0"/>
                <w:sz w:val="17"/>
              </w:rPr>
              <w:t>pgvector</w:t>
            </w:r>
          </w:p>
        </w:tc>
        <w:tc>
          <w:tcPr>
            <w:tcW w:type="dxa" w:w="3389"/>
            <w:vAlign w:val="center"/>
          </w:tcPr>
          <w:p>
            <w:r/>
            <w:r>
              <w:rPr>
                <w:b w:val="0"/>
                <w:sz w:val="17"/>
              </w:rPr>
              <w:t>Similarity search with relational metadata filtering</w:t>
            </w:r>
          </w:p>
        </w:tc>
      </w:tr>
      <w:tr>
        <w:tc>
          <w:tcPr>
            <w:tcW w:type="dxa" w:w="3389"/>
            <w:vAlign w:val="center"/>
          </w:tcPr>
          <w:p>
            <w:r/>
            <w:r>
              <w:rPr>
                <w:b w:val="0"/>
                <w:sz w:val="17"/>
              </w:rPr>
              <w:t>Research acceleration (optional)</w:t>
            </w:r>
          </w:p>
        </w:tc>
        <w:tc>
          <w:tcPr>
            <w:tcW w:type="dxa" w:w="3389"/>
            <w:vAlign w:val="center"/>
          </w:tcPr>
          <w:p>
            <w:r/>
            <w:r>
              <w:rPr>
                <w:b w:val="0"/>
                <w:sz w:val="17"/>
              </w:rPr>
              <w:t>FAISS</w:t>
            </w:r>
          </w:p>
        </w:tc>
        <w:tc>
          <w:tcPr>
            <w:tcW w:type="dxa" w:w="3389"/>
            <w:vAlign w:val="center"/>
          </w:tcPr>
          <w:p>
            <w:r/>
            <w:r>
              <w:rPr>
                <w:b w:val="0"/>
                <w:sz w:val="17"/>
              </w:rPr>
              <w:t>High-throughput offline ANN experiments / benchmarking</w:t>
            </w:r>
          </w:p>
        </w:tc>
      </w:tr>
      <w:tr>
        <w:tc>
          <w:tcPr>
            <w:tcW w:type="dxa" w:w="3389"/>
            <w:vAlign w:val="center"/>
          </w:tcPr>
          <w:p>
            <w:r/>
            <w:r>
              <w:rPr>
                <w:b w:val="0"/>
                <w:sz w:val="17"/>
              </w:rPr>
              <w:t>Raw market store</w:t>
            </w:r>
          </w:p>
        </w:tc>
        <w:tc>
          <w:tcPr>
            <w:tcW w:type="dxa" w:w="3389"/>
            <w:vAlign w:val="center"/>
          </w:tcPr>
          <w:p>
            <w:r/>
            <w:r>
              <w:rPr>
                <w:b w:val="0"/>
                <w:sz w:val="17"/>
              </w:rPr>
              <w:t>Partitioned files / object storage / time-series layer as needed</w:t>
            </w:r>
          </w:p>
        </w:tc>
        <w:tc>
          <w:tcPr>
            <w:tcW w:type="dxa" w:w="3389"/>
            <w:vAlign w:val="center"/>
          </w:tcPr>
          <w:p>
            <w:r/>
            <w:r>
              <w:rPr>
                <w:b w:val="0"/>
                <w:sz w:val="17"/>
              </w:rPr>
              <w:t>Replayable source data and feature reconstruction</w:t>
            </w:r>
          </w:p>
        </w:tc>
      </w:tr>
      <w:tr>
        <w:tc>
          <w:tcPr>
            <w:tcW w:type="dxa" w:w="3389"/>
            <w:vAlign w:val="center"/>
          </w:tcPr>
          <w:p>
            <w:r/>
            <w:r>
              <w:rPr>
                <w:b w:val="0"/>
                <w:sz w:val="17"/>
              </w:rPr>
              <w:t>Model registry</w:t>
            </w:r>
          </w:p>
        </w:tc>
        <w:tc>
          <w:tcPr>
            <w:tcW w:type="dxa" w:w="3389"/>
            <w:vAlign w:val="center"/>
          </w:tcPr>
          <w:p>
            <w:r/>
            <w:r>
              <w:rPr>
                <w:b w:val="0"/>
                <w:sz w:val="17"/>
              </w:rPr>
              <w:t>Versioned artifact store + DB metadata</w:t>
            </w:r>
          </w:p>
        </w:tc>
        <w:tc>
          <w:tcPr>
            <w:tcW w:type="dxa" w:w="3389"/>
            <w:vAlign w:val="center"/>
          </w:tcPr>
          <w:p>
            <w:r/>
            <w:r>
              <w:rPr>
                <w:b w:val="0"/>
                <w:sz w:val="17"/>
              </w:rPr>
              <w:t>Immutable model files, hashes, metrics, status</w:t>
            </w:r>
          </w:p>
        </w:tc>
      </w:tr>
    </w:tbl>
    <w:p>
      <w:pPr>
        <w:spacing w:after="40"/>
      </w:pPr>
    </w:p>
    <w:p>
      <w:pPr>
        <w:pStyle w:val="Heading2"/>
        <w:keepNext/>
      </w:pPr>
      <w:r>
        <w:t>7.1 AMEF abstraction</w:t>
      </w:r>
    </w:p>
    <w:p>
      <w:r>
        <w:t>Application code must interact with an AMEF service/repository abstraction rather than directly depending on pgvector. Core interfaces should include: create_episode(), append_observation(), invalidate_episode(), retrieve_evidence(), build_snapshot(), rebuild_index(), get_lineage(), and get_quality_state().</w:t>
      </w:r>
    </w:p>
    <w:p>
      <w:pPr>
        <w:pStyle w:val="Heading2"/>
        <w:keepNext/>
      </w:pPr>
      <w:r>
        <w:t>7.2 Retrieval freshness and caching</w:t>
      </w:r>
    </w:p>
    <w:p>
      <w:pPr>
        <w:pStyle w:val="ListBullet"/>
      </w:pPr>
      <w:r>
        <w:t>Default retrieval refresh occurs on completed M1/M5 bars, not every tick.</w:t>
      </w:r>
    </w:p>
    <w:p>
      <w:pPr>
        <w:pStyle w:val="ListBullet"/>
      </w:pPr>
      <w:r>
        <w:t>A cached snapshot has an explicit expiry timestamp.</w:t>
      </w:r>
    </w:p>
    <w:p>
      <w:pPr>
        <w:pStyle w:val="ListBullet"/>
      </w:pPr>
      <w:r>
        <w:t>Snapshots become STALE when their source market context or regime is no longer sufficiently current.</w:t>
      </w:r>
    </w:p>
    <w:p>
      <w:pPr>
        <w:pStyle w:val="ListBullet"/>
      </w:pPr>
      <w:r>
        <w:t>The execution path never blocks indefinitely waiting for AMEF.</w:t>
      </w:r>
    </w:p>
    <w:p>
      <w:pPr>
        <w:pStyle w:val="ListBullet"/>
      </w:pPr>
      <w:r>
        <w:t>If AMEF is unavailable, the module follows its declared degraded-mode policy; no hidden fallback is allowed.</w:t>
      </w:r>
    </w:p>
    <w:p>
      <w:pPr>
        <w:pStyle w:val="Heading1"/>
        <w:keepNext/>
      </w:pPr>
      <w:r>
        <w:t>8. POI / Order Block Lifecycle &amp; Structural Memory</w:t>
      </w:r>
    </w:p>
    <w:p>
      <w:pPr>
        <w:pStyle w:val="Heading2"/>
        <w:keepNext/>
      </w:pPr>
      <w:r>
        <w:t>8.1 POI state machine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State</w:t>
            </w:r>
          </w:p>
        </w:tc>
        <w:tc>
          <w:tcPr>
            <w:tcW w:type="dxa" w:w="5083"/>
            <w:vAlign w:val="center"/>
            <w:shd w:fill="17365D"/>
          </w:tcPr>
          <w:p>
            <w:r/>
            <w:r>
              <w:rPr>
                <w:b/>
                <w:sz w:val="17"/>
              </w:rPr>
              <w:t>Meaning</w:t>
            </w:r>
          </w:p>
        </w:tc>
      </w:tr>
      <w:tr>
        <w:tc>
          <w:tcPr>
            <w:tcW w:type="dxa" w:w="5083"/>
            <w:vAlign w:val="center"/>
          </w:tcPr>
          <w:p>
            <w:r/>
            <w:r>
              <w:rPr>
                <w:b w:val="0"/>
                <w:sz w:val="17"/>
              </w:rPr>
              <w:t>CREATED</w:t>
            </w:r>
          </w:p>
        </w:tc>
        <w:tc>
          <w:tcPr>
            <w:tcW w:type="dxa" w:w="5083"/>
            <w:vAlign w:val="center"/>
          </w:tcPr>
          <w:p>
            <w:r/>
            <w:r>
              <w:rPr>
                <w:b w:val="0"/>
                <w:sz w:val="17"/>
              </w:rPr>
              <w:t>New structural zone identified</w:t>
            </w:r>
          </w:p>
        </w:tc>
      </w:tr>
      <w:tr>
        <w:tc>
          <w:tcPr>
            <w:tcW w:type="dxa" w:w="5083"/>
            <w:vAlign w:val="center"/>
          </w:tcPr>
          <w:p>
            <w:r/>
            <w:r>
              <w:rPr>
                <w:b w:val="0"/>
                <w:sz w:val="17"/>
              </w:rPr>
              <w:t>VALIDATED</w:t>
            </w:r>
          </w:p>
        </w:tc>
        <w:tc>
          <w:tcPr>
            <w:tcW w:type="dxa" w:w="5083"/>
            <w:vAlign w:val="center"/>
          </w:tcPr>
          <w:p>
            <w:r/>
            <w:r>
              <w:rPr>
                <w:b w:val="0"/>
                <w:sz w:val="17"/>
              </w:rPr>
              <w:t>Meets baseline structural quality criteria</w:t>
            </w:r>
          </w:p>
        </w:tc>
      </w:tr>
      <w:tr>
        <w:tc>
          <w:tcPr>
            <w:tcW w:type="dxa" w:w="5083"/>
            <w:vAlign w:val="center"/>
          </w:tcPr>
          <w:p>
            <w:r/>
            <w:r>
              <w:rPr>
                <w:b w:val="0"/>
                <w:sz w:val="17"/>
              </w:rPr>
              <w:t>TESTED</w:t>
            </w:r>
          </w:p>
        </w:tc>
        <w:tc>
          <w:tcPr>
            <w:tcW w:type="dxa" w:w="5083"/>
            <w:vAlign w:val="center"/>
          </w:tcPr>
          <w:p>
            <w:r/>
            <w:r>
              <w:rPr>
                <w:b w:val="0"/>
                <w:sz w:val="17"/>
              </w:rPr>
              <w:t>Price interacted with the zone</w:t>
            </w:r>
          </w:p>
        </w:tc>
      </w:tr>
      <w:tr>
        <w:tc>
          <w:tcPr>
            <w:tcW w:type="dxa" w:w="5083"/>
            <w:vAlign w:val="center"/>
          </w:tcPr>
          <w:p>
            <w:r/>
            <w:r>
              <w:rPr>
                <w:b w:val="0"/>
                <w:sz w:val="17"/>
              </w:rPr>
              <w:t>DEGRADED</w:t>
            </w:r>
          </w:p>
        </w:tc>
        <w:tc>
          <w:tcPr>
            <w:tcW w:type="dxa" w:w="5083"/>
            <w:vAlign w:val="center"/>
          </w:tcPr>
          <w:p>
            <w:r/>
            <w:r>
              <w:rPr>
                <w:b w:val="0"/>
                <w:sz w:val="17"/>
              </w:rPr>
              <w:t>Repeated tests / time decay / adverse evidence reduce quality</w:t>
            </w:r>
          </w:p>
        </w:tc>
      </w:tr>
      <w:tr>
        <w:tc>
          <w:tcPr>
            <w:tcW w:type="dxa" w:w="5083"/>
            <w:vAlign w:val="center"/>
          </w:tcPr>
          <w:p>
            <w:r/>
            <w:r>
              <w:rPr>
                <w:b w:val="0"/>
                <w:sz w:val="17"/>
              </w:rPr>
              <w:t>INVALIDATED</w:t>
            </w:r>
          </w:p>
        </w:tc>
        <w:tc>
          <w:tcPr>
            <w:tcW w:type="dxa" w:w="5083"/>
            <w:vAlign w:val="center"/>
          </w:tcPr>
          <w:p>
            <w:r/>
            <w:r>
              <w:rPr>
                <w:b w:val="0"/>
                <w:sz w:val="17"/>
              </w:rPr>
              <w:t>Structural condition or market behavior breaks validity</w:t>
            </w:r>
          </w:p>
        </w:tc>
      </w:tr>
      <w:tr>
        <w:tc>
          <w:tcPr>
            <w:tcW w:type="dxa" w:w="5083"/>
            <w:vAlign w:val="center"/>
          </w:tcPr>
          <w:p>
            <w:r/>
            <w:r>
              <w:rPr>
                <w:b w:val="0"/>
                <w:sz w:val="17"/>
              </w:rPr>
              <w:t>EXPIRED</w:t>
            </w:r>
          </w:p>
        </w:tc>
        <w:tc>
          <w:tcPr>
            <w:tcW w:type="dxa" w:w="5083"/>
            <w:vAlign w:val="center"/>
          </w:tcPr>
          <w:p>
            <w:r/>
            <w:r>
              <w:rPr>
                <w:b w:val="0"/>
                <w:sz w:val="17"/>
              </w:rPr>
              <w:t>Time or lifecycle policy ended the zone</w:t>
            </w:r>
          </w:p>
        </w:tc>
      </w:tr>
    </w:tbl>
    <w:p>
      <w:pPr>
        <w:spacing w:after="40"/>
      </w:pPr>
    </w:p>
    <w:p>
      <w:r>
        <w:t>POI quality must evolve through evidence rather than simply remaining static. Invalidation reasons are recorded as explicit events and may become future memory features.</w:t>
      </w:r>
    </w:p>
    <w:p>
      <w:pPr>
        <w:pStyle w:val="Heading1"/>
        <w:keepNext/>
      </w:pPr>
      <w:r>
        <w:t>9. Decision, Execution &amp; Market Outcome Attribution</w:t>
      </w:r>
    </w:p>
    <w:p>
      <w:r>
        <w:t>v2.7 formalizes the tripartite attribution model:</w:t>
      </w:r>
    </w:p>
    <w:p>
      <w:pPr>
        <w:pStyle w:val="ListBullet"/>
      </w:pPr>
      <w:r>
        <w:t>DecisionQuality: whether the selected decision was reasonable using only information available at decision time.</w:t>
      </w:r>
    </w:p>
    <w:p>
      <w:pPr>
        <w:pStyle w:val="ListBullet"/>
      </w:pPr>
      <w:r>
        <w:t>ExecutionQuality: whether the broker-side execution approximated the intended order under the applicable execution policy.</w:t>
      </w:r>
    </w:p>
    <w:p>
      <w:pPr>
        <w:pStyle w:val="ListBullet"/>
      </w:pPr>
      <w:r>
        <w:t>MarketOutcome: what happened after the actual execution or after the documented decision timestamp for unexecuted analysis.</w:t>
      </w:r>
    </w:p>
    <w:p>
      <w:r>
        <w:t>These are separate dimensions. An order may have good decision quality but poor execution quality. A trade may have good decision and execution quality but still lose because the market outcome was adverse. ATHENA must use probabilistic/evidence language such as “consistent with,” “likely contributing factor,” or “historically associated with,” not false causal certainty.</w:t>
      </w:r>
    </w:p>
    <w:p>
      <w:pPr>
        <w:pStyle w:val="Heading2"/>
        <w:keepNext/>
      </w:pPr>
      <w:r>
        <w:t>9.1 Execution quality metrics</w:t>
      </w:r>
    </w:p>
    <w:p>
      <w:pPr>
        <w:pStyle w:val="ListBullet"/>
      </w:pPr>
      <w:r>
        <w:t>requested_price vs fill_price</w:t>
      </w:r>
    </w:p>
    <w:p>
      <w:pPr>
        <w:pStyle w:val="ListBullet"/>
      </w:pPr>
      <w:r>
        <w:t>spread at decision and fill</w:t>
      </w:r>
    </w:p>
    <w:p>
      <w:pPr>
        <w:pStyle w:val="ListBullet"/>
      </w:pPr>
      <w:r>
        <w:t>slippage in price and normalized risk units</w:t>
      </w:r>
    </w:p>
    <w:p>
      <w:pPr>
        <w:pStyle w:val="ListBullet"/>
      </w:pPr>
      <w:r>
        <w:t>fill latency</w:t>
      </w:r>
    </w:p>
    <w:p>
      <w:pPr>
        <w:pStyle w:val="ListBullet"/>
      </w:pPr>
      <w:r>
        <w:t>partial-fill fraction</w:t>
      </w:r>
    </w:p>
    <w:p>
      <w:pPr>
        <w:pStyle w:val="ListBullet"/>
      </w:pPr>
      <w:r>
        <w:t>broker rejection / modification / cancellation states</w:t>
      </w:r>
    </w:p>
    <w:p>
      <w:pPr>
        <w:pStyle w:val="ListBullet"/>
      </w:pPr>
      <w:r>
        <w:t>retry count and reconnect path</w:t>
      </w:r>
    </w:p>
    <w:p>
      <w:pPr>
        <w:pStyle w:val="ListBullet"/>
      </w:pPr>
      <w:r>
        <w:t>reconciliation latency and final order state</w:t>
      </w:r>
    </w:p>
    <w:p>
      <w:pPr>
        <w:pStyle w:val="Heading2"/>
        <w:keepNext/>
      </w:pPr>
      <w:r>
        <w:t>9.2 Decision quality decomposition</w:t>
      </w:r>
    </w:p>
    <w:p>
      <w:r>
        <w:t>Decision quality should be evaluated against the information set available at T_decision. It may consider structural alignment, regime compatibility, expected net value, candidate alternatives, risk state, and later evidence about the selected/rejected set. The attribution engine must retain the original information snapshot so post-hoc analysis cannot leak future information into the initial decision quality score.</w:t>
      </w:r>
    </w:p>
    <w:p>
      <w:pPr>
        <w:pStyle w:val="Heading1"/>
        <w:keepNext/>
      </w:pPr>
      <w:r>
        <w:t>10. Counterfactual &amp; Rejected-Opportunity Learning</w:t>
      </w:r>
    </w:p>
    <w:p>
      <w:r>
        <w:t>Counterfactual analysis is retained but hardened. Hypothetical outcomes must never be stored as executed outcomes, and their evidentiary authority must remain lower than observed execution evidence.</w:t>
      </w:r>
    </w:p>
    <w:p>
      <w:pPr>
        <w:pStyle w:val="Heading2"/>
        <w:keepNext/>
      </w:pPr>
      <w:r>
        <w:t>10.1 Eligibility</w:t>
      </w:r>
    </w:p>
    <w:p>
      <w:pPr>
        <w:pStyle w:val="ListNumber"/>
      </w:pPr>
      <w:r>
        <w:t>Candidate must have passed Layer 1 safety and system-health gates.</w:t>
      </w:r>
    </w:p>
    <w:p>
      <w:pPr>
        <w:pStyle w:val="ListNumber"/>
      </w:pPr>
      <w:r>
        <w:t>Candidate must have reached Layer 2 evaluation and been rejected, superseded or unselected.</w:t>
      </w:r>
    </w:p>
    <w:p>
      <w:pPr>
        <w:pStyle w:val="ListNumber"/>
      </w:pPr>
      <w:r>
        <w:t>Candidate must contain a complete entry timestamp and modeled execution policy.</w:t>
      </w:r>
    </w:p>
    <w:p>
      <w:pPr>
        <w:pStyle w:val="ListNumber"/>
      </w:pPr>
      <w:r>
        <w:t>Candidate must fall within the top-K rejected opportunities for the decision cycle.</w:t>
      </w:r>
    </w:p>
    <w:p>
      <w:pPr>
        <w:pStyle w:val="Heading2"/>
        <w:keepNext/>
      </w:pPr>
      <w:r>
        <w:t>10.2 Counterfactual cost policy</w:t>
      </w:r>
    </w:p>
    <w:p>
      <w:pPr>
        <w:pStyle w:val="ListBullet"/>
      </w:pPr>
      <w:r>
        <w:t>Entry assumption must use a declared historical bid/ask or modeled execution price policy.</w:t>
      </w:r>
    </w:p>
    <w:p>
      <w:pPr>
        <w:pStyle w:val="ListBullet"/>
      </w:pPr>
      <w:r>
        <w:t>Slippage assumption must be versioned and asset/session aware.</w:t>
      </w:r>
    </w:p>
    <w:p>
      <w:pPr>
        <w:pStyle w:val="ListBullet"/>
      </w:pPr>
      <w:r>
        <w:t>Commission and spread assumptions must be explicitly recorded.</w:t>
      </w:r>
    </w:p>
    <w:p>
      <w:pPr>
        <w:pStyle w:val="ListBullet"/>
      </w:pPr>
      <w:r>
        <w:t>Latency assumptions must never be silently inferred from a realized future fill.</w:t>
      </w:r>
    </w:p>
    <w:p>
      <w:pPr>
        <w:pStyle w:val="ListBullet"/>
      </w:pPr>
      <w:r>
        <w:t>The simulation horizon and TP/SL logic must be versioned.</w:t>
      </w:r>
    </w:p>
    <w:p>
      <w:pPr>
        <w:pStyle w:val="Heading2"/>
        <w:keepNext/>
      </w:pPr>
      <w:r>
        <w:t>10.3 Authority rule</w:t>
      </w:r>
    </w:p>
    <w:p>
      <w:pPr>
        <w:pStyle w:val="CodeBlock"/>
      </w:pPr>
      <w:r>
        <w:t>CounterfactualEvidence &lt;= lambda_cf * ObservedEvidence, with 0 &lt;= lambda_cf &lt; 1</w:t>
      </w:r>
    </w:p>
    <w:p>
      <w:r>
        <w:t>The exact lambda_cf is a governed research parameter. Counterfactuals can inform opportunity-cost studies and model features but cannot become indistinguishable from observed experience.</w:t>
      </w:r>
    </w:p>
    <w:p>
      <w:pPr>
        <w:pStyle w:val="Heading1"/>
        <w:keepNext/>
      </w:pPr>
      <w:r>
        <w:t>11. Machine Learning Architecture &amp; Calibration</w:t>
      </w:r>
    </w:p>
    <w:p>
      <w:r>
        <w:t>XGBoost remains the baseline supervised model family for short-horizon directional and/or TP-before-SL estimation. Production models are slow-moving adaptive components and remain behind champion/challenger governance.</w:t>
      </w:r>
    </w:p>
    <w:p>
      <w:pPr>
        <w:pStyle w:val="Heading2"/>
        <w:keepNext/>
      </w:pPr>
      <w:r>
        <w:t>11.1 Model lifecycle</w:t>
      </w:r>
    </w:p>
    <w:p>
      <w:pPr>
        <w:pStyle w:val="ListNumber"/>
      </w:pPr>
      <w:r>
        <w:t>Validate feature schema and labels.</w:t>
      </w:r>
    </w:p>
    <w:p>
      <w:pPr>
        <w:pStyle w:val="ListNumber"/>
      </w:pPr>
      <w:r>
        <w:t>Train on time-ordered data only.</w:t>
      </w:r>
    </w:p>
    <w:p>
      <w:pPr>
        <w:pStyle w:val="ListNumber"/>
      </w:pPr>
      <w:r>
        <w:t>Evaluate out-of-sample and walk-forward.</w:t>
      </w:r>
    </w:p>
    <w:p>
      <w:pPr>
        <w:pStyle w:val="ListNumber"/>
      </w:pPr>
      <w:r>
        <w:t>Calibrate probability on time-separated validation data.</w:t>
      </w:r>
    </w:p>
    <w:p>
      <w:pPr>
        <w:pStyle w:val="ListNumber"/>
      </w:pPr>
      <w:r>
        <w:t>Evaluate by regime, asset class and session where sample sufficiency permits.</w:t>
      </w:r>
    </w:p>
    <w:p>
      <w:pPr>
        <w:pStyle w:val="ListNumber"/>
      </w:pPr>
      <w:r>
        <w:t>Shadow deploy and compare with champion.</w:t>
      </w:r>
    </w:p>
    <w:p>
      <w:pPr>
        <w:pStyle w:val="ListNumber"/>
      </w:pPr>
      <w:r>
        <w:t>Promote only after predefined acceptance gates are met.</w:t>
      </w:r>
    </w:p>
    <w:p>
      <w:pPr>
        <w:pStyle w:val="ListNumber"/>
      </w:pPr>
      <w:r>
        <w:t>Monitor post-deployment calibration, drift and execution outcomes.</w:t>
      </w:r>
    </w:p>
    <w:p>
      <w:pPr>
        <w:pStyle w:val="Heading2"/>
        <w:keepNext/>
      </w:pPr>
      <w:r>
        <w:t>11.2 Label governance</w:t>
      </w:r>
    </w:p>
    <w:p>
      <w:pPr>
        <w:pStyle w:val="ListBullet"/>
      </w:pPr>
      <w:r>
        <w:t>Label definition is versioned and immutable once used in a production model.</w:t>
      </w:r>
    </w:p>
    <w:p>
      <w:pPr>
        <w:pStyle w:val="ListBullet"/>
      </w:pPr>
      <w:r>
        <w:t>Prediction horizon is versioned.</w:t>
      </w:r>
    </w:p>
    <w:p>
      <w:pPr>
        <w:pStyle w:val="ListBullet"/>
      </w:pPr>
      <w:r>
        <w:t>Neutral/ambiguous path resolution policy is versioned.</w:t>
      </w:r>
    </w:p>
    <w:p>
      <w:pPr>
        <w:pStyle w:val="ListBullet"/>
      </w:pPr>
      <w:r>
        <w:t>No future-derived feature may enter the information set prior to T_decision.</w:t>
      </w:r>
    </w:p>
    <w:p>
      <w:pPr>
        <w:pStyle w:val="Heading2"/>
        <w:keepNext/>
      </w:pPr>
      <w:r>
        <w:t>11.3 Calibration policy</w:t>
      </w:r>
    </w:p>
    <w:p>
      <w:r>
        <w:t>ATHENA must evaluate more than one calibration method during research and select the method through time-ordered validation. Platt/logistic scaling and isotonic regression are approved candidate methods; temperature scaling may be evaluated where appropriate, but no method is mandated solely by convention. Calibration quality is measured with Brier score, reliability analysis, ECE or an equivalent metric, and rolling stability.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Condition</w:t>
            </w:r>
          </w:p>
        </w:tc>
        <w:tc>
          <w:tcPr>
            <w:tcW w:type="dxa" w:w="5083"/>
            <w:vAlign w:val="center"/>
            <w:shd w:fill="17365D"/>
          </w:tcPr>
          <w:p>
            <w:r/>
            <w:r>
              <w:rPr>
                <w:b/>
                <w:sz w:val="17"/>
              </w:rPr>
              <w:t>Policy</w:t>
            </w:r>
          </w:p>
        </w:tc>
      </w:tr>
      <w:tr>
        <w:tc>
          <w:tcPr>
            <w:tcW w:type="dxa" w:w="5083"/>
            <w:vAlign w:val="center"/>
          </w:tcPr>
          <w:p>
            <w:r/>
            <w:r>
              <w:rPr>
                <w:b w:val="0"/>
                <w:sz w:val="17"/>
              </w:rPr>
              <w:t>Sufficient regime sample</w:t>
            </w:r>
          </w:p>
        </w:tc>
        <w:tc>
          <w:tcPr>
            <w:tcW w:type="dxa" w:w="5083"/>
            <w:vAlign w:val="center"/>
          </w:tcPr>
          <w:p>
            <w:r/>
            <w:r>
              <w:rPr>
                <w:b w:val="0"/>
                <w:sz w:val="17"/>
              </w:rPr>
              <w:t>Regime-aware calibration allowed</w:t>
            </w:r>
          </w:p>
        </w:tc>
      </w:tr>
      <w:tr>
        <w:tc>
          <w:tcPr>
            <w:tcW w:type="dxa" w:w="5083"/>
            <w:vAlign w:val="center"/>
          </w:tcPr>
          <w:p>
            <w:r/>
            <w:r>
              <w:rPr>
                <w:b w:val="0"/>
                <w:sz w:val="17"/>
              </w:rPr>
              <w:t>Insufficient regime sample</w:t>
            </w:r>
          </w:p>
        </w:tc>
        <w:tc>
          <w:tcPr>
            <w:tcW w:type="dxa" w:w="5083"/>
            <w:vAlign w:val="center"/>
          </w:tcPr>
          <w:p>
            <w:r/>
            <w:r>
              <w:rPr>
                <w:b w:val="0"/>
                <w:sz w:val="17"/>
              </w:rPr>
              <w:t>Use pooled calibration with explicit fallback status</w:t>
            </w:r>
          </w:p>
        </w:tc>
      </w:tr>
      <w:tr>
        <w:tc>
          <w:tcPr>
            <w:tcW w:type="dxa" w:w="5083"/>
            <w:vAlign w:val="center"/>
          </w:tcPr>
          <w:p>
            <w:r/>
            <w:r>
              <w:rPr>
                <w:b w:val="0"/>
                <w:sz w:val="17"/>
              </w:rPr>
              <w:t>Calibration unavailable</w:t>
            </w:r>
          </w:p>
        </w:tc>
        <w:tc>
          <w:tcPr>
            <w:tcW w:type="dxa" w:w="5083"/>
            <w:vAlign w:val="center"/>
          </w:tcPr>
          <w:p>
            <w:r/>
            <w:r>
              <w:rPr>
                <w:b w:val="0"/>
                <w:sz w:val="17"/>
              </w:rPr>
              <w:t>Reduce ML authority or fail closed according to module policy</w:t>
            </w:r>
          </w:p>
        </w:tc>
      </w:tr>
      <w:tr>
        <w:tc>
          <w:tcPr>
            <w:tcW w:type="dxa" w:w="5083"/>
            <w:vAlign w:val="center"/>
          </w:tcPr>
          <w:p>
            <w:r/>
            <w:r>
              <w:rPr>
                <w:b w:val="0"/>
                <w:sz w:val="17"/>
              </w:rPr>
              <w:t>Calibration drift beyond threshold</w:t>
            </w:r>
          </w:p>
        </w:tc>
        <w:tc>
          <w:tcPr>
            <w:tcW w:type="dxa" w:w="5083"/>
            <w:vAlign w:val="center"/>
          </w:tcPr>
          <w:p>
            <w:r/>
            <w:r>
              <w:rPr>
                <w:b w:val="0"/>
                <w:sz w:val="17"/>
              </w:rPr>
              <w:t>Reduce ML authority and trigger recalibration review</w:t>
            </w:r>
          </w:p>
        </w:tc>
      </w:tr>
      <w:tr>
        <w:tc>
          <w:tcPr>
            <w:tcW w:type="dxa" w:w="5083"/>
            <w:vAlign w:val="center"/>
          </w:tcPr>
          <w:p>
            <w:r/>
            <w:r>
              <w:rPr>
                <w:b w:val="0"/>
                <w:sz w:val="17"/>
              </w:rPr>
              <w:t>Model raw score vs calibrated probability diverges materially</w:t>
            </w:r>
          </w:p>
        </w:tc>
        <w:tc>
          <w:tcPr>
            <w:tcW w:type="dxa" w:w="5083"/>
            <w:vAlign w:val="center"/>
          </w:tcPr>
          <w:p>
            <w:r/>
            <w:r>
              <w:rPr>
                <w:b w:val="0"/>
                <w:sz w:val="17"/>
              </w:rPr>
              <w:t>Use calibrated probability for decision authority; log divergence</w:t>
            </w:r>
          </w:p>
        </w:tc>
      </w:tr>
    </w:tbl>
    <w:p>
      <w:pPr>
        <w:spacing w:after="40"/>
      </w:pPr>
    </w:p>
    <w:p>
      <w:pPr>
        <w:pStyle w:val="Heading2"/>
        <w:keepNext/>
      </w:pPr>
      <w:r>
        <w:t>11.4 Dynamic threshold</w:t>
      </w:r>
    </w:p>
    <w:p>
      <w:pPr>
        <w:pStyle w:val="CodeBlock"/>
      </w:pPr>
      <w:r>
        <w:t>Threshold_dynamic = clamp(mu_roll(P_cal) + k*sigma_roll(P_cal), floor, ceiling)</w:t>
      </w:r>
    </w:p>
    <w:p>
      <w:r>
        <w:t>The v2.5 baseline of a rolling window and k=0.15 may remain as an initial configuration, but v2.7 requires minimum sample sufficiency and bounded floor/ceiling behavior. A small or unstable rolling sample may not create an extreme threshold.</w:t>
      </w:r>
    </w:p>
    <w:p>
      <w:pPr>
        <w:pStyle w:val="Heading1"/>
        <w:keepNext/>
      </w:pPr>
      <w:r>
        <w:t>12. Drift, Adaptation &amp; Champion/Challenger Governance</w:t>
      </w:r>
    </w:p>
    <w:p>
      <w:pPr>
        <w:pStyle w:val="Heading2"/>
        <w:keepNext/>
      </w:pPr>
      <w:r>
        <w:t>12.1 Adaptation speeds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Layer</w:t>
            </w:r>
          </w:p>
        </w:tc>
        <w:tc>
          <w:tcPr>
            <w:tcW w:type="dxa" w:w="3389"/>
            <w:vAlign w:val="center"/>
            <w:shd w:fill="17365D"/>
          </w:tcPr>
          <w:p>
            <w:r/>
            <w:r>
              <w:rPr>
                <w:b/>
                <w:sz w:val="17"/>
              </w:rPr>
              <w:t>Timescale</w:t>
            </w:r>
          </w:p>
        </w:tc>
        <w:tc>
          <w:tcPr>
            <w:tcW w:type="dxa" w:w="3389"/>
            <w:vAlign w:val="center"/>
            <w:shd w:fill="17365D"/>
          </w:tcPr>
          <w:p>
            <w:r/>
            <w:r>
              <w:rPr>
                <w:b/>
                <w:sz w:val="17"/>
              </w:rPr>
              <w:t>Authority</w:t>
            </w:r>
          </w:p>
        </w:tc>
      </w:tr>
      <w:tr>
        <w:tc>
          <w:tcPr>
            <w:tcW w:type="dxa" w:w="3389"/>
            <w:vAlign w:val="center"/>
          </w:tcPr>
          <w:p>
            <w:r/>
            <w:r>
              <w:rPr>
                <w:b w:val="0"/>
                <w:sz w:val="17"/>
              </w:rPr>
              <w:t>Risk controls</w:t>
            </w:r>
          </w:p>
        </w:tc>
        <w:tc>
          <w:tcPr>
            <w:tcW w:type="dxa" w:w="3389"/>
            <w:vAlign w:val="center"/>
          </w:tcPr>
          <w:p>
            <w:r/>
            <w:r>
              <w:rPr>
                <w:b w:val="0"/>
                <w:sz w:val="17"/>
              </w:rPr>
              <w:t>Immediate</w:t>
            </w:r>
          </w:p>
        </w:tc>
        <w:tc>
          <w:tcPr>
            <w:tcW w:type="dxa" w:w="3389"/>
            <w:vAlign w:val="center"/>
          </w:tcPr>
          <w:p>
            <w:r/>
            <w:r>
              <w:rPr>
                <w:b w:val="0"/>
                <w:sz w:val="17"/>
              </w:rPr>
              <w:t>Hard authority</w:t>
            </w:r>
          </w:p>
        </w:tc>
      </w:tr>
      <w:tr>
        <w:tc>
          <w:tcPr>
            <w:tcW w:type="dxa" w:w="3389"/>
            <w:vAlign w:val="center"/>
          </w:tcPr>
          <w:p>
            <w:r/>
            <w:r>
              <w:rPr>
                <w:b w:val="0"/>
                <w:sz w:val="17"/>
              </w:rPr>
              <w:t>Memory retrieval weights</w:t>
            </w:r>
          </w:p>
        </w:tc>
        <w:tc>
          <w:tcPr>
            <w:tcW w:type="dxa" w:w="3389"/>
            <w:vAlign w:val="center"/>
          </w:tcPr>
          <w:p>
            <w:r/>
            <w:r>
              <w:rPr>
                <w:b w:val="0"/>
                <w:sz w:val="17"/>
              </w:rPr>
              <w:t>Fast</w:t>
            </w:r>
          </w:p>
        </w:tc>
        <w:tc>
          <w:tcPr>
            <w:tcW w:type="dxa" w:w="3389"/>
            <w:vAlign w:val="center"/>
          </w:tcPr>
          <w:p>
            <w:r/>
            <w:r>
              <w:rPr>
                <w:b w:val="0"/>
                <w:sz w:val="17"/>
              </w:rPr>
              <w:t>Advisory / bounded</w:t>
            </w:r>
          </w:p>
        </w:tc>
      </w:tr>
      <w:tr>
        <w:tc>
          <w:tcPr>
            <w:tcW w:type="dxa" w:w="3389"/>
            <w:vAlign w:val="center"/>
          </w:tcPr>
          <w:p>
            <w:r/>
            <w:r>
              <w:rPr>
                <w:b w:val="0"/>
                <w:sz w:val="17"/>
              </w:rPr>
              <w:t>Rolling statistics</w:t>
            </w:r>
          </w:p>
        </w:tc>
        <w:tc>
          <w:tcPr>
            <w:tcW w:type="dxa" w:w="3389"/>
            <w:vAlign w:val="center"/>
          </w:tcPr>
          <w:p>
            <w:r/>
            <w:r>
              <w:rPr>
                <w:b w:val="0"/>
                <w:sz w:val="17"/>
              </w:rPr>
              <w:t>Fast to medium</w:t>
            </w:r>
          </w:p>
        </w:tc>
        <w:tc>
          <w:tcPr>
            <w:tcW w:type="dxa" w:w="3389"/>
            <w:vAlign w:val="center"/>
          </w:tcPr>
          <w:p>
            <w:r/>
            <w:r>
              <w:rPr>
                <w:b w:val="0"/>
                <w:sz w:val="17"/>
              </w:rPr>
              <w:t>Bounded</w:t>
            </w:r>
          </w:p>
        </w:tc>
      </w:tr>
      <w:tr>
        <w:tc>
          <w:tcPr>
            <w:tcW w:type="dxa" w:w="3389"/>
            <w:vAlign w:val="center"/>
          </w:tcPr>
          <w:p>
            <w:r/>
            <w:r>
              <w:rPr>
                <w:b w:val="0"/>
                <w:sz w:val="17"/>
              </w:rPr>
              <w:t>Regime state</w:t>
            </w:r>
          </w:p>
        </w:tc>
        <w:tc>
          <w:tcPr>
            <w:tcW w:type="dxa" w:w="3389"/>
            <w:vAlign w:val="center"/>
          </w:tcPr>
          <w:p>
            <w:r/>
            <w:r>
              <w:rPr>
                <w:b w:val="0"/>
                <w:sz w:val="17"/>
              </w:rPr>
              <w:t>Fast to medium</w:t>
            </w:r>
          </w:p>
        </w:tc>
        <w:tc>
          <w:tcPr>
            <w:tcW w:type="dxa" w:w="3389"/>
            <w:vAlign w:val="center"/>
          </w:tcPr>
          <w:p>
            <w:r/>
            <w:r>
              <w:rPr>
                <w:b w:val="0"/>
                <w:sz w:val="17"/>
              </w:rPr>
              <w:t>Hard/soft depending on state</w:t>
            </w:r>
          </w:p>
        </w:tc>
      </w:tr>
      <w:tr>
        <w:tc>
          <w:tcPr>
            <w:tcW w:type="dxa" w:w="3389"/>
            <w:vAlign w:val="center"/>
          </w:tcPr>
          <w:p>
            <w:r/>
            <w:r>
              <w:rPr>
                <w:b w:val="0"/>
                <w:sz w:val="17"/>
              </w:rPr>
              <w:t>Model recalibration</w:t>
            </w:r>
          </w:p>
        </w:tc>
        <w:tc>
          <w:tcPr>
            <w:tcW w:type="dxa" w:w="3389"/>
            <w:vAlign w:val="center"/>
          </w:tcPr>
          <w:p>
            <w:r/>
            <w:r>
              <w:rPr>
                <w:b w:val="0"/>
                <w:sz w:val="17"/>
              </w:rPr>
              <w:t>Medium</w:t>
            </w:r>
          </w:p>
        </w:tc>
        <w:tc>
          <w:tcPr>
            <w:tcW w:type="dxa" w:w="3389"/>
            <w:vAlign w:val="center"/>
          </w:tcPr>
          <w:p>
            <w:r/>
            <w:r>
              <w:rPr>
                <w:b w:val="0"/>
                <w:sz w:val="17"/>
              </w:rPr>
              <w:t>Governed</w:t>
            </w:r>
          </w:p>
        </w:tc>
      </w:tr>
      <w:tr>
        <w:tc>
          <w:tcPr>
            <w:tcW w:type="dxa" w:w="3389"/>
            <w:vAlign w:val="center"/>
          </w:tcPr>
          <w:p>
            <w:r/>
            <w:r>
              <w:rPr>
                <w:b w:val="0"/>
                <w:sz w:val="17"/>
              </w:rPr>
              <w:t>Model retraining</w:t>
            </w:r>
          </w:p>
        </w:tc>
        <w:tc>
          <w:tcPr>
            <w:tcW w:type="dxa" w:w="3389"/>
            <w:vAlign w:val="center"/>
          </w:tcPr>
          <w:p>
            <w:r/>
            <w:r>
              <w:rPr>
                <w:b w:val="0"/>
                <w:sz w:val="17"/>
              </w:rPr>
              <w:t>Slow</w:t>
            </w:r>
          </w:p>
        </w:tc>
        <w:tc>
          <w:tcPr>
            <w:tcW w:type="dxa" w:w="3389"/>
            <w:vAlign w:val="center"/>
          </w:tcPr>
          <w:p>
            <w:r/>
            <w:r>
              <w:rPr>
                <w:b w:val="0"/>
                <w:sz w:val="17"/>
              </w:rPr>
              <w:t>Champion/Challenger only</w:t>
            </w:r>
          </w:p>
        </w:tc>
      </w:tr>
      <w:tr>
        <w:tc>
          <w:tcPr>
            <w:tcW w:type="dxa" w:w="3389"/>
            <w:vAlign w:val="center"/>
          </w:tcPr>
          <w:p>
            <w:r/>
            <w:r>
              <w:rPr>
                <w:b w:val="0"/>
                <w:sz w:val="17"/>
              </w:rPr>
              <w:t>Structural rules</w:t>
            </w:r>
          </w:p>
        </w:tc>
        <w:tc>
          <w:tcPr>
            <w:tcW w:type="dxa" w:w="3389"/>
            <w:vAlign w:val="center"/>
          </w:tcPr>
          <w:p>
            <w:r/>
            <w:r>
              <w:rPr>
                <w:b w:val="0"/>
                <w:sz w:val="17"/>
              </w:rPr>
              <w:t>Slowest</w:t>
            </w:r>
          </w:p>
        </w:tc>
        <w:tc>
          <w:tcPr>
            <w:tcW w:type="dxa" w:w="3389"/>
            <w:vAlign w:val="center"/>
          </w:tcPr>
          <w:p>
            <w:r/>
            <w:r>
              <w:rPr>
                <w:b w:val="0"/>
                <w:sz w:val="17"/>
              </w:rPr>
              <w:t>Explicit versioned change</w:t>
            </w:r>
          </w:p>
        </w:tc>
      </w:tr>
    </w:tbl>
    <w:p>
      <w:pPr>
        <w:spacing w:after="40"/>
      </w:pPr>
    </w:p>
    <w:p>
      <w:pPr>
        <w:pStyle w:val="Heading2"/>
        <w:keepNext/>
      </w:pPr>
      <w:r>
        <w:t>12.2 Drift state machine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State</w:t>
            </w:r>
          </w:p>
        </w:tc>
        <w:tc>
          <w:tcPr>
            <w:tcW w:type="dxa" w:w="5083"/>
            <w:vAlign w:val="center"/>
            <w:shd w:fill="17365D"/>
          </w:tcPr>
          <w:p>
            <w:r/>
            <w:r>
              <w:rPr>
                <w:b/>
                <w:sz w:val="17"/>
              </w:rPr>
              <w:t>Behavior</w:t>
            </w:r>
          </w:p>
        </w:tc>
      </w:tr>
      <w:tr>
        <w:tc>
          <w:tcPr>
            <w:tcW w:type="dxa" w:w="5083"/>
            <w:vAlign w:val="center"/>
          </w:tcPr>
          <w:p>
            <w:r/>
            <w:r>
              <w:rPr>
                <w:b w:val="0"/>
                <w:sz w:val="17"/>
              </w:rPr>
              <w:t>NORMAL</w:t>
            </w:r>
          </w:p>
        </w:tc>
        <w:tc>
          <w:tcPr>
            <w:tcW w:type="dxa" w:w="5083"/>
            <w:vAlign w:val="center"/>
          </w:tcPr>
          <w:p>
            <w:r/>
            <w:r>
              <w:rPr>
                <w:b w:val="0"/>
                <w:sz w:val="17"/>
              </w:rPr>
              <w:t>Standard evidence and model authority</w:t>
            </w:r>
          </w:p>
        </w:tc>
      </w:tr>
      <w:tr>
        <w:tc>
          <w:tcPr>
            <w:tcW w:type="dxa" w:w="5083"/>
            <w:vAlign w:val="center"/>
          </w:tcPr>
          <w:p>
            <w:r/>
            <w:r>
              <w:rPr>
                <w:b w:val="0"/>
                <w:sz w:val="17"/>
              </w:rPr>
              <w:t>DRIFT_SUSPECTED</w:t>
            </w:r>
          </w:p>
        </w:tc>
        <w:tc>
          <w:tcPr>
            <w:tcW w:type="dxa" w:w="5083"/>
            <w:vAlign w:val="center"/>
          </w:tcPr>
          <w:p>
            <w:r/>
            <w:r>
              <w:rPr>
                <w:b w:val="0"/>
                <w:sz w:val="17"/>
              </w:rPr>
              <w:t>Reduce confidence in prior-regime evidence; increase monitoring</w:t>
            </w:r>
          </w:p>
        </w:tc>
      </w:tr>
      <w:tr>
        <w:tc>
          <w:tcPr>
            <w:tcW w:type="dxa" w:w="5083"/>
            <w:vAlign w:val="center"/>
          </w:tcPr>
          <w:p>
            <w:r/>
            <w:r>
              <w:rPr>
                <w:b w:val="0"/>
                <w:sz w:val="17"/>
              </w:rPr>
              <w:t>TRANSITION</w:t>
            </w:r>
          </w:p>
        </w:tc>
        <w:tc>
          <w:tcPr>
            <w:tcW w:type="dxa" w:w="5083"/>
            <w:vAlign w:val="center"/>
          </w:tcPr>
          <w:p>
            <w:r/>
            <w:r>
              <w:rPr>
                <w:b w:val="0"/>
                <w:sz w:val="17"/>
              </w:rPr>
              <w:t>Apply explicit memory decay and restricted adaptation</w:t>
            </w:r>
          </w:p>
        </w:tc>
      </w:tr>
      <w:tr>
        <w:tc>
          <w:tcPr>
            <w:tcW w:type="dxa" w:w="5083"/>
            <w:vAlign w:val="center"/>
          </w:tcPr>
          <w:p>
            <w:r/>
            <w:r>
              <w:rPr>
                <w:b w:val="0"/>
                <w:sz w:val="17"/>
              </w:rPr>
              <w:t>DRIFT_CONFIRMED</w:t>
            </w:r>
          </w:p>
        </w:tc>
        <w:tc>
          <w:tcPr>
            <w:tcW w:type="dxa" w:w="5083"/>
            <w:vAlign w:val="center"/>
          </w:tcPr>
          <w:p>
            <w:r/>
            <w:r>
              <w:rPr>
                <w:b w:val="0"/>
                <w:sz w:val="17"/>
              </w:rPr>
              <w:t>Start challenger/recalibration workflow; cap adaptive authority</w:t>
            </w:r>
          </w:p>
        </w:tc>
      </w:tr>
      <w:tr>
        <w:tc>
          <w:tcPr>
            <w:tcW w:type="dxa" w:w="5083"/>
            <w:vAlign w:val="center"/>
          </w:tcPr>
          <w:p>
            <w:r/>
            <w:r>
              <w:rPr>
                <w:b w:val="0"/>
                <w:sz w:val="17"/>
              </w:rPr>
              <w:t>STABLE_NEW_REGIME</w:t>
            </w:r>
          </w:p>
        </w:tc>
        <w:tc>
          <w:tcPr>
            <w:tcW w:type="dxa" w:w="5083"/>
            <w:vAlign w:val="center"/>
          </w:tcPr>
          <w:p>
            <w:r/>
            <w:r>
              <w:rPr>
                <w:b w:val="0"/>
                <w:sz w:val="17"/>
              </w:rPr>
              <w:t>Increase trust in recent compatible experience gradually</w:t>
            </w:r>
          </w:p>
        </w:tc>
      </w:tr>
      <w:tr>
        <w:tc>
          <w:tcPr>
            <w:tcW w:type="dxa" w:w="5083"/>
            <w:vAlign w:val="center"/>
          </w:tcPr>
          <w:p>
            <w:r/>
            <w:r>
              <w:rPr>
                <w:b w:val="0"/>
                <w:sz w:val="17"/>
              </w:rPr>
              <w:t>REVERTED</w:t>
            </w:r>
          </w:p>
        </w:tc>
        <w:tc>
          <w:tcPr>
            <w:tcW w:type="dxa" w:w="5083"/>
            <w:vAlign w:val="center"/>
          </w:tcPr>
          <w:p>
            <w:r/>
            <w:r>
              <w:rPr>
                <w:b w:val="0"/>
                <w:sz w:val="17"/>
              </w:rPr>
              <w:t>Restore old memory relevance gradually; do not instantly return to prior weights</w:t>
            </w:r>
          </w:p>
        </w:tc>
      </w:tr>
    </w:tbl>
    <w:p>
      <w:pPr>
        <w:spacing w:after="40"/>
      </w:pPr>
    </w:p>
    <w:p>
      <w:pPr>
        <w:pStyle w:val="Heading2"/>
        <w:keepNext/>
      </w:pPr>
      <w:r>
        <w:t>12.3 Drift memory decay</w:t>
      </w:r>
    </w:p>
    <w:p>
      <w:pPr>
        <w:pStyle w:val="CodeBlock"/>
      </w:pPr>
      <w:r>
        <w:t>W_drift = W_normal * exp(-D / tau_drift)</w:t>
      </w:r>
    </w:p>
    <w:p>
      <w:r>
        <w:t>D represents drift duration or normalized drift severity according to the selected policy. tau_drift is versioned. Reversion must also be gradual; a transient drift signal must not permanently destroy useful historical relevance.</w:t>
      </w:r>
    </w:p>
    <w:p>
      <w:pPr>
        <w:pStyle w:val="Heading1"/>
        <w:keepNext/>
      </w:pPr>
      <w:r>
        <w:t>13. Risk Governance &amp; State Machines</w:t>
      </w:r>
    </w:p>
    <w:p>
      <w:r>
        <w:t>Risk is the final authority. Memory and ML may influence opportunity evaluation, but only after the deterministic risk state permits execution.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Risk state</w:t>
            </w:r>
          </w:p>
        </w:tc>
        <w:tc>
          <w:tcPr>
            <w:tcW w:type="dxa" w:w="3389"/>
            <w:vAlign w:val="center"/>
            <w:shd w:fill="17365D"/>
          </w:tcPr>
          <w:p>
            <w:r/>
            <w:r>
              <w:rPr>
                <w:b/>
                <w:sz w:val="17"/>
              </w:rPr>
              <w:t>Typical trigger</w:t>
            </w:r>
          </w:p>
        </w:tc>
        <w:tc>
          <w:tcPr>
            <w:tcW w:type="dxa" w:w="3389"/>
            <w:vAlign w:val="center"/>
            <w:shd w:fill="17365D"/>
          </w:tcPr>
          <w:p>
            <w:r/>
            <w:r>
              <w:rPr>
                <w:b/>
                <w:sz w:val="17"/>
              </w:rPr>
              <w:t>Default response</w:t>
            </w:r>
          </w:p>
        </w:tc>
      </w:tr>
      <w:tr>
        <w:tc>
          <w:tcPr>
            <w:tcW w:type="dxa" w:w="3389"/>
            <w:vAlign w:val="center"/>
          </w:tcPr>
          <w:p>
            <w:r/>
            <w:r>
              <w:rPr>
                <w:b w:val="0"/>
                <w:sz w:val="17"/>
              </w:rPr>
              <w:t>NORMAL</w:t>
            </w:r>
          </w:p>
        </w:tc>
        <w:tc>
          <w:tcPr>
            <w:tcW w:type="dxa" w:w="3389"/>
            <w:vAlign w:val="center"/>
          </w:tcPr>
          <w:p>
            <w:r/>
            <w:r>
              <w:rPr>
                <w:b w:val="0"/>
                <w:sz w:val="17"/>
              </w:rPr>
              <w:t>No circuit-breaker violation</w:t>
            </w:r>
          </w:p>
        </w:tc>
        <w:tc>
          <w:tcPr>
            <w:tcW w:type="dxa" w:w="3389"/>
            <w:vAlign w:val="center"/>
          </w:tcPr>
          <w:p>
            <w:r/>
            <w:r>
              <w:rPr>
                <w:b w:val="0"/>
                <w:sz w:val="17"/>
              </w:rPr>
              <w:t>Normal bounded risk</w:t>
            </w:r>
          </w:p>
        </w:tc>
      </w:tr>
      <w:tr>
        <w:tc>
          <w:tcPr>
            <w:tcW w:type="dxa" w:w="3389"/>
            <w:vAlign w:val="center"/>
          </w:tcPr>
          <w:p>
            <w:r/>
            <w:r>
              <w:rPr>
                <w:b w:val="0"/>
                <w:sz w:val="17"/>
              </w:rPr>
              <w:t>LOSS_1</w:t>
            </w:r>
          </w:p>
        </w:tc>
        <w:tc>
          <w:tcPr>
            <w:tcW w:type="dxa" w:w="3389"/>
            <w:vAlign w:val="center"/>
          </w:tcPr>
          <w:p>
            <w:r/>
            <w:r>
              <w:rPr>
                <w:b w:val="0"/>
                <w:sz w:val="17"/>
              </w:rPr>
              <w:t>Single recent loss under policy</w:t>
            </w:r>
          </w:p>
        </w:tc>
        <w:tc>
          <w:tcPr>
            <w:tcW w:type="dxa" w:w="3389"/>
            <w:vAlign w:val="center"/>
          </w:tcPr>
          <w:p>
            <w:r/>
            <w:r>
              <w:rPr>
                <w:b w:val="0"/>
                <w:sz w:val="17"/>
              </w:rPr>
              <w:t>Normal or mildly reduced risk</w:t>
            </w:r>
          </w:p>
        </w:tc>
      </w:tr>
      <w:tr>
        <w:tc>
          <w:tcPr>
            <w:tcW w:type="dxa" w:w="3389"/>
            <w:vAlign w:val="center"/>
          </w:tcPr>
          <w:p>
            <w:r/>
            <w:r>
              <w:rPr>
                <w:b w:val="0"/>
                <w:sz w:val="17"/>
              </w:rPr>
              <w:t>LOSS_2</w:t>
            </w:r>
          </w:p>
        </w:tc>
        <w:tc>
          <w:tcPr>
            <w:tcW w:type="dxa" w:w="3389"/>
            <w:vAlign w:val="center"/>
          </w:tcPr>
          <w:p>
            <w:r/>
            <w:r>
              <w:rPr>
                <w:b w:val="0"/>
                <w:sz w:val="17"/>
              </w:rPr>
              <w:t>Repeated losses / elevated adverse statistics</w:t>
            </w:r>
          </w:p>
        </w:tc>
        <w:tc>
          <w:tcPr>
            <w:tcW w:type="dxa" w:w="3389"/>
            <w:vAlign w:val="center"/>
          </w:tcPr>
          <w:p>
            <w:r/>
            <w:r>
              <w:rPr>
                <w:b w:val="0"/>
                <w:sz w:val="17"/>
              </w:rPr>
              <w:t>Reduced risk or candidate restriction</w:t>
            </w:r>
          </w:p>
        </w:tc>
      </w:tr>
      <w:tr>
        <w:tc>
          <w:tcPr>
            <w:tcW w:type="dxa" w:w="3389"/>
            <w:vAlign w:val="center"/>
          </w:tcPr>
          <w:p>
            <w:r/>
            <w:r>
              <w:rPr>
                <w:b w:val="0"/>
                <w:sz w:val="17"/>
              </w:rPr>
              <w:t>COOLDOWN</w:t>
            </w:r>
          </w:p>
        </w:tc>
        <w:tc>
          <w:tcPr>
            <w:tcW w:type="dxa" w:w="3389"/>
            <w:vAlign w:val="center"/>
          </w:tcPr>
          <w:p>
            <w:r/>
            <w:r>
              <w:rPr>
                <w:b w:val="0"/>
                <w:sz w:val="17"/>
              </w:rPr>
              <w:t>Risk threshold exceeded</w:t>
            </w:r>
          </w:p>
        </w:tc>
        <w:tc>
          <w:tcPr>
            <w:tcW w:type="dxa" w:w="3389"/>
            <w:vAlign w:val="center"/>
          </w:tcPr>
          <w:p>
            <w:r/>
            <w:r>
              <w:rPr>
                <w:b w:val="0"/>
                <w:sz w:val="17"/>
              </w:rPr>
              <w:t>No new entries until release conditions</w:t>
            </w:r>
          </w:p>
        </w:tc>
      </w:tr>
      <w:tr>
        <w:tc>
          <w:tcPr>
            <w:tcW w:type="dxa" w:w="3389"/>
            <w:vAlign w:val="center"/>
          </w:tcPr>
          <w:p>
            <w:r/>
            <w:r>
              <w:rPr>
                <w:b w:val="0"/>
                <w:sz w:val="17"/>
              </w:rPr>
              <w:t>RECOVERY</w:t>
            </w:r>
          </w:p>
        </w:tc>
        <w:tc>
          <w:tcPr>
            <w:tcW w:type="dxa" w:w="3389"/>
            <w:vAlign w:val="center"/>
          </w:tcPr>
          <w:p>
            <w:r/>
            <w:r>
              <w:rPr>
                <w:b w:val="0"/>
                <w:sz w:val="17"/>
              </w:rPr>
              <w:t>Controlled post-drawdown recovery</w:t>
            </w:r>
          </w:p>
        </w:tc>
        <w:tc>
          <w:tcPr>
            <w:tcW w:type="dxa" w:w="3389"/>
            <w:vAlign w:val="center"/>
          </w:tcPr>
          <w:p>
            <w:r/>
            <w:r>
              <w:rPr>
                <w:b w:val="0"/>
                <w:sz w:val="17"/>
              </w:rPr>
              <w:t>Reduced bounded size; no automatic aggressive escalation</w:t>
            </w:r>
          </w:p>
        </w:tc>
      </w:tr>
      <w:tr>
        <w:tc>
          <w:tcPr>
            <w:tcW w:type="dxa" w:w="3389"/>
            <w:vAlign w:val="center"/>
          </w:tcPr>
          <w:p>
            <w:r/>
            <w:r>
              <w:rPr>
                <w:b w:val="0"/>
                <w:sz w:val="17"/>
              </w:rPr>
              <w:t>SESSION_LOCK</w:t>
            </w:r>
          </w:p>
        </w:tc>
        <w:tc>
          <w:tcPr>
            <w:tcW w:type="dxa" w:w="3389"/>
            <w:vAlign w:val="center"/>
          </w:tcPr>
          <w:p>
            <w:r/>
            <w:r>
              <w:rPr>
                <w:b w:val="0"/>
                <w:sz w:val="17"/>
              </w:rPr>
              <w:t>Session-level risk limit hit</w:t>
            </w:r>
          </w:p>
        </w:tc>
        <w:tc>
          <w:tcPr>
            <w:tcW w:type="dxa" w:w="3389"/>
            <w:vAlign w:val="center"/>
          </w:tcPr>
          <w:p>
            <w:r/>
            <w:r>
              <w:rPr>
                <w:b w:val="0"/>
                <w:sz w:val="17"/>
              </w:rPr>
              <w:t>No new entries for current session</w:t>
            </w:r>
          </w:p>
        </w:tc>
      </w:tr>
      <w:tr>
        <w:tc>
          <w:tcPr>
            <w:tcW w:type="dxa" w:w="3389"/>
            <w:vAlign w:val="center"/>
          </w:tcPr>
          <w:p>
            <w:r/>
            <w:r>
              <w:rPr>
                <w:b w:val="0"/>
                <w:sz w:val="17"/>
              </w:rPr>
              <w:t>HALT</w:t>
            </w:r>
          </w:p>
        </w:tc>
        <w:tc>
          <w:tcPr>
            <w:tcW w:type="dxa" w:w="3389"/>
            <w:vAlign w:val="center"/>
          </w:tcPr>
          <w:p>
            <w:r/>
            <w:r>
              <w:rPr>
                <w:b w:val="0"/>
                <w:sz w:val="17"/>
              </w:rPr>
              <w:t>Hard system/broker/news/data failure</w:t>
            </w:r>
          </w:p>
        </w:tc>
        <w:tc>
          <w:tcPr>
            <w:tcW w:type="dxa" w:w="3389"/>
            <w:vAlign w:val="center"/>
          </w:tcPr>
          <w:p>
            <w:r/>
            <w:r>
              <w:rPr>
                <w:b w:val="0"/>
                <w:sz w:val="17"/>
              </w:rPr>
              <w:t>No execution</w:t>
            </w:r>
          </w:p>
        </w:tc>
      </w:tr>
    </w:tbl>
    <w:p>
      <w:pPr>
        <w:spacing w:after="40"/>
      </w:pPr>
    </w:p>
    <w:p>
      <w:r>
        <w:t>Recovery sizing is never allowed to create a positive-feedback loop. Any streak-based or recovery multiplier must be bounded, separately versioned, and subordinate to global risk caps.</w:t>
      </w:r>
    </w:p>
    <w:p>
      <w:pPr>
        <w:pStyle w:val="Heading1"/>
        <w:keepNext/>
      </w:pPr>
      <w:r>
        <w:t>14. Correlation, Currency Exposure &amp; Opportunity Ranking</w:t>
      </w:r>
    </w:p>
    <w:p>
      <w:r>
        <w:t>As ATHENA expands beyond XAUUSD, risk must be evaluated at portfolio level rather than per-ticket only. The system aggregates currency exposures, asset clusters, correlated candidates and existing open-position risk before final sizing.</w:t>
      </w:r>
    </w:p>
    <w:p>
      <w:pPr>
        <w:pStyle w:val="CodeBlock"/>
      </w:pPr>
      <w:r>
        <w:t>S_opp = E[R_net] * P_calibrated * RegimeFitScore * RiskEligibility</w:t>
      </w:r>
    </w:p>
    <w:p>
      <w:r>
        <w:t>RiskEligibility is a gating factor; it is not an invitation to rank an unsafe candidate highly. Correlation thresholds remain configurable and must be validated per portfolio state rather than treated as universal market constants.</w:t>
      </w:r>
    </w:p>
    <w:p>
      <w:pPr>
        <w:pStyle w:val="Heading1"/>
        <w:keepNext/>
      </w:pPr>
      <w:r>
        <w:t>15. Execution Architecture &amp; Broker Interfaces</w:t>
      </w:r>
    </w:p>
    <w:p>
      <w:r>
        <w:t>The broker layer is adapter-based. ATHENA produces a versioned ExecutionIntent that an adapter converts into broker-specific payloads. Broker-specific behavior must never leak backward into the decision logic.</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Contract</w:t>
            </w:r>
          </w:p>
        </w:tc>
        <w:tc>
          <w:tcPr>
            <w:tcW w:type="dxa" w:w="5083"/>
            <w:vAlign w:val="center"/>
            <w:shd w:fill="17365D"/>
          </w:tcPr>
          <w:p>
            <w:r/>
            <w:r>
              <w:rPr>
                <w:b/>
                <w:sz w:val="17"/>
              </w:rPr>
              <w:t>Required fields</w:t>
            </w:r>
          </w:p>
        </w:tc>
      </w:tr>
      <w:tr>
        <w:tc>
          <w:tcPr>
            <w:tcW w:type="dxa" w:w="5083"/>
            <w:vAlign w:val="center"/>
          </w:tcPr>
          <w:p>
            <w:r/>
            <w:r>
              <w:rPr>
                <w:b w:val="0"/>
                <w:sz w:val="17"/>
              </w:rPr>
              <w:t>ExecutionIntent</w:t>
            </w:r>
          </w:p>
        </w:tc>
        <w:tc>
          <w:tcPr>
            <w:tcW w:type="dxa" w:w="5083"/>
            <w:vAlign w:val="center"/>
          </w:tcPr>
          <w:p>
            <w:r/>
            <w:r>
              <w:rPr>
                <w:b w:val="0"/>
                <w:sz w:val="17"/>
              </w:rPr>
              <w:t>decision_id, asset, side, volume/stake, requested price, SL/TP policy where applicable, expiry if applicable, max slippage, policy versions</w:t>
            </w:r>
          </w:p>
        </w:tc>
      </w:tr>
      <w:tr>
        <w:tc>
          <w:tcPr>
            <w:tcW w:type="dxa" w:w="5083"/>
            <w:vAlign w:val="center"/>
          </w:tcPr>
          <w:p>
            <w:r/>
            <w:r>
              <w:rPr>
                <w:b w:val="0"/>
                <w:sz w:val="17"/>
              </w:rPr>
              <w:t>BrokerResult</w:t>
            </w:r>
          </w:p>
        </w:tc>
        <w:tc>
          <w:tcPr>
            <w:tcW w:type="dxa" w:w="5083"/>
            <w:vAlign w:val="center"/>
          </w:tcPr>
          <w:p>
            <w:r/>
            <w:r>
              <w:rPr>
                <w:b w:val="0"/>
                <w:sz w:val="17"/>
              </w:rPr>
              <w:t>broker_order_id, status, requested values, fill values, filled volume, slippage, latency, broker code, retry/reconnect state</w:t>
            </w:r>
          </w:p>
        </w:tc>
      </w:tr>
      <w:tr>
        <w:tc>
          <w:tcPr>
            <w:tcW w:type="dxa" w:w="5083"/>
            <w:vAlign w:val="center"/>
          </w:tcPr>
          <w:p>
            <w:r/>
            <w:r>
              <w:rPr>
                <w:b w:val="0"/>
                <w:sz w:val="17"/>
              </w:rPr>
              <w:t>ReconciliationResult</w:t>
            </w:r>
          </w:p>
        </w:tc>
        <w:tc>
          <w:tcPr>
            <w:tcW w:type="dxa" w:w="5083"/>
            <w:vAlign w:val="center"/>
          </w:tcPr>
          <w:p>
            <w:r/>
            <w:r>
              <w:rPr>
                <w:b w:val="0"/>
                <w:sz w:val="17"/>
              </w:rPr>
              <w:t>order state, broker state, internal state, mismatch reason, final reconciliation status</w:t>
            </w:r>
          </w:p>
        </w:tc>
      </w:tr>
    </w:tbl>
    <w:p>
      <w:pPr>
        <w:spacing w:after="40"/>
      </w:pPr>
    </w:p>
    <w:p>
      <w:r>
        <w:t>A missing broker acknowledgement is not a fill. An order rejection is not a strategy loss. A failed reconciliation is an execution-system condition that can require a halt depending on severity.</w:t>
      </w:r>
    </w:p>
    <w:p>
      <w:pPr>
        <w:pStyle w:val="Heading1"/>
        <w:keepNext/>
      </w:pPr>
      <w:r>
        <w:t>16. Data Architecture, Persistence &amp; Schema Lineage</w:t>
      </w:r>
    </w:p>
    <w:p>
      <w:pPr>
        <w:pStyle w:val="Heading2"/>
        <w:keepNext/>
      </w:pPr>
      <w:r>
        <w:t>16.1 Canonical persistence rule</w:t>
      </w:r>
    </w:p>
    <w:p>
      <w:r>
        <w:t>The transactional database is the source of truth for decisions, orders, trades, episodes, POI states, attribution and configuration. Vector indexes, caches and derived analytics are rebuildable acceleration layers.</w:t>
      </w:r>
    </w:p>
    <w:p>
      <w:pPr>
        <w:pStyle w:val="Heading2"/>
        <w:keepNext/>
      </w:pPr>
      <w:r>
        <w:t>16.2 Version lineage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Artifact</w:t>
            </w:r>
          </w:p>
        </w:tc>
        <w:tc>
          <w:tcPr>
            <w:tcW w:type="dxa" w:w="5083"/>
            <w:vAlign w:val="center"/>
            <w:shd w:fill="17365D"/>
          </w:tcPr>
          <w:p>
            <w:r/>
            <w:r>
              <w:rPr>
                <w:b/>
                <w:sz w:val="17"/>
              </w:rPr>
              <w:t>Required lineage fields</w:t>
            </w:r>
          </w:p>
        </w:tc>
      </w:tr>
      <w:tr>
        <w:tc>
          <w:tcPr>
            <w:tcW w:type="dxa" w:w="5083"/>
            <w:vAlign w:val="center"/>
          </w:tcPr>
          <w:p>
            <w:r/>
            <w:r>
              <w:rPr>
                <w:b w:val="0"/>
                <w:sz w:val="17"/>
              </w:rPr>
              <w:t>Episode</w:t>
            </w:r>
          </w:p>
        </w:tc>
        <w:tc>
          <w:tcPr>
            <w:tcW w:type="dxa" w:w="5083"/>
            <w:vAlign w:val="center"/>
          </w:tcPr>
          <w:p>
            <w:r/>
            <w:r>
              <w:rPr>
                <w:b w:val="0"/>
                <w:sz w:val="17"/>
              </w:rPr>
              <w:t>episode_schema_version, feature_schema_version, feature_hash, regime_policy_version, memory_policy_version</w:t>
            </w:r>
          </w:p>
        </w:tc>
      </w:tr>
      <w:tr>
        <w:tc>
          <w:tcPr>
            <w:tcW w:type="dxa" w:w="5083"/>
            <w:vAlign w:val="center"/>
          </w:tcPr>
          <w:p>
            <w:r/>
            <w:r>
              <w:rPr>
                <w:b w:val="0"/>
                <w:sz w:val="17"/>
              </w:rPr>
              <w:t>Decision</w:t>
            </w:r>
          </w:p>
        </w:tc>
        <w:tc>
          <w:tcPr>
            <w:tcW w:type="dxa" w:w="5083"/>
            <w:vAlign w:val="center"/>
          </w:tcPr>
          <w:p>
            <w:r/>
            <w:r>
              <w:rPr>
                <w:b w:val="0"/>
                <w:sz w:val="17"/>
              </w:rPr>
              <w:t>decision_schema_version, feature/schema hashes, configuration version, decision policy version</w:t>
            </w:r>
          </w:p>
        </w:tc>
      </w:tr>
      <w:tr>
        <w:tc>
          <w:tcPr>
            <w:tcW w:type="dxa" w:w="5083"/>
            <w:vAlign w:val="center"/>
          </w:tcPr>
          <w:p>
            <w:r/>
            <w:r>
              <w:rPr>
                <w:b w:val="0"/>
                <w:sz w:val="17"/>
              </w:rPr>
              <w:t>Prediction</w:t>
            </w:r>
          </w:p>
        </w:tc>
        <w:tc>
          <w:tcPr>
            <w:tcW w:type="dxa" w:w="5083"/>
            <w:vAlign w:val="center"/>
          </w:tcPr>
          <w:p>
            <w:r/>
            <w:r>
              <w:rPr>
                <w:b w:val="0"/>
                <w:sz w:val="17"/>
              </w:rPr>
              <w:t>model_version, feature_schema_version, calibration_version, prediction timestamp</w:t>
            </w:r>
          </w:p>
        </w:tc>
      </w:tr>
      <w:tr>
        <w:tc>
          <w:tcPr>
            <w:tcW w:type="dxa" w:w="5083"/>
            <w:vAlign w:val="center"/>
          </w:tcPr>
          <w:p>
            <w:r/>
            <w:r>
              <w:rPr>
                <w:b w:val="0"/>
                <w:sz w:val="17"/>
              </w:rPr>
              <w:t>Backtest</w:t>
            </w:r>
          </w:p>
        </w:tc>
        <w:tc>
          <w:tcPr>
            <w:tcW w:type="dxa" w:w="5083"/>
            <w:vAlign w:val="center"/>
          </w:tcPr>
          <w:p>
            <w:r/>
            <w:r>
              <w:rPr>
                <w:b w:val="0"/>
                <w:sz w:val="17"/>
              </w:rPr>
              <w:t>dataset_version, feature_schema_version, cost_model_version, strategy_version</w:t>
            </w:r>
          </w:p>
        </w:tc>
      </w:tr>
      <w:tr>
        <w:tc>
          <w:tcPr>
            <w:tcW w:type="dxa" w:w="5083"/>
            <w:vAlign w:val="center"/>
          </w:tcPr>
          <w:p>
            <w:r/>
            <w:r>
              <w:rPr>
                <w:b w:val="0"/>
                <w:sz w:val="17"/>
              </w:rPr>
              <w:t>Deployment</w:t>
            </w:r>
          </w:p>
        </w:tc>
        <w:tc>
          <w:tcPr>
            <w:tcW w:type="dxa" w:w="5083"/>
            <w:vAlign w:val="center"/>
          </w:tcPr>
          <w:p>
            <w:r/>
            <w:r>
              <w:rPr>
                <w:b w:val="0"/>
                <w:sz w:val="17"/>
              </w:rPr>
              <w:t>git_commit, artifact_hash, environment_id, migration_version</w:t>
            </w:r>
          </w:p>
        </w:tc>
      </w:tr>
    </w:tbl>
    <w:p>
      <w:pPr>
        <w:spacing w:after="40"/>
      </w:pPr>
    </w:p>
    <w:p>
      <w:r>
        <w:t>Any mismatch that could change semantic meaning must fail closed for executive use or require an explicit migration path. Historical data must never silently acquire a new feature meaning.</w:t>
      </w:r>
    </w:p>
    <w:p>
      <w:pPr>
        <w:pStyle w:val="Heading2"/>
        <w:keepNext/>
      </w:pPr>
      <w:r>
        <w:t>16.3 Event and idempotency rules</w:t>
      </w:r>
    </w:p>
    <w:p>
      <w:pPr>
        <w:pStyle w:val="ListBullet"/>
      </w:pPr>
      <w:r>
        <w:t>Every externally meaningful event has a stable event_id.</w:t>
      </w:r>
    </w:p>
    <w:p>
      <w:pPr>
        <w:pStyle w:val="ListBullet"/>
      </w:pPr>
      <w:r>
        <w:t>Consumers are idempotent where duplicate delivery is possible.</w:t>
      </w:r>
    </w:p>
    <w:p>
      <w:pPr>
        <w:pStyle w:val="ListBullet"/>
      </w:pPr>
      <w:r>
        <w:t>Order, fill and reconciliation transitions are appendable state transitions, not silent overwrites.</w:t>
      </w:r>
    </w:p>
    <w:p>
      <w:pPr>
        <w:pStyle w:val="ListBullet"/>
      </w:pPr>
      <w:r>
        <w:t>All decision-relevant timestamps use UTC and retain source timestamp plus ingestion timestamp.</w:t>
      </w:r>
    </w:p>
    <w:p>
      <w:pPr>
        <w:pStyle w:val="ListBullet"/>
      </w:pPr>
      <w:r>
        <w:t>Clock skew is monitored and abnormal timestamps are quarantined.</w:t>
      </w:r>
    </w:p>
    <w:p>
      <w:pPr>
        <w:pStyle w:val="Heading1"/>
        <w:keepNext/>
      </w:pPr>
      <w:r>
        <w:t>17. Event-Driven 15-Stage Decision Pipeline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Stage</w:t>
            </w:r>
          </w:p>
        </w:tc>
        <w:tc>
          <w:tcPr>
            <w:tcW w:type="dxa" w:w="3389"/>
            <w:vAlign w:val="center"/>
            <w:shd w:fill="17365D"/>
          </w:tcPr>
          <w:p>
            <w:r/>
            <w:r>
              <w:rPr>
                <w:b/>
                <w:sz w:val="17"/>
              </w:rPr>
              <w:t>Responsibility</w:t>
            </w:r>
          </w:p>
        </w:tc>
        <w:tc>
          <w:tcPr>
            <w:tcW w:type="dxa" w:w="3389"/>
            <w:vAlign w:val="center"/>
            <w:shd w:fill="17365D"/>
          </w:tcPr>
          <w:p>
            <w:r/>
            <w:r>
              <w:rPr>
                <w:b/>
                <w:sz w:val="17"/>
              </w:rPr>
              <w:t>Hard-stop / policy</w:t>
            </w:r>
          </w:p>
        </w:tc>
      </w:tr>
      <w:tr>
        <w:tc>
          <w:tcPr>
            <w:tcW w:type="dxa" w:w="3389"/>
            <w:vAlign w:val="center"/>
          </w:tcPr>
          <w:p>
            <w:r/>
            <w:r>
              <w:rPr>
                <w:b w:val="0"/>
                <w:sz w:val="17"/>
              </w:rPr>
              <w:t>1. Event Intake</w:t>
            </w:r>
          </w:p>
        </w:tc>
        <w:tc>
          <w:tcPr>
            <w:tcW w:type="dxa" w:w="3389"/>
            <w:vAlign w:val="center"/>
          </w:tcPr>
          <w:p>
            <w:r/>
            <w:r>
              <w:rPr>
                <w:b w:val="0"/>
                <w:sz w:val="17"/>
              </w:rPr>
              <w:t>Ticks, bars, news, account telemetry, UTC normalization</w:t>
            </w:r>
          </w:p>
        </w:tc>
        <w:tc>
          <w:tcPr>
            <w:tcW w:type="dxa" w:w="3389"/>
            <w:vAlign w:val="center"/>
          </w:tcPr>
          <w:p>
            <w:r/>
            <w:r>
              <w:rPr>
                <w:b w:val="0"/>
                <w:sz w:val="17"/>
              </w:rPr>
              <w:t>Invalid/stale event may halt path</w:t>
            </w:r>
          </w:p>
        </w:tc>
      </w:tr>
      <w:tr>
        <w:tc>
          <w:tcPr>
            <w:tcW w:type="dxa" w:w="3389"/>
            <w:vAlign w:val="center"/>
          </w:tcPr>
          <w:p>
            <w:r/>
            <w:r>
              <w:rPr>
                <w:b w:val="0"/>
                <w:sz w:val="17"/>
              </w:rPr>
              <w:t>2. Safety Gates</w:t>
            </w:r>
          </w:p>
        </w:tc>
        <w:tc>
          <w:tcPr>
            <w:tcW w:type="dxa" w:w="3389"/>
            <w:vAlign w:val="center"/>
          </w:tcPr>
          <w:p>
            <w:r/>
            <w:r>
              <w:rPr>
                <w:b w:val="0"/>
                <w:sz w:val="17"/>
              </w:rPr>
              <w:t>Spread, news, drawdown, heartbeat, data quality</w:t>
            </w:r>
          </w:p>
        </w:tc>
        <w:tc>
          <w:tcPr>
            <w:tcW w:type="dxa" w:w="3389"/>
            <w:vAlign w:val="center"/>
          </w:tcPr>
          <w:p>
            <w:r/>
            <w:r>
              <w:rPr>
                <w:b w:val="0"/>
                <w:sz w:val="17"/>
              </w:rPr>
              <w:t>HARD STOP</w:t>
            </w:r>
          </w:p>
        </w:tc>
      </w:tr>
      <w:tr>
        <w:tc>
          <w:tcPr>
            <w:tcW w:type="dxa" w:w="3389"/>
            <w:vAlign w:val="center"/>
          </w:tcPr>
          <w:p>
            <w:r/>
            <w:r>
              <w:rPr>
                <w:b w:val="0"/>
                <w:sz w:val="17"/>
              </w:rPr>
              <w:t>3. Feature / SMC</w:t>
            </w:r>
          </w:p>
        </w:tc>
        <w:tc>
          <w:tcPr>
            <w:tcW w:type="dxa" w:w="3389"/>
            <w:vAlign w:val="center"/>
          </w:tcPr>
          <w:p>
            <w:r/>
            <w:r>
              <w:rPr>
                <w:b w:val="0"/>
                <w:sz w:val="17"/>
              </w:rPr>
              <w:t>HTF structure, BOS/CHoCH, OB/FVG, momentum</w:t>
            </w:r>
          </w:p>
        </w:tc>
        <w:tc>
          <w:tcPr>
            <w:tcW w:type="dxa" w:w="3389"/>
            <w:vAlign w:val="center"/>
          </w:tcPr>
          <w:p>
            <w:r/>
            <w:r>
              <w:rPr>
                <w:b w:val="0"/>
                <w:sz w:val="17"/>
              </w:rPr>
              <w:t>No direct stop unless input invalid</w:t>
            </w:r>
          </w:p>
        </w:tc>
      </w:tr>
      <w:tr>
        <w:tc>
          <w:tcPr>
            <w:tcW w:type="dxa" w:w="3389"/>
            <w:vAlign w:val="center"/>
          </w:tcPr>
          <w:p>
            <w:r/>
            <w:r>
              <w:rPr>
                <w:b w:val="0"/>
                <w:sz w:val="17"/>
              </w:rPr>
              <w:t>4. Regime</w:t>
            </w:r>
          </w:p>
        </w:tc>
        <w:tc>
          <w:tcPr>
            <w:tcW w:type="dxa" w:w="3389"/>
            <w:vAlign w:val="center"/>
          </w:tcPr>
          <w:p>
            <w:r/>
            <w:r>
              <w:rPr>
                <w:b w:val="0"/>
                <w:sz w:val="17"/>
              </w:rPr>
              <w:t>Stable regime, transition, confidence</w:t>
            </w:r>
          </w:p>
        </w:tc>
        <w:tc>
          <w:tcPr>
            <w:tcW w:type="dxa" w:w="3389"/>
            <w:vAlign w:val="center"/>
          </w:tcPr>
          <w:p>
            <w:r/>
            <w:r>
              <w:rPr>
                <w:b w:val="0"/>
                <w:sz w:val="17"/>
              </w:rPr>
              <w:t>UNKNOWN/HIGH_VOL may stop</w:t>
            </w:r>
          </w:p>
        </w:tc>
      </w:tr>
      <w:tr>
        <w:tc>
          <w:tcPr>
            <w:tcW w:type="dxa" w:w="3389"/>
            <w:vAlign w:val="center"/>
          </w:tcPr>
          <w:p>
            <w:r/>
            <w:r>
              <w:rPr>
                <w:b w:val="0"/>
                <w:sz w:val="17"/>
              </w:rPr>
              <w:t>5. Candidate Generation</w:t>
            </w:r>
          </w:p>
        </w:tc>
        <w:tc>
          <w:tcPr>
            <w:tcW w:type="dxa" w:w="3389"/>
            <w:vAlign w:val="center"/>
          </w:tcPr>
          <w:p>
            <w:r/>
            <w:r>
              <w:rPr>
                <w:b w:val="0"/>
                <w:sz w:val="17"/>
              </w:rPr>
              <w:t>Scalping/day modules generate candidates</w:t>
            </w:r>
          </w:p>
        </w:tc>
        <w:tc>
          <w:tcPr>
            <w:tcW w:type="dxa" w:w="3389"/>
            <w:vAlign w:val="center"/>
          </w:tcPr>
          <w:p>
            <w:r/>
            <w:r>
              <w:rPr>
                <w:b w:val="0"/>
                <w:sz w:val="17"/>
              </w:rPr>
              <w:t>Module-gated</w:t>
            </w:r>
          </w:p>
        </w:tc>
      </w:tr>
      <w:tr>
        <w:tc>
          <w:tcPr>
            <w:tcW w:type="dxa" w:w="3389"/>
            <w:vAlign w:val="center"/>
          </w:tcPr>
          <w:p>
            <w:r/>
            <w:r>
              <w:rPr>
                <w:b w:val="0"/>
                <w:sz w:val="17"/>
              </w:rPr>
              <w:t>6. Evidence Snapshot</w:t>
            </w:r>
          </w:p>
        </w:tc>
        <w:tc>
          <w:tcPr>
            <w:tcW w:type="dxa" w:w="3389"/>
            <w:vAlign w:val="center"/>
          </w:tcPr>
          <w:p>
            <w:r/>
            <w:r>
              <w:rPr>
                <w:b w:val="0"/>
                <w:sz w:val="17"/>
              </w:rPr>
              <w:t>Consume cached AMEF evidence or bounded fallback</w:t>
            </w:r>
          </w:p>
        </w:tc>
        <w:tc>
          <w:tcPr>
            <w:tcW w:type="dxa" w:w="3389"/>
            <w:vAlign w:val="center"/>
          </w:tcPr>
          <w:p>
            <w:r/>
            <w:r>
              <w:rPr>
                <w:b w:val="0"/>
                <w:sz w:val="17"/>
              </w:rPr>
              <w:t>Never waits indefinitely</w:t>
            </w:r>
          </w:p>
        </w:tc>
      </w:tr>
      <w:tr>
        <w:tc>
          <w:tcPr>
            <w:tcW w:type="dxa" w:w="3389"/>
            <w:vAlign w:val="center"/>
          </w:tcPr>
          <w:p>
            <w:r/>
            <w:r>
              <w:rPr>
                <w:b w:val="0"/>
                <w:sz w:val="17"/>
              </w:rPr>
              <w:t>7. ML Evaluation</w:t>
            </w:r>
          </w:p>
        </w:tc>
        <w:tc>
          <w:tcPr>
            <w:tcW w:type="dxa" w:w="3389"/>
            <w:vAlign w:val="center"/>
          </w:tcPr>
          <w:p>
            <w:r/>
            <w:r>
              <w:rPr>
                <w:b w:val="0"/>
                <w:sz w:val="17"/>
              </w:rPr>
              <w:t>Raw score, calibrated probability, MAE/MFE</w:t>
            </w:r>
          </w:p>
        </w:tc>
        <w:tc>
          <w:tcPr>
            <w:tcW w:type="dxa" w:w="3389"/>
            <w:vAlign w:val="center"/>
          </w:tcPr>
          <w:p>
            <w:r/>
            <w:r>
              <w:rPr>
                <w:b w:val="0"/>
                <w:sz w:val="17"/>
              </w:rPr>
              <w:t>Required model failure may stop</w:t>
            </w:r>
          </w:p>
        </w:tc>
      </w:tr>
      <w:tr>
        <w:tc>
          <w:tcPr>
            <w:tcW w:type="dxa" w:w="3389"/>
            <w:vAlign w:val="center"/>
          </w:tcPr>
          <w:p>
            <w:r/>
            <w:r>
              <w:rPr>
                <w:b w:val="0"/>
                <w:sz w:val="17"/>
              </w:rPr>
              <w:t>8. Cost &amp; Friction</w:t>
            </w:r>
          </w:p>
        </w:tc>
        <w:tc>
          <w:tcPr>
            <w:tcW w:type="dxa" w:w="3389"/>
            <w:vAlign w:val="center"/>
          </w:tcPr>
          <w:p>
            <w:r/>
            <w:r>
              <w:rPr>
                <w:b w:val="0"/>
                <w:sz w:val="17"/>
              </w:rPr>
              <w:t>Spread, slippage, commission, latency estimate</w:t>
            </w:r>
          </w:p>
        </w:tc>
        <w:tc>
          <w:tcPr>
            <w:tcW w:type="dxa" w:w="3389"/>
            <w:vAlign w:val="center"/>
          </w:tcPr>
          <w:p>
            <w:r/>
            <w:r>
              <w:rPr>
                <w:b w:val="0"/>
                <w:sz w:val="17"/>
              </w:rPr>
              <w:t>Reject if net value below policy</w:t>
            </w:r>
          </w:p>
        </w:tc>
      </w:tr>
      <w:tr>
        <w:tc>
          <w:tcPr>
            <w:tcW w:type="dxa" w:w="3389"/>
            <w:vAlign w:val="center"/>
          </w:tcPr>
          <w:p>
            <w:r/>
            <w:r>
              <w:rPr>
                <w:b w:val="0"/>
                <w:sz w:val="17"/>
              </w:rPr>
              <w:t>9. Exposure &amp; Correlation</w:t>
            </w:r>
          </w:p>
        </w:tc>
        <w:tc>
          <w:tcPr>
            <w:tcW w:type="dxa" w:w="3389"/>
            <w:vAlign w:val="center"/>
          </w:tcPr>
          <w:p>
            <w:r/>
            <w:r>
              <w:rPr>
                <w:b w:val="0"/>
                <w:sz w:val="17"/>
              </w:rPr>
              <w:t>Portfolio and currency limits</w:t>
            </w:r>
          </w:p>
        </w:tc>
        <w:tc>
          <w:tcPr>
            <w:tcW w:type="dxa" w:w="3389"/>
            <w:vAlign w:val="center"/>
          </w:tcPr>
          <w:p>
            <w:r/>
            <w:r>
              <w:rPr>
                <w:b w:val="0"/>
                <w:sz w:val="17"/>
              </w:rPr>
              <w:t>HARD STOP / candidate rejection</w:t>
            </w:r>
          </w:p>
        </w:tc>
      </w:tr>
      <w:tr>
        <w:tc>
          <w:tcPr>
            <w:tcW w:type="dxa" w:w="3389"/>
            <w:vAlign w:val="center"/>
          </w:tcPr>
          <w:p>
            <w:r/>
            <w:r>
              <w:rPr>
                <w:b w:val="0"/>
                <w:sz w:val="17"/>
              </w:rPr>
              <w:t>10. Opportunity Ranking</w:t>
            </w:r>
          </w:p>
        </w:tc>
        <w:tc>
          <w:tcPr>
            <w:tcW w:type="dxa" w:w="3389"/>
            <w:vAlign w:val="center"/>
          </w:tcPr>
          <w:p>
            <w:r/>
            <w:r>
              <w:rPr>
                <w:b w:val="0"/>
                <w:sz w:val="17"/>
              </w:rPr>
              <w:t>Compare eligible candidates</w:t>
            </w:r>
          </w:p>
        </w:tc>
        <w:tc>
          <w:tcPr>
            <w:tcW w:type="dxa" w:w="3389"/>
            <w:vAlign w:val="center"/>
          </w:tcPr>
          <w:p>
            <w:r/>
            <w:r>
              <w:rPr>
                <w:b w:val="0"/>
                <w:sz w:val="17"/>
              </w:rPr>
              <w:t>No authority over hard gates</w:t>
            </w:r>
          </w:p>
        </w:tc>
      </w:tr>
      <w:tr>
        <w:tc>
          <w:tcPr>
            <w:tcW w:type="dxa" w:w="3389"/>
            <w:vAlign w:val="center"/>
          </w:tcPr>
          <w:p>
            <w:r/>
            <w:r>
              <w:rPr>
                <w:b w:val="0"/>
                <w:sz w:val="17"/>
              </w:rPr>
              <w:t>11. Risk State / Sizing</w:t>
            </w:r>
          </w:p>
        </w:tc>
        <w:tc>
          <w:tcPr>
            <w:tcW w:type="dxa" w:w="3389"/>
            <w:vAlign w:val="center"/>
          </w:tcPr>
          <w:p>
            <w:r/>
            <w:r>
              <w:rPr>
                <w:b w:val="0"/>
                <w:sz w:val="17"/>
              </w:rPr>
              <w:t>Circuit breaker, bounded sizing</w:t>
            </w:r>
          </w:p>
        </w:tc>
        <w:tc>
          <w:tcPr>
            <w:tcW w:type="dxa" w:w="3389"/>
            <w:vAlign w:val="center"/>
          </w:tcPr>
          <w:p>
            <w:r/>
            <w:r>
              <w:rPr>
                <w:b w:val="0"/>
                <w:sz w:val="17"/>
              </w:rPr>
              <w:t>HARD STOP / bounded sizing</w:t>
            </w:r>
          </w:p>
        </w:tc>
      </w:tr>
      <w:tr>
        <w:tc>
          <w:tcPr>
            <w:tcW w:type="dxa" w:w="3389"/>
            <w:vAlign w:val="center"/>
          </w:tcPr>
          <w:p>
            <w:r/>
            <w:r>
              <w:rPr>
                <w:b w:val="0"/>
                <w:sz w:val="17"/>
              </w:rPr>
              <w:t>12. Decision Attribution</w:t>
            </w:r>
          </w:p>
        </w:tc>
        <w:tc>
          <w:tcPr>
            <w:tcW w:type="dxa" w:w="3389"/>
            <w:vAlign w:val="center"/>
          </w:tcPr>
          <w:p>
            <w:r/>
            <w:r>
              <w:rPr>
                <w:b w:val="0"/>
                <w:sz w:val="17"/>
              </w:rPr>
              <w:t>Record selected/rejected reasons and evidence</w:t>
            </w:r>
          </w:p>
        </w:tc>
        <w:tc>
          <w:tcPr>
            <w:tcW w:type="dxa" w:w="3389"/>
            <w:vAlign w:val="center"/>
          </w:tcPr>
          <w:p>
            <w:r/>
            <w:r>
              <w:rPr>
                <w:b w:val="0"/>
                <w:sz w:val="17"/>
              </w:rPr>
              <w:t>Must be auditable</w:t>
            </w:r>
          </w:p>
        </w:tc>
      </w:tr>
      <w:tr>
        <w:tc>
          <w:tcPr>
            <w:tcW w:type="dxa" w:w="3389"/>
            <w:vAlign w:val="center"/>
          </w:tcPr>
          <w:p>
            <w:r/>
            <w:r>
              <w:rPr>
                <w:b w:val="0"/>
                <w:sz w:val="17"/>
              </w:rPr>
              <w:t>13. Execution Dispatch</w:t>
            </w:r>
          </w:p>
        </w:tc>
        <w:tc>
          <w:tcPr>
            <w:tcW w:type="dxa" w:w="3389"/>
            <w:vAlign w:val="center"/>
          </w:tcPr>
          <w:p>
            <w:r/>
            <w:r>
              <w:rPr>
                <w:b w:val="0"/>
                <w:sz w:val="17"/>
              </w:rPr>
              <w:t>Create intent, send, acknowledge, reconcile</w:t>
            </w:r>
          </w:p>
        </w:tc>
        <w:tc>
          <w:tcPr>
            <w:tcW w:type="dxa" w:w="3389"/>
            <w:vAlign w:val="center"/>
          </w:tcPr>
          <w:p>
            <w:r/>
            <w:r>
              <w:rPr>
                <w:b w:val="0"/>
                <w:sz w:val="17"/>
              </w:rPr>
              <w:t>Execution failures are distinct</w:t>
            </w:r>
          </w:p>
        </w:tc>
      </w:tr>
      <w:tr>
        <w:tc>
          <w:tcPr>
            <w:tcW w:type="dxa" w:w="3389"/>
            <w:vAlign w:val="center"/>
          </w:tcPr>
          <w:p>
            <w:r/>
            <w:r>
              <w:rPr>
                <w:b w:val="0"/>
                <w:sz w:val="17"/>
              </w:rPr>
              <w:t>14. Outcome Attribution</w:t>
            </w:r>
          </w:p>
        </w:tc>
        <w:tc>
          <w:tcPr>
            <w:tcW w:type="dxa" w:w="3389"/>
            <w:vAlign w:val="center"/>
          </w:tcPr>
          <w:p>
            <w:r/>
            <w:r>
              <w:rPr>
                <w:b w:val="0"/>
                <w:sz w:val="17"/>
              </w:rPr>
              <w:t>R, MAE, MFE, execution quality, POI outcome</w:t>
            </w:r>
          </w:p>
        </w:tc>
        <w:tc>
          <w:tcPr>
            <w:tcW w:type="dxa" w:w="3389"/>
            <w:vAlign w:val="center"/>
          </w:tcPr>
          <w:p>
            <w:r/>
            <w:r>
              <w:rPr>
                <w:b w:val="0"/>
                <w:sz w:val="17"/>
              </w:rPr>
              <w:t>Non-causal language</w:t>
            </w:r>
          </w:p>
        </w:tc>
      </w:tr>
      <w:tr>
        <w:tc>
          <w:tcPr>
            <w:tcW w:type="dxa" w:w="3389"/>
            <w:vAlign w:val="center"/>
          </w:tcPr>
          <w:p>
            <w:r/>
            <w:r>
              <w:rPr>
                <w:b w:val="0"/>
                <w:sz w:val="17"/>
              </w:rPr>
              <w:t>15. Memory Write &amp; Journal</w:t>
            </w:r>
          </w:p>
        </w:tc>
        <w:tc>
          <w:tcPr>
            <w:tcW w:type="dxa" w:w="3389"/>
            <w:vAlign w:val="center"/>
          </w:tcPr>
          <w:p>
            <w:r/>
            <w:r>
              <w:rPr>
                <w:b w:val="0"/>
                <w:sz w:val="17"/>
              </w:rPr>
              <w:t>Persist episode, update lifecycle, publish telemetry</w:t>
            </w:r>
          </w:p>
        </w:tc>
        <w:tc>
          <w:tcPr>
            <w:tcW w:type="dxa" w:w="3389"/>
            <w:vAlign w:val="center"/>
          </w:tcPr>
          <w:p>
            <w:r/>
            <w:r>
              <w:rPr>
                <w:b w:val="0"/>
                <w:sz w:val="17"/>
              </w:rPr>
              <w:t>Audit persistence failure may halt</w:t>
            </w:r>
          </w:p>
        </w:tc>
      </w:tr>
    </w:tbl>
    <w:p>
      <w:pPr>
        <w:spacing w:after="40"/>
      </w:pPr>
    </w:p>
    <w:p>
      <w:r>
        <w:t>The pipeline is logically 15 stages, but several stages may execute from pre-computed snapshots. The architecture does not require every stage to run synchronously on every tick.</w:t>
      </w:r>
    </w:p>
    <w:p>
      <w:pPr>
        <w:pStyle w:val="Heading1"/>
        <w:keepNext/>
      </w:pPr>
      <w:r>
        <w:t>18. Observability, Auditability &amp; Journal</w:t>
      </w:r>
    </w:p>
    <w:p>
      <w:pPr>
        <w:pStyle w:val="Heading2"/>
        <w:keepNext/>
      </w:pPr>
      <w:r>
        <w:t>18.1 Required telemetry</w:t>
      </w:r>
    </w:p>
    <w:p>
      <w:pPr>
        <w:pStyle w:val="ListBullet"/>
      </w:pPr>
      <w:r>
        <w:t>regime state and confidence; transition age and policy version</w:t>
      </w:r>
    </w:p>
    <w:p>
      <w:pPr>
        <w:pStyle w:val="ListBullet"/>
      </w:pPr>
      <w:r>
        <w:t>SMC zone map and POI lifecycle state</w:t>
      </w:r>
    </w:p>
    <w:p>
      <w:pPr>
        <w:pStyle w:val="ListBullet"/>
      </w:pPr>
      <w:r>
        <w:t>raw and calibrated ML probability + calibration health</w:t>
      </w:r>
    </w:p>
    <w:p>
      <w:pPr>
        <w:pStyle w:val="ListBullet"/>
      </w:pPr>
      <w:r>
        <w:t>memory match count, similarity distribution, N_raw, N_effective, evidence authority</w:t>
      </w:r>
    </w:p>
    <w:p>
      <w:pPr>
        <w:pStyle w:val="ListBullet"/>
      </w:pPr>
      <w:r>
        <w:t>snapshot age, expiry and degraded-mode state</w:t>
      </w:r>
    </w:p>
    <w:p>
      <w:pPr>
        <w:pStyle w:val="ListBullet"/>
      </w:pPr>
      <w:r>
        <w:t>risk state, active circuit breaker, exposure by asset/currency</w:t>
      </w:r>
    </w:p>
    <w:p>
      <w:pPr>
        <w:pStyle w:val="ListBullet"/>
      </w:pPr>
      <w:r>
        <w:t>spread/volatility state, expected execution friction</w:t>
      </w:r>
    </w:p>
    <w:p>
      <w:pPr>
        <w:pStyle w:val="ListBullet"/>
      </w:pPr>
      <w:r>
        <w:t>broker connectivity, order latency, slippage and reconciliation status</w:t>
      </w:r>
    </w:p>
    <w:p>
      <w:pPr>
        <w:pStyle w:val="ListBullet"/>
      </w:pPr>
      <w:r>
        <w:t>core-vs-adaptive contribution metrics in research environments</w:t>
      </w:r>
    </w:p>
    <w:p>
      <w:pPr>
        <w:pStyle w:val="Heading2"/>
        <w:keepNext/>
      </w:pPr>
      <w:r>
        <w:t>18.2 Decision record minimum</w:t>
      </w:r>
    </w:p>
    <w:p>
      <w:r>
        <w:t>Every executable decision should be reconstructable from event_id + decision_id + feature version/hash + model version + calibration version + regime state + risk state + candidate set + EvidenceSnapshot + execution intent + broker result + outcome + attribution + reason codes.</w:t>
      </w:r>
    </w:p>
    <w:p>
      <w:pPr>
        <w:pStyle w:val="Heading1"/>
        <w:keepNext/>
      </w:pPr>
      <w:r>
        <w:t>19. Frontend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UI surface</w:t>
            </w:r>
          </w:p>
        </w:tc>
        <w:tc>
          <w:tcPr>
            <w:tcW w:type="dxa" w:w="3389"/>
            <w:vAlign w:val="center"/>
            <w:shd w:fill="17365D"/>
          </w:tcPr>
          <w:p>
            <w:r/>
            <w:r>
              <w:rPr>
                <w:b/>
                <w:sz w:val="17"/>
              </w:rPr>
              <w:t>Purpose</w:t>
            </w:r>
          </w:p>
        </w:tc>
        <w:tc>
          <w:tcPr>
            <w:tcW w:type="dxa" w:w="3389"/>
            <w:vAlign w:val="center"/>
            <w:shd w:fill="17365D"/>
          </w:tcPr>
          <w:p>
            <w:r/>
            <w:r>
              <w:rPr>
                <w:b/>
                <w:sz w:val="17"/>
              </w:rPr>
              <w:t>Primary rollout</w:t>
            </w:r>
          </w:p>
        </w:tc>
      </w:tr>
      <w:tr>
        <w:tc>
          <w:tcPr>
            <w:tcW w:type="dxa" w:w="3389"/>
            <w:vAlign w:val="center"/>
          </w:tcPr>
          <w:p>
            <w:r/>
            <w:r>
              <w:rPr>
                <w:b w:val="0"/>
                <w:sz w:val="17"/>
              </w:rPr>
              <w:t>Dashboard</w:t>
            </w:r>
          </w:p>
        </w:tc>
        <w:tc>
          <w:tcPr>
            <w:tcW w:type="dxa" w:w="3389"/>
            <w:vAlign w:val="center"/>
          </w:tcPr>
          <w:p>
            <w:r/>
            <w:r>
              <w:rPr>
                <w:b w:val="0"/>
                <w:sz w:val="17"/>
              </w:rPr>
              <w:t>Equity, PnL, open positions, regime, risk state, service health</w:t>
            </w:r>
          </w:p>
        </w:tc>
        <w:tc>
          <w:tcPr>
            <w:tcW w:type="dxa" w:w="3389"/>
            <w:vAlign w:val="center"/>
          </w:tcPr>
          <w:p>
            <w:r/>
            <w:r>
              <w:rPr>
                <w:b w:val="0"/>
                <w:sz w:val="17"/>
              </w:rPr>
              <w:t>Phase 1</w:t>
            </w:r>
          </w:p>
        </w:tc>
      </w:tr>
      <w:tr>
        <w:tc>
          <w:tcPr>
            <w:tcW w:type="dxa" w:w="3389"/>
            <w:vAlign w:val="center"/>
          </w:tcPr>
          <w:p>
            <w:r/>
            <w:r>
              <w:rPr>
                <w:b w:val="0"/>
                <w:sz w:val="17"/>
              </w:rPr>
              <w:t>Settings</w:t>
            </w:r>
          </w:p>
        </w:tc>
        <w:tc>
          <w:tcPr>
            <w:tcW w:type="dxa" w:w="3389"/>
            <w:vAlign w:val="center"/>
          </w:tcPr>
          <w:p>
            <w:r/>
            <w:r>
              <w:rPr>
                <w:b w:val="0"/>
                <w:sz w:val="17"/>
              </w:rPr>
              <w:t>Auth, broker configuration, baseline risk, asset/module policy</w:t>
            </w:r>
          </w:p>
        </w:tc>
        <w:tc>
          <w:tcPr>
            <w:tcW w:type="dxa" w:w="3389"/>
            <w:vAlign w:val="center"/>
          </w:tcPr>
          <w:p>
            <w:r/>
            <w:r>
              <w:rPr>
                <w:b w:val="0"/>
                <w:sz w:val="17"/>
              </w:rPr>
              <w:t>Phase 1</w:t>
            </w:r>
          </w:p>
        </w:tc>
      </w:tr>
      <w:tr>
        <w:tc>
          <w:tcPr>
            <w:tcW w:type="dxa" w:w="3389"/>
            <w:vAlign w:val="center"/>
          </w:tcPr>
          <w:p>
            <w:r/>
            <w:r>
              <w:rPr>
                <w:b w:val="0"/>
                <w:sz w:val="17"/>
              </w:rPr>
              <w:t>Executioner</w:t>
            </w:r>
          </w:p>
        </w:tc>
        <w:tc>
          <w:tcPr>
            <w:tcW w:type="dxa" w:w="3389"/>
            <w:vAlign w:val="center"/>
          </w:tcPr>
          <w:p>
            <w:r/>
            <w:r>
              <w:rPr>
                <w:b w:val="0"/>
                <w:sz w:val="17"/>
              </w:rPr>
              <w:t>Live market context, SMC zones, model telemetry, evidence snapshots, execution</w:t>
            </w:r>
          </w:p>
        </w:tc>
        <w:tc>
          <w:tcPr>
            <w:tcW w:type="dxa" w:w="3389"/>
            <w:vAlign w:val="center"/>
          </w:tcPr>
          <w:p>
            <w:r/>
            <w:r>
              <w:rPr>
                <w:b w:val="0"/>
                <w:sz w:val="17"/>
              </w:rPr>
              <w:t>Phase 2</w:t>
            </w:r>
          </w:p>
        </w:tc>
      </w:tr>
      <w:tr>
        <w:tc>
          <w:tcPr>
            <w:tcW w:type="dxa" w:w="3389"/>
            <w:vAlign w:val="center"/>
          </w:tcPr>
          <w:p>
            <w:r/>
            <w:r>
              <w:rPr>
                <w:b w:val="0"/>
                <w:sz w:val="17"/>
              </w:rPr>
              <w:t>Journal</w:t>
            </w:r>
          </w:p>
        </w:tc>
        <w:tc>
          <w:tcPr>
            <w:tcW w:type="dxa" w:w="3389"/>
            <w:vAlign w:val="center"/>
          </w:tcPr>
          <w:p>
            <w:r/>
            <w:r>
              <w:rPr>
                <w:b w:val="0"/>
                <w:sz w:val="17"/>
              </w:rPr>
              <w:t>Decision, execution, outcome and attribution audit</w:t>
            </w:r>
          </w:p>
        </w:tc>
        <w:tc>
          <w:tcPr>
            <w:tcW w:type="dxa" w:w="3389"/>
            <w:vAlign w:val="center"/>
          </w:tcPr>
          <w:p>
            <w:r/>
            <w:r>
              <w:rPr>
                <w:b w:val="0"/>
                <w:sz w:val="17"/>
              </w:rPr>
              <w:t>Phase 6</w:t>
            </w:r>
          </w:p>
        </w:tc>
      </w:tr>
      <w:tr>
        <w:tc>
          <w:tcPr>
            <w:tcW w:type="dxa" w:w="3389"/>
            <w:vAlign w:val="center"/>
          </w:tcPr>
          <w:p>
            <w:r/>
            <w:r>
              <w:rPr>
                <w:b w:val="0"/>
                <w:sz w:val="17"/>
              </w:rPr>
              <w:t>Backtesting</w:t>
            </w:r>
          </w:p>
        </w:tc>
        <w:tc>
          <w:tcPr>
            <w:tcW w:type="dxa" w:w="3389"/>
            <w:vAlign w:val="center"/>
          </w:tcPr>
          <w:p>
            <w:r/>
            <w:r>
              <w:rPr>
                <w:b w:val="0"/>
                <w:sz w:val="17"/>
              </w:rPr>
              <w:t>Walk-forward, regime, memory-on/off, calibration and cost analysis</w:t>
            </w:r>
          </w:p>
        </w:tc>
        <w:tc>
          <w:tcPr>
            <w:tcW w:type="dxa" w:w="3389"/>
            <w:vAlign w:val="center"/>
          </w:tcPr>
          <w:p>
            <w:r/>
            <w:r>
              <w:rPr>
                <w:b w:val="0"/>
                <w:sz w:val="17"/>
              </w:rPr>
              <w:t>Phase 6</w:t>
            </w:r>
          </w:p>
        </w:tc>
      </w:tr>
      <w:tr>
        <w:tc>
          <w:tcPr>
            <w:tcW w:type="dxa" w:w="3389"/>
            <w:vAlign w:val="center"/>
          </w:tcPr>
          <w:p>
            <w:r/>
            <w:r>
              <w:rPr>
                <w:b w:val="0"/>
                <w:sz w:val="17"/>
              </w:rPr>
              <w:t>Governance</w:t>
            </w:r>
          </w:p>
        </w:tc>
        <w:tc>
          <w:tcPr>
            <w:tcW w:type="dxa" w:w="3389"/>
            <w:vAlign w:val="center"/>
          </w:tcPr>
          <w:p>
            <w:r/>
            <w:r>
              <w:rPr>
                <w:b w:val="0"/>
                <w:sz w:val="17"/>
              </w:rPr>
              <w:t>Model registry, version lineage, deployment status, policy hashes</w:t>
            </w:r>
          </w:p>
        </w:tc>
        <w:tc>
          <w:tcPr>
            <w:tcW w:type="dxa" w:w="3389"/>
            <w:vAlign w:val="center"/>
          </w:tcPr>
          <w:p>
            <w:r/>
            <w:r>
              <w:rPr>
                <w:b w:val="0"/>
                <w:sz w:val="17"/>
              </w:rPr>
              <w:t>Phase 3+</w:t>
            </w:r>
          </w:p>
        </w:tc>
      </w:tr>
    </w:tbl>
    <w:p>
      <w:pPr>
        <w:spacing w:after="40"/>
      </w:pPr>
    </w:p>
    <w:p>
      <w:r>
        <w:t>The UI must avoid implying certainty. Memory displays should emphasize comparable-episode count, effective weight, regime compatibility, evidence authority and confidence rather than “memory says buy/sell.”</w:t>
      </w:r>
    </w:p>
    <w:p>
      <w:pPr>
        <w:pStyle w:val="Heading1"/>
        <w:keepNext/>
      </w:pPr>
      <w:r>
        <w:t>20. CI/CD, Git, Deployment &amp; State Safety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Branch/artifact</w:t>
            </w:r>
          </w:p>
        </w:tc>
        <w:tc>
          <w:tcPr>
            <w:tcW w:type="dxa" w:w="5083"/>
            <w:vAlign w:val="center"/>
            <w:shd w:fill="17365D"/>
          </w:tcPr>
          <w:p>
            <w:r/>
            <w:r>
              <w:rPr>
                <w:b/>
                <w:sz w:val="17"/>
              </w:rPr>
              <w:t>Meaning</w:t>
            </w:r>
          </w:p>
        </w:tc>
      </w:tr>
      <w:tr>
        <w:tc>
          <w:tcPr>
            <w:tcW w:type="dxa" w:w="5083"/>
            <w:vAlign w:val="center"/>
          </w:tcPr>
          <w:p>
            <w:r/>
            <w:r>
              <w:rPr>
                <w:b w:val="0"/>
                <w:sz w:val="17"/>
              </w:rPr>
              <w:t>main</w:t>
            </w:r>
          </w:p>
        </w:tc>
        <w:tc>
          <w:tcPr>
            <w:tcW w:type="dxa" w:w="5083"/>
            <w:vAlign w:val="center"/>
          </w:tcPr>
          <w:p>
            <w:r/>
            <w:r>
              <w:rPr>
                <w:b w:val="0"/>
                <w:sz w:val="17"/>
              </w:rPr>
              <w:t>Stable, production-tested branch</w:t>
            </w:r>
          </w:p>
        </w:tc>
      </w:tr>
      <w:tr>
        <w:tc>
          <w:tcPr>
            <w:tcW w:type="dxa" w:w="5083"/>
            <w:vAlign w:val="center"/>
          </w:tcPr>
          <w:p>
            <w:r/>
            <w:r>
              <w:rPr>
                <w:b w:val="0"/>
                <w:sz w:val="17"/>
              </w:rPr>
              <w:t>dev</w:t>
            </w:r>
          </w:p>
        </w:tc>
        <w:tc>
          <w:tcPr>
            <w:tcW w:type="dxa" w:w="5083"/>
            <w:vAlign w:val="center"/>
          </w:tcPr>
          <w:p>
            <w:r/>
            <w:r>
              <w:rPr>
                <w:b w:val="0"/>
                <w:sz w:val="17"/>
              </w:rPr>
              <w:t>Integration branch</w:t>
            </w:r>
          </w:p>
        </w:tc>
      </w:tr>
      <w:tr>
        <w:tc>
          <w:tcPr>
            <w:tcW w:type="dxa" w:w="5083"/>
            <w:vAlign w:val="center"/>
          </w:tcPr>
          <w:p>
            <w:r/>
            <w:r>
              <w:rPr>
                <w:b w:val="0"/>
                <w:sz w:val="17"/>
              </w:rPr>
              <w:t>feature/*</w:t>
            </w:r>
          </w:p>
        </w:tc>
        <w:tc>
          <w:tcPr>
            <w:tcW w:type="dxa" w:w="5083"/>
            <w:vAlign w:val="center"/>
          </w:tcPr>
          <w:p>
            <w:r/>
            <w:r>
              <w:rPr>
                <w:b w:val="0"/>
                <w:sz w:val="17"/>
              </w:rPr>
              <w:t>Isolated work</w:t>
            </w:r>
          </w:p>
        </w:tc>
      </w:tr>
      <w:tr>
        <w:tc>
          <w:tcPr>
            <w:tcW w:type="dxa" w:w="5083"/>
            <w:vAlign w:val="center"/>
          </w:tcPr>
          <w:p>
            <w:r/>
            <w:r>
              <w:rPr>
                <w:b w:val="0"/>
                <w:sz w:val="17"/>
              </w:rPr>
              <w:t>release/*</w:t>
            </w:r>
          </w:p>
        </w:tc>
        <w:tc>
          <w:tcPr>
            <w:tcW w:type="dxa" w:w="5083"/>
            <w:vAlign w:val="center"/>
          </w:tcPr>
          <w:p>
            <w:r/>
            <w:r>
              <w:rPr>
                <w:b w:val="0"/>
                <w:sz w:val="17"/>
              </w:rPr>
              <w:t>Formal acceptance candidate</w:t>
            </w:r>
          </w:p>
        </w:tc>
      </w:tr>
      <w:tr>
        <w:tc>
          <w:tcPr>
            <w:tcW w:type="dxa" w:w="5083"/>
            <w:vAlign w:val="center"/>
          </w:tcPr>
          <w:p>
            <w:r/>
            <w:r>
              <w:rPr>
                <w:b w:val="0"/>
                <w:sz w:val="17"/>
              </w:rPr>
              <w:t>model artifact</w:t>
            </w:r>
          </w:p>
        </w:tc>
        <w:tc>
          <w:tcPr>
            <w:tcW w:type="dxa" w:w="5083"/>
            <w:vAlign w:val="center"/>
          </w:tcPr>
          <w:p>
            <w:r/>
            <w:r>
              <w:rPr>
                <w:b w:val="0"/>
                <w:sz w:val="17"/>
              </w:rPr>
              <w:t>Immutable model file + hash + version + evaluation metadata</w:t>
            </w:r>
          </w:p>
        </w:tc>
      </w:tr>
    </w:tbl>
    <w:p>
      <w:pPr>
        <w:spacing w:after="40"/>
      </w:pPr>
    </w:p>
    <w:p>
      <w:pPr>
        <w:pStyle w:val="ListNumber"/>
      </w:pPr>
      <w:r>
        <w:t>Dependency and lockfile integrity check.</w:t>
      </w:r>
    </w:p>
    <w:p>
      <w:pPr>
        <w:pStyle w:val="ListNumber"/>
      </w:pPr>
      <w:r>
        <w:t>Lint and static checks.</w:t>
      </w:r>
    </w:p>
    <w:p>
      <w:pPr>
        <w:pStyle w:val="ListNumber"/>
      </w:pPr>
      <w:r>
        <w:t>Unit tests.</w:t>
      </w:r>
    </w:p>
    <w:p>
      <w:pPr>
        <w:pStyle w:val="ListNumber"/>
      </w:pPr>
      <w:r>
        <w:t>Contract/schema tests.</w:t>
      </w:r>
    </w:p>
    <w:p>
      <w:pPr>
        <w:pStyle w:val="ListNumber"/>
      </w:pPr>
      <w:r>
        <w:t>Database migration tests.</w:t>
      </w:r>
    </w:p>
    <w:p>
      <w:pPr>
        <w:pStyle w:val="ListNumber"/>
      </w:pPr>
      <w:r>
        <w:t>Broker adapter integration tests using mocks.</w:t>
      </w:r>
    </w:p>
    <w:p>
      <w:pPr>
        <w:pStyle w:val="ListNumber"/>
      </w:pPr>
      <w:r>
        <w:t>AMEF persistence and index-rebuild tests.</w:t>
      </w:r>
    </w:p>
    <w:p>
      <w:pPr>
        <w:pStyle w:val="ListNumber"/>
      </w:pPr>
      <w:r>
        <w:t>Replay/simulation tests.</w:t>
      </w:r>
    </w:p>
    <w:p>
      <w:pPr>
        <w:pStyle w:val="ListNumber"/>
      </w:pPr>
      <w:r>
        <w:t>Build artifact and environment verification.</w:t>
      </w:r>
    </w:p>
    <w:p>
      <w:pPr>
        <w:pStyle w:val="ListNumber"/>
      </w:pPr>
      <w:r>
        <w:t>Deploy only after required approval/merge gates.</w:t>
      </w:r>
    </w:p>
    <w:p>
      <w:pPr>
        <w:pStyle w:val="ListNumber"/>
      </w:pPr>
      <w:r>
        <w:t>Run health/heartbeat checks.</w:t>
      </w:r>
    </w:p>
    <w:p>
      <w:pPr>
        <w:pStyle w:val="ListNumber"/>
      </w:pPr>
      <w:r>
        <w:t>Record deployment state and retain rollback metadata.</w:t>
      </w:r>
    </w:p>
    <w:p>
      <w:r>
        <w:t>Persistent storage must never be replaced as a side effect of application restart or deployment. Database migrations must be backward-aware and state-safe.</w:t>
      </w:r>
    </w:p>
    <w:p>
      <w:pPr>
        <w:pStyle w:val="Heading1"/>
        <w:keepNext/>
      </w:pPr>
      <w:r>
        <w:t>21. Backtesting, Validation &amp; Acceptance Gates</w:t>
      </w:r>
    </w:p>
    <w:p>
      <w:pPr>
        <w:pStyle w:val="Heading2"/>
        <w:keepNext/>
      </w:pPr>
      <w:r>
        <w:t>21.1 Required validation modes</w:t>
      </w:r>
    </w:p>
    <w:p>
      <w:pPr>
        <w:pStyle w:val="ListBullet"/>
      </w:pPr>
      <w:r>
        <w:t>time-ordered train/validation/test splits</w:t>
      </w:r>
    </w:p>
    <w:p>
      <w:pPr>
        <w:pStyle w:val="ListBullet"/>
      </w:pPr>
      <w:r>
        <w:t>walk-forward evaluation</w:t>
      </w:r>
    </w:p>
    <w:p>
      <w:pPr>
        <w:pStyle w:val="ListBullet"/>
      </w:pPr>
      <w:r>
        <w:t>regime-segmented evaluation</w:t>
      </w:r>
    </w:p>
    <w:p>
      <w:pPr>
        <w:pStyle w:val="ListBullet"/>
      </w:pPr>
      <w:r>
        <w:t>transaction-cost and slippage sensitivity</w:t>
      </w:r>
    </w:p>
    <w:p>
      <w:pPr>
        <w:pStyle w:val="ListBullet"/>
      </w:pPr>
      <w:r>
        <w:t>Monte Carlo / trade-sequence robustness</w:t>
      </w:r>
    </w:p>
    <w:p>
      <w:pPr>
        <w:pStyle w:val="ListBullet"/>
      </w:pPr>
      <w:r>
        <w:t>memory-on vs memory-off ablation</w:t>
      </w:r>
    </w:p>
    <w:p>
      <w:pPr>
        <w:pStyle w:val="ListBullet"/>
      </w:pPr>
      <w:r>
        <w:t>calibration evaluation</w:t>
      </w:r>
    </w:p>
    <w:p>
      <w:pPr>
        <w:pStyle w:val="ListBullet"/>
      </w:pPr>
      <w:r>
        <w:t>execution failure simulation</w:t>
      </w:r>
    </w:p>
    <w:p>
      <w:pPr>
        <w:pStyle w:val="ListBullet"/>
      </w:pPr>
      <w:r>
        <w:t>counterfactual validation with hypothetical/observed separation</w:t>
      </w:r>
    </w:p>
    <w:p>
      <w:pPr>
        <w:pStyle w:val="ListBullet"/>
      </w:pPr>
      <w:r>
        <w:t>latency and stale-snapshot simulation</w:t>
      </w:r>
    </w:p>
    <w:p>
      <w:pPr>
        <w:pStyle w:val="ListBullet"/>
      </w:pPr>
      <w:r>
        <w:t>schema migration and replay tests</w:t>
      </w:r>
    </w:p>
    <w:p>
      <w:pPr>
        <w:pStyle w:val="Heading2"/>
        <w:keepNext/>
      </w:pPr>
      <w:r>
        <w:t>21.2 Baseline-first validation ladder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Mode</w:t>
            </w:r>
          </w:p>
        </w:tc>
        <w:tc>
          <w:tcPr>
            <w:tcW w:type="dxa" w:w="3389"/>
            <w:vAlign w:val="center"/>
            <w:shd w:fill="17365D"/>
          </w:tcPr>
          <w:p>
            <w:r/>
            <w:r>
              <w:rPr>
                <w:b/>
                <w:sz w:val="17"/>
              </w:rPr>
              <w:t>Adaptive components</w:t>
            </w:r>
          </w:p>
        </w:tc>
        <w:tc>
          <w:tcPr>
            <w:tcW w:type="dxa" w:w="3389"/>
            <w:vAlign w:val="center"/>
            <w:shd w:fill="17365D"/>
          </w:tcPr>
          <w:p>
            <w:r/>
            <w:r>
              <w:rPr>
                <w:b/>
                <w:sz w:val="17"/>
              </w:rPr>
              <w:t>Purpose</w:t>
            </w:r>
          </w:p>
        </w:tc>
      </w:tr>
      <w:tr>
        <w:tc>
          <w:tcPr>
            <w:tcW w:type="dxa" w:w="3389"/>
            <w:vAlign w:val="center"/>
          </w:tcPr>
          <w:p>
            <w:r/>
            <w:r>
              <w:rPr>
                <w:b w:val="0"/>
                <w:sz w:val="17"/>
              </w:rPr>
              <w:t>A: Core</w:t>
            </w:r>
          </w:p>
        </w:tc>
        <w:tc>
          <w:tcPr>
            <w:tcW w:type="dxa" w:w="3389"/>
            <w:vAlign w:val="center"/>
          </w:tcPr>
          <w:p>
            <w:r/>
            <w:r>
              <w:rPr>
                <w:b w:val="0"/>
                <w:sz w:val="17"/>
              </w:rPr>
              <w:t>ML OFF, AMEF OFF</w:t>
            </w:r>
          </w:p>
        </w:tc>
        <w:tc>
          <w:tcPr>
            <w:tcW w:type="dxa" w:w="3389"/>
            <w:vAlign w:val="center"/>
          </w:tcPr>
          <w:p>
            <w:r/>
            <w:r>
              <w:rPr>
                <w:b w:val="0"/>
                <w:sz w:val="17"/>
              </w:rPr>
              <w:t>Prove deterministic core</w:t>
            </w:r>
          </w:p>
        </w:tc>
      </w:tr>
      <w:tr>
        <w:tc>
          <w:tcPr>
            <w:tcW w:type="dxa" w:w="3389"/>
            <w:vAlign w:val="center"/>
          </w:tcPr>
          <w:p>
            <w:r/>
            <w:r>
              <w:rPr>
                <w:b w:val="0"/>
                <w:sz w:val="17"/>
              </w:rPr>
              <w:t>B: Shadow</w:t>
            </w:r>
          </w:p>
        </w:tc>
        <w:tc>
          <w:tcPr>
            <w:tcW w:type="dxa" w:w="3389"/>
            <w:vAlign w:val="center"/>
          </w:tcPr>
          <w:p>
            <w:r/>
            <w:r>
              <w:rPr>
                <w:b w:val="0"/>
                <w:sz w:val="17"/>
              </w:rPr>
              <w:t>ML SHADOW, AMEF SHADOW</w:t>
            </w:r>
          </w:p>
        </w:tc>
        <w:tc>
          <w:tcPr>
            <w:tcW w:type="dxa" w:w="3389"/>
            <w:vAlign w:val="center"/>
          </w:tcPr>
          <w:p>
            <w:r/>
            <w:r>
              <w:rPr>
                <w:b w:val="0"/>
                <w:sz w:val="17"/>
              </w:rPr>
              <w:t>Measure without influencing decisions</w:t>
            </w:r>
          </w:p>
        </w:tc>
      </w:tr>
      <w:tr>
        <w:tc>
          <w:tcPr>
            <w:tcW w:type="dxa" w:w="3389"/>
            <w:vAlign w:val="center"/>
          </w:tcPr>
          <w:p>
            <w:r/>
            <w:r>
              <w:rPr>
                <w:b w:val="0"/>
                <w:sz w:val="17"/>
              </w:rPr>
              <w:t>C: Advisory</w:t>
            </w:r>
          </w:p>
        </w:tc>
        <w:tc>
          <w:tcPr>
            <w:tcW w:type="dxa" w:w="3389"/>
            <w:vAlign w:val="center"/>
          </w:tcPr>
          <w:p>
            <w:r/>
            <w:r>
              <w:rPr>
                <w:b w:val="0"/>
                <w:sz w:val="17"/>
              </w:rPr>
              <w:t>AMEF bounded advisory; ML shadow/advisory</w:t>
            </w:r>
          </w:p>
        </w:tc>
        <w:tc>
          <w:tcPr>
            <w:tcW w:type="dxa" w:w="3389"/>
            <w:vAlign w:val="center"/>
          </w:tcPr>
          <w:p>
            <w:r/>
            <w:r>
              <w:rPr>
                <w:b w:val="0"/>
                <w:sz w:val="17"/>
              </w:rPr>
              <w:t>Test evidence lift without executive risk</w:t>
            </w:r>
          </w:p>
        </w:tc>
      </w:tr>
      <w:tr>
        <w:tc>
          <w:tcPr>
            <w:tcW w:type="dxa" w:w="3389"/>
            <w:vAlign w:val="center"/>
          </w:tcPr>
          <w:p>
            <w:r/>
            <w:r>
              <w:rPr>
                <w:b w:val="0"/>
                <w:sz w:val="17"/>
              </w:rPr>
              <w:t>D: Controlled executive</w:t>
            </w:r>
          </w:p>
        </w:tc>
        <w:tc>
          <w:tcPr>
            <w:tcW w:type="dxa" w:w="3389"/>
            <w:vAlign w:val="center"/>
          </w:tcPr>
          <w:p>
            <w:r/>
            <w:r>
              <w:rPr>
                <w:b w:val="0"/>
                <w:sz w:val="17"/>
              </w:rPr>
              <w:t>AMEF/ML limited authority</w:t>
            </w:r>
          </w:p>
        </w:tc>
        <w:tc>
          <w:tcPr>
            <w:tcW w:type="dxa" w:w="3389"/>
            <w:vAlign w:val="center"/>
          </w:tcPr>
          <w:p>
            <w:r/>
            <w:r>
              <w:rPr>
                <w:b w:val="0"/>
                <w:sz w:val="17"/>
              </w:rPr>
              <w:t>Small controlled capital impact after gates</w:t>
            </w:r>
          </w:p>
        </w:tc>
      </w:tr>
      <w:tr>
        <w:tc>
          <w:tcPr>
            <w:tcW w:type="dxa" w:w="3389"/>
            <w:vAlign w:val="center"/>
          </w:tcPr>
          <w:p>
            <w:r/>
            <w:r>
              <w:rPr>
                <w:b w:val="0"/>
                <w:sz w:val="17"/>
              </w:rPr>
              <w:t>E: Production</w:t>
            </w:r>
          </w:p>
        </w:tc>
        <w:tc>
          <w:tcPr>
            <w:tcW w:type="dxa" w:w="3389"/>
            <w:vAlign w:val="center"/>
          </w:tcPr>
          <w:p>
            <w:r/>
            <w:r>
              <w:rPr>
                <w:b w:val="0"/>
                <w:sz w:val="17"/>
              </w:rPr>
              <w:t>Fully governed</w:t>
            </w:r>
          </w:p>
        </w:tc>
        <w:tc>
          <w:tcPr>
            <w:tcW w:type="dxa" w:w="3389"/>
            <w:vAlign w:val="center"/>
          </w:tcPr>
          <w:p>
            <w:r/>
            <w:r>
              <w:rPr>
                <w:b w:val="0"/>
                <w:sz w:val="17"/>
              </w:rPr>
              <w:t>Ongoing monitoring and promotion rules</w:t>
            </w:r>
          </w:p>
        </w:tc>
      </w:tr>
    </w:tbl>
    <w:p>
      <w:pPr>
        <w:spacing w:after="40"/>
      </w:pPr>
    </w:p>
    <w:p>
      <w:r>
        <w:t>A higher mode cannot be approved if the lower mode is materially degraded or irreproducible. This is the formal “zero-trust memory isolation” requirement.</w:t>
      </w:r>
    </w:p>
    <w:p>
      <w:pPr>
        <w:pStyle w:val="Heading1"/>
        <w:keepNext/>
      </w:pPr>
      <w:r>
        <w:t>22. v2.7 Phased Development Roadmap</w:t>
      </w:r>
    </w:p>
    <w:p>
      <w:r>
        <w:t>The roadmap is revised so foundational regime context exists before ML/AMEF datasets become authoritative, while advanced intelligence is still deferred until the foundation is demonstrably stable.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Phase</w:t>
            </w:r>
          </w:p>
        </w:tc>
        <w:tc>
          <w:tcPr>
            <w:tcW w:type="dxa" w:w="3389"/>
            <w:vAlign w:val="center"/>
            <w:shd w:fill="17365D"/>
          </w:tcPr>
          <w:p>
            <w:r/>
            <w:r>
              <w:rPr>
                <w:b/>
                <w:sz w:val="17"/>
              </w:rPr>
              <w:t>Scope</w:t>
            </w:r>
          </w:p>
        </w:tc>
        <w:tc>
          <w:tcPr>
            <w:tcW w:type="dxa" w:w="3389"/>
            <w:vAlign w:val="center"/>
            <w:shd w:fill="17365D"/>
          </w:tcPr>
          <w:p>
            <w:r/>
            <w:r>
              <w:rPr>
                <w:b/>
                <w:sz w:val="17"/>
              </w:rPr>
              <w:t>Gate</w:t>
            </w:r>
          </w:p>
        </w:tc>
      </w:tr>
      <w:tr>
        <w:tc>
          <w:tcPr>
            <w:tcW w:type="dxa" w:w="3389"/>
            <w:vAlign w:val="center"/>
          </w:tcPr>
          <w:p>
            <w:r/>
            <w:r>
              <w:rPr>
                <w:b w:val="0"/>
                <w:sz w:val="17"/>
              </w:rPr>
              <w:t>Phase 1 - Foundation &amp; Deterministic Context</w:t>
            </w:r>
          </w:p>
        </w:tc>
        <w:tc>
          <w:tcPr>
            <w:tcW w:type="dxa" w:w="3389"/>
            <w:vAlign w:val="center"/>
          </w:tcPr>
          <w:p>
            <w:r/>
            <w:r>
              <w:rPr>
                <w:b w:val="0"/>
                <w:sz w:val="17"/>
              </w:rPr>
              <w:t>Git/CI, auth/UI shell, MT5 handshake, persistence, XAUUSD configuration, fixed baseline risk, deterministic safety + baseline regime, telemetry, audit, restart/rollback</w:t>
            </w:r>
          </w:p>
        </w:tc>
        <w:tc>
          <w:tcPr>
            <w:tcW w:type="dxa" w:w="3389"/>
            <w:vAlign w:val="center"/>
          </w:tcPr>
          <w:p>
            <w:r/>
            <w:r>
              <w:rPr>
                <w:b w:val="0"/>
                <w:sz w:val="17"/>
              </w:rPr>
              <w:t>Connect -&gt; dummy trade -&gt; reconcile -&gt; persist -&gt; restart -&gt; redeploy without state loss; baseline regime and safety tests pass</w:t>
            </w:r>
          </w:p>
        </w:tc>
      </w:tr>
      <w:tr>
        <w:tc>
          <w:tcPr>
            <w:tcW w:type="dxa" w:w="3389"/>
            <w:vAlign w:val="center"/>
          </w:tcPr>
          <w:p>
            <w:r/>
            <w:r>
              <w:rPr>
                <w:b w:val="0"/>
                <w:sz w:val="17"/>
              </w:rPr>
              <w:t>Phase 2 - Micro Execution, AMEF Capture &amp; ML Shadow</w:t>
            </w:r>
          </w:p>
        </w:tc>
        <w:tc>
          <w:tcPr>
            <w:tcW w:type="dxa" w:w="3389"/>
            <w:vAlign w:val="center"/>
          </w:tcPr>
          <w:p>
            <w:r/>
            <w:r>
              <w:rPr>
                <w:b w:val="0"/>
                <w:sz w:val="17"/>
              </w:rPr>
              <w:t>M1/M5 SMC features, OB/FVG candidates, EpisodeRecord, PostgreSQL/pgvector, EvidenceSnapshot, XGBoost shadow, calibration framework, Executioner</w:t>
            </w:r>
          </w:p>
        </w:tc>
        <w:tc>
          <w:tcPr>
            <w:tcW w:type="dxa" w:w="3389"/>
            <w:vAlign w:val="center"/>
          </w:tcPr>
          <w:p>
            <w:r/>
            <w:r>
              <w:rPr>
                <w:b w:val="0"/>
                <w:sz w:val="17"/>
              </w:rPr>
              <w:t>Data contracts stable; replayable episodes; AMEF rebuild; latency bounds; calibration and memory-off ablation pass</w:t>
            </w:r>
          </w:p>
        </w:tc>
      </w:tr>
      <w:tr>
        <w:tc>
          <w:tcPr>
            <w:tcW w:type="dxa" w:w="3389"/>
            <w:vAlign w:val="center"/>
          </w:tcPr>
          <w:p>
            <w:r/>
            <w:r>
              <w:rPr>
                <w:b w:val="0"/>
                <w:sz w:val="17"/>
              </w:rPr>
              <w:t>Phase 3 - Advanced Regime, Risk States &amp; Controlled Authority</w:t>
            </w:r>
          </w:p>
        </w:tc>
        <w:tc>
          <w:tcPr>
            <w:tcW w:type="dxa" w:w="3389"/>
            <w:vAlign w:val="center"/>
          </w:tcPr>
          <w:p>
            <w:r/>
            <w:r>
              <w:rPr>
                <w:b w:val="0"/>
                <w:sz w:val="17"/>
              </w:rPr>
              <w:t>probabilistic regime engine, hysteresis, transition, drift state machine, risk state machine, regulated AMEF/ML advisory authority</w:t>
            </w:r>
          </w:p>
        </w:tc>
        <w:tc>
          <w:tcPr>
            <w:tcW w:type="dxa" w:w="3389"/>
            <w:vAlign w:val="center"/>
          </w:tcPr>
          <w:p>
            <w:r/>
            <w:r>
              <w:rPr>
                <w:b w:val="0"/>
                <w:sz w:val="17"/>
              </w:rPr>
              <w:t>Regime stability + drift tests; no authority bypass; degraded modes proven</w:t>
            </w:r>
          </w:p>
        </w:tc>
      </w:tr>
      <w:tr>
        <w:tc>
          <w:tcPr>
            <w:tcW w:type="dxa" w:w="3389"/>
            <w:vAlign w:val="center"/>
          </w:tcPr>
          <w:p>
            <w:r/>
            <w:r>
              <w:rPr>
                <w:b w:val="0"/>
                <w:sz w:val="17"/>
              </w:rPr>
              <w:t>Phase 4 - Day Trading &amp; Advanced Memory</w:t>
            </w:r>
          </w:p>
        </w:tc>
        <w:tc>
          <w:tcPr>
            <w:tcW w:type="dxa" w:w="3389"/>
            <w:vAlign w:val="center"/>
          </w:tcPr>
          <w:p>
            <w:r/>
            <w:r>
              <w:rPr>
                <w:b w:val="0"/>
                <w:sz w:val="17"/>
              </w:rPr>
              <w:t>HTF pullbacks, separate risk state, POI analytics, attribution, counterfactuals, failure/success patterns, challenger loop</w:t>
            </w:r>
          </w:p>
        </w:tc>
        <w:tc>
          <w:tcPr>
            <w:tcW w:type="dxa" w:w="3389"/>
            <w:vAlign w:val="center"/>
          </w:tcPr>
          <w:p>
            <w:r/>
            <w:r>
              <w:rPr>
                <w:b w:val="0"/>
                <w:sz w:val="17"/>
              </w:rPr>
              <w:t>OOS lift vs baseline; attribution consistency; counterfactual ablation positive/neutral</w:t>
            </w:r>
          </w:p>
        </w:tc>
      </w:tr>
      <w:tr>
        <w:tc>
          <w:tcPr>
            <w:tcW w:type="dxa" w:w="3389"/>
            <w:vAlign w:val="center"/>
          </w:tcPr>
          <w:p>
            <w:r/>
            <w:r>
              <w:rPr>
                <w:b w:val="0"/>
                <w:sz w:val="17"/>
              </w:rPr>
              <w:t>Phase 5 - Multi-Asset Expansion</w:t>
            </w:r>
          </w:p>
        </w:tc>
        <w:tc>
          <w:tcPr>
            <w:tcW w:type="dxa" w:w="3389"/>
            <w:vAlign w:val="center"/>
          </w:tcPr>
          <w:p>
            <w:r/>
            <w:r>
              <w:rPr>
                <w:b w:val="0"/>
                <w:sz w:val="17"/>
              </w:rPr>
              <w:t>12 FX pairs + selected indices, asset-specific policy, currency exposure, correlation, broker mappings</w:t>
            </w:r>
          </w:p>
        </w:tc>
        <w:tc>
          <w:tcPr>
            <w:tcW w:type="dxa" w:w="3389"/>
            <w:vAlign w:val="center"/>
          </w:tcPr>
          <w:p>
            <w:r/>
            <w:r>
              <w:rPr>
                <w:b w:val="0"/>
                <w:sz w:val="17"/>
              </w:rPr>
              <w:t>Per-asset validation and portfolio stress tests pass before activation</w:t>
            </w:r>
          </w:p>
        </w:tc>
      </w:tr>
      <w:tr>
        <w:tc>
          <w:tcPr>
            <w:tcW w:type="dxa" w:w="3389"/>
            <w:vAlign w:val="center"/>
          </w:tcPr>
          <w:p>
            <w:r/>
            <w:r>
              <w:rPr>
                <w:b w:val="0"/>
                <w:sz w:val="17"/>
              </w:rPr>
              <w:t>Phase 6 - Backtesting, Journal &amp; Research Platform</w:t>
            </w:r>
          </w:p>
        </w:tc>
        <w:tc>
          <w:tcPr>
            <w:tcW w:type="dxa" w:w="3389"/>
            <w:vAlign w:val="center"/>
          </w:tcPr>
          <w:p>
            <w:r/>
            <w:r>
              <w:rPr>
                <w:b w:val="0"/>
                <w:sz w:val="17"/>
              </w:rPr>
              <w:t>interactive backtesting, journal, memory attribution views, walk-forward reports, cost/friction dashboards</w:t>
            </w:r>
          </w:p>
        </w:tc>
        <w:tc>
          <w:tcPr>
            <w:tcW w:type="dxa" w:w="3389"/>
            <w:vAlign w:val="center"/>
          </w:tcPr>
          <w:p>
            <w:r/>
            <w:r>
              <w:rPr>
                <w:b w:val="0"/>
                <w:sz w:val="17"/>
              </w:rPr>
              <w:t>Reproducible research environment and final operational documentation</w:t>
            </w:r>
          </w:p>
        </w:tc>
      </w:tr>
      <w:tr>
        <w:tc>
          <w:tcPr>
            <w:tcW w:type="dxa" w:w="3389"/>
            <w:vAlign w:val="center"/>
          </w:tcPr>
          <w:p>
            <w:r/>
            <w:r>
              <w:rPr>
                <w:b w:val="0"/>
                <w:sz w:val="17"/>
              </w:rPr>
              <w:t>Phase 7 - Advanced Adaptive Intelligence</w:t>
            </w:r>
          </w:p>
        </w:tc>
        <w:tc>
          <w:tcPr>
            <w:tcW w:type="dxa" w:w="3389"/>
            <w:vAlign w:val="center"/>
          </w:tcPr>
          <w:p>
            <w:r/>
            <w:r>
              <w:rPr>
                <w:b w:val="0"/>
                <w:sz w:val="17"/>
              </w:rPr>
              <w:t>advanced experience replay/EWC where justified, sophisticated challenger models, broader continual-learning research</w:t>
            </w:r>
          </w:p>
        </w:tc>
        <w:tc>
          <w:tcPr>
            <w:tcW w:type="dxa" w:w="3389"/>
            <w:vAlign w:val="center"/>
          </w:tcPr>
          <w:p>
            <w:r/>
            <w:r>
              <w:rPr>
                <w:b w:val="0"/>
                <w:sz w:val="17"/>
              </w:rPr>
              <w:t>Only after stable production evidence and explicit governance approval</w:t>
            </w:r>
          </w:p>
        </w:tc>
      </w:tr>
    </w:tbl>
    <w:p>
      <w:pPr>
        <w:spacing w:after="40"/>
      </w:pPr>
    </w:p>
    <w:p>
      <w:pPr>
        <w:pStyle w:val="Heading2"/>
        <w:keepNext/>
      </w:pPr>
      <w:r>
        <w:t>22.1 Phase activation rule</w:t>
      </w:r>
    </w:p>
    <w:p>
      <w:r>
        <w:t>A phase is complete only when functionality, telemetry, tests, replayability, documentation, failure handling and deployment behavior are verified. “Code exists” is not a definition of done.</w:t>
      </w:r>
    </w:p>
    <w:p>
      <w:pPr>
        <w:pStyle w:val="Heading1"/>
        <w:keepNext/>
      </w:pPr>
      <w:r>
        <w:t>23. Testing Strategy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Test layer</w:t>
            </w:r>
          </w:p>
        </w:tc>
        <w:tc>
          <w:tcPr>
            <w:tcW w:type="dxa" w:w="5083"/>
            <w:vAlign w:val="center"/>
            <w:shd w:fill="17365D"/>
          </w:tcPr>
          <w:p>
            <w:r/>
            <w:r>
              <w:rPr>
                <w:b/>
                <w:sz w:val="17"/>
              </w:rPr>
              <w:t>Required scope</w:t>
            </w:r>
          </w:p>
        </w:tc>
      </w:tr>
      <w:tr>
        <w:tc>
          <w:tcPr>
            <w:tcW w:type="dxa" w:w="5083"/>
            <w:vAlign w:val="center"/>
          </w:tcPr>
          <w:p>
            <w:r/>
            <w:r>
              <w:rPr>
                <w:b w:val="0"/>
                <w:sz w:val="17"/>
              </w:rPr>
              <w:t>Unit</w:t>
            </w:r>
          </w:p>
        </w:tc>
        <w:tc>
          <w:tcPr>
            <w:tcW w:type="dxa" w:w="5083"/>
            <w:vAlign w:val="center"/>
          </w:tcPr>
          <w:p>
            <w:r/>
            <w:r>
              <w:rPr>
                <w:b w:val="0"/>
                <w:sz w:val="17"/>
              </w:rPr>
              <w:t>SMC scores, volatility metrics, threshold calculations, state transitions, reason codes</w:t>
            </w:r>
          </w:p>
        </w:tc>
      </w:tr>
      <w:tr>
        <w:tc>
          <w:tcPr>
            <w:tcW w:type="dxa" w:w="5083"/>
            <w:vAlign w:val="center"/>
          </w:tcPr>
          <w:p>
            <w:r/>
            <w:r>
              <w:rPr>
                <w:b w:val="0"/>
                <w:sz w:val="17"/>
              </w:rPr>
              <w:t>Contract</w:t>
            </w:r>
          </w:p>
        </w:tc>
        <w:tc>
          <w:tcPr>
            <w:tcW w:type="dxa" w:w="5083"/>
            <w:vAlign w:val="center"/>
          </w:tcPr>
          <w:p>
            <w:r/>
            <w:r>
              <w:rPr>
                <w:b w:val="0"/>
                <w:sz w:val="17"/>
              </w:rPr>
              <w:t>ExecutionIntent, BrokerResult, EpisodeRecord, EvidenceSnapshot, ModelMetadata</w:t>
            </w:r>
          </w:p>
        </w:tc>
      </w:tr>
      <w:tr>
        <w:tc>
          <w:tcPr>
            <w:tcW w:type="dxa" w:w="5083"/>
            <w:vAlign w:val="center"/>
          </w:tcPr>
          <w:p>
            <w:r/>
            <w:r>
              <w:rPr>
                <w:b w:val="0"/>
                <w:sz w:val="17"/>
              </w:rPr>
              <w:t>Integration</w:t>
            </w:r>
          </w:p>
        </w:tc>
        <w:tc>
          <w:tcPr>
            <w:tcW w:type="dxa" w:w="5083"/>
            <w:vAlign w:val="center"/>
          </w:tcPr>
          <w:p>
            <w:r/>
            <w:r>
              <w:rPr>
                <w:b w:val="0"/>
                <w:sz w:val="17"/>
              </w:rPr>
              <w:t>DB, pgvector, broker mocks, event bus, migrations</w:t>
            </w:r>
          </w:p>
        </w:tc>
      </w:tr>
      <w:tr>
        <w:tc>
          <w:tcPr>
            <w:tcW w:type="dxa" w:w="5083"/>
            <w:vAlign w:val="center"/>
          </w:tcPr>
          <w:p>
            <w:r/>
            <w:r>
              <w:rPr>
                <w:b w:val="0"/>
                <w:sz w:val="17"/>
              </w:rPr>
              <w:t>Simulation</w:t>
            </w:r>
          </w:p>
        </w:tc>
        <w:tc>
          <w:tcPr>
            <w:tcW w:type="dxa" w:w="5083"/>
            <w:vAlign w:val="center"/>
          </w:tcPr>
          <w:p>
            <w:r/>
            <w:r>
              <w:rPr>
                <w:b w:val="0"/>
                <w:sz w:val="17"/>
              </w:rPr>
              <w:t>Deterministic market event streams and replay</w:t>
            </w:r>
          </w:p>
        </w:tc>
      </w:tr>
      <w:tr>
        <w:tc>
          <w:tcPr>
            <w:tcW w:type="dxa" w:w="5083"/>
            <w:vAlign w:val="center"/>
          </w:tcPr>
          <w:p>
            <w:r/>
            <w:r>
              <w:rPr>
                <w:b w:val="0"/>
                <w:sz w:val="17"/>
              </w:rPr>
              <w:t>Backtest</w:t>
            </w:r>
          </w:p>
        </w:tc>
        <w:tc>
          <w:tcPr>
            <w:tcW w:type="dxa" w:w="5083"/>
            <w:vAlign w:val="center"/>
          </w:tcPr>
          <w:p>
            <w:r/>
            <w:r>
              <w:rPr>
                <w:b w:val="0"/>
                <w:sz w:val="17"/>
              </w:rPr>
              <w:t>Walk-forward, costs, memory-on/off, calibration</w:t>
            </w:r>
          </w:p>
        </w:tc>
      </w:tr>
      <w:tr>
        <w:tc>
          <w:tcPr>
            <w:tcW w:type="dxa" w:w="5083"/>
            <w:vAlign w:val="center"/>
          </w:tcPr>
          <w:p>
            <w:r/>
            <w:r>
              <w:rPr>
                <w:b w:val="0"/>
                <w:sz w:val="17"/>
              </w:rPr>
              <w:t>Chaos / resilience</w:t>
            </w:r>
          </w:p>
        </w:tc>
        <w:tc>
          <w:tcPr>
            <w:tcW w:type="dxa" w:w="5083"/>
            <w:vAlign w:val="center"/>
          </w:tcPr>
          <w:p>
            <w:r/>
            <w:r>
              <w:rPr>
                <w:b w:val="0"/>
                <w:sz w:val="17"/>
              </w:rPr>
              <w:t>Broker disconnect, DB restart, stale feed, vector outage, model timeout</w:t>
            </w:r>
          </w:p>
        </w:tc>
      </w:tr>
      <w:tr>
        <w:tc>
          <w:tcPr>
            <w:tcW w:type="dxa" w:w="5083"/>
            <w:vAlign w:val="center"/>
          </w:tcPr>
          <w:p>
            <w:r/>
            <w:r>
              <w:rPr>
                <w:b w:val="0"/>
                <w:sz w:val="17"/>
              </w:rPr>
              <w:t>Security</w:t>
            </w:r>
          </w:p>
        </w:tc>
        <w:tc>
          <w:tcPr>
            <w:tcW w:type="dxa" w:w="5083"/>
            <w:vAlign w:val="center"/>
          </w:tcPr>
          <w:p>
            <w:r/>
            <w:r>
              <w:rPr>
                <w:b w:val="0"/>
                <w:sz w:val="17"/>
              </w:rPr>
              <w:t>Secrets, session auth, access boundaries, audit integrity</w:t>
            </w:r>
          </w:p>
        </w:tc>
      </w:tr>
      <w:tr>
        <w:tc>
          <w:tcPr>
            <w:tcW w:type="dxa" w:w="5083"/>
            <w:vAlign w:val="center"/>
          </w:tcPr>
          <w:p>
            <w:r/>
            <w:r>
              <w:rPr>
                <w:b w:val="0"/>
                <w:sz w:val="17"/>
              </w:rPr>
              <w:t>Deployment</w:t>
            </w:r>
          </w:p>
        </w:tc>
        <w:tc>
          <w:tcPr>
            <w:tcW w:type="dxa" w:w="5083"/>
            <w:vAlign w:val="center"/>
          </w:tcPr>
          <w:p>
            <w:r/>
            <w:r>
              <w:rPr>
                <w:b w:val="0"/>
                <w:sz w:val="17"/>
              </w:rPr>
              <w:t>State-safe restart, rollback, migration integrity</w:t>
            </w:r>
          </w:p>
        </w:tc>
      </w:tr>
    </w:tbl>
    <w:p>
      <w:pPr>
        <w:spacing w:after="40"/>
      </w:pPr>
    </w:p>
    <w:p>
      <w:pPr>
        <w:pStyle w:val="Heading2"/>
        <w:keepNext/>
      </w:pPr>
      <w:r>
        <w:t>23.1 Mandatory safety tests</w:t>
      </w:r>
    </w:p>
    <w:p>
      <w:pPr>
        <w:pStyle w:val="ListBullet"/>
      </w:pPr>
      <w:r>
        <w:t>News blackout blocks execution every time.</w:t>
      </w:r>
    </w:p>
    <w:p>
      <w:pPr>
        <w:pStyle w:val="ListBullet"/>
      </w:pPr>
      <w:r>
        <w:t>Daily drawdown limit blocks execution every time.</w:t>
      </w:r>
    </w:p>
    <w:p>
      <w:pPr>
        <w:pStyle w:val="ListBullet"/>
      </w:pPr>
      <w:r>
        <w:t>Invalid timestamps cannot enter decision features.</w:t>
      </w:r>
    </w:p>
    <w:p>
      <w:pPr>
        <w:pStyle w:val="ListBullet"/>
      </w:pPr>
      <w:r>
        <w:t>Missing broker acknowledgement cannot become a fill.</w:t>
      </w:r>
    </w:p>
    <w:p>
      <w:pPr>
        <w:pStyle w:val="ListBullet"/>
      </w:pPr>
      <w:r>
        <w:t>Vector index failure cannot corrupt canonical memory.</w:t>
      </w:r>
    </w:p>
    <w:p>
      <w:pPr>
        <w:pStyle w:val="ListBullet"/>
      </w:pPr>
      <w:r>
        <w:t>Schema/model incompatibility fails closed for executive use where required.</w:t>
      </w:r>
    </w:p>
    <w:p>
      <w:pPr>
        <w:pStyle w:val="ListBullet"/>
      </w:pPr>
      <w:r>
        <w:t>Memory retrieval cannot bypass a hard gate.</w:t>
      </w:r>
    </w:p>
    <w:p>
      <w:pPr>
        <w:pStyle w:val="ListBullet"/>
      </w:pPr>
      <w:r>
        <w:t>Deployment restart preserves positions, audit records, memory and configuration.</w:t>
      </w:r>
    </w:p>
    <w:p>
      <w:pPr>
        <w:pStyle w:val="ListBullet"/>
      </w:pPr>
      <w:r>
        <w:t>Counterfactuals cannot be written into observed execution fields.</w:t>
      </w:r>
    </w:p>
    <w:p>
      <w:pPr>
        <w:pStyle w:val="Heading1"/>
        <w:keepNext/>
      </w:pPr>
      <w:r>
        <w:t>24. Failure Modes, Safeguards &amp; Degraded Operation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Failure</w:t>
            </w:r>
          </w:p>
        </w:tc>
        <w:tc>
          <w:tcPr>
            <w:tcW w:type="dxa" w:w="3389"/>
            <w:vAlign w:val="center"/>
            <w:shd w:fill="17365D"/>
          </w:tcPr>
          <w:p>
            <w:r/>
            <w:r>
              <w:rPr>
                <w:b/>
                <w:sz w:val="17"/>
              </w:rPr>
              <w:t>Detection</w:t>
            </w:r>
          </w:p>
        </w:tc>
        <w:tc>
          <w:tcPr>
            <w:tcW w:type="dxa" w:w="3389"/>
            <w:vAlign w:val="center"/>
            <w:shd w:fill="17365D"/>
          </w:tcPr>
          <w:p>
            <w:r/>
            <w:r>
              <w:rPr>
                <w:b/>
                <w:sz w:val="17"/>
              </w:rPr>
              <w:t>Default response</w:t>
            </w:r>
          </w:p>
        </w:tc>
      </w:tr>
      <w:tr>
        <w:tc>
          <w:tcPr>
            <w:tcW w:type="dxa" w:w="3389"/>
            <w:vAlign w:val="center"/>
          </w:tcPr>
          <w:p>
            <w:r/>
            <w:r>
              <w:rPr>
                <w:b w:val="0"/>
                <w:sz w:val="17"/>
              </w:rPr>
              <w:t>Stale feed</w:t>
            </w:r>
          </w:p>
        </w:tc>
        <w:tc>
          <w:tcPr>
            <w:tcW w:type="dxa" w:w="3389"/>
            <w:vAlign w:val="center"/>
          </w:tcPr>
          <w:p>
            <w:r/>
            <w:r>
              <w:rPr>
                <w:b w:val="0"/>
                <w:sz w:val="17"/>
              </w:rPr>
              <w:t>timestamp age / heartbeat</w:t>
            </w:r>
          </w:p>
        </w:tc>
        <w:tc>
          <w:tcPr>
            <w:tcW w:type="dxa" w:w="3389"/>
            <w:vAlign w:val="center"/>
          </w:tcPr>
          <w:p>
            <w:r/>
            <w:r>
              <w:rPr>
                <w:b w:val="0"/>
                <w:sz w:val="17"/>
              </w:rPr>
              <w:t>NO_TRADE or HALT</w:t>
            </w:r>
          </w:p>
        </w:tc>
      </w:tr>
      <w:tr>
        <w:tc>
          <w:tcPr>
            <w:tcW w:type="dxa" w:w="3389"/>
            <w:vAlign w:val="center"/>
          </w:tcPr>
          <w:p>
            <w:r/>
            <w:r>
              <w:rPr>
                <w:b w:val="0"/>
                <w:sz w:val="17"/>
              </w:rPr>
              <w:t>Spread spike</w:t>
            </w:r>
          </w:p>
        </w:tc>
        <w:tc>
          <w:tcPr>
            <w:tcW w:type="dxa" w:w="3389"/>
            <w:vAlign w:val="center"/>
          </w:tcPr>
          <w:p>
            <w:r/>
            <w:r>
              <w:rPr>
                <w:b w:val="0"/>
                <w:sz w:val="17"/>
              </w:rPr>
              <w:t>spread ratio to baseline</w:t>
            </w:r>
          </w:p>
        </w:tc>
        <w:tc>
          <w:tcPr>
            <w:tcW w:type="dxa" w:w="3389"/>
            <w:vAlign w:val="center"/>
          </w:tcPr>
          <w:p>
            <w:r/>
            <w:r>
              <w:rPr>
                <w:b w:val="0"/>
                <w:sz w:val="17"/>
              </w:rPr>
              <w:t>Reject/suspend</w:t>
            </w:r>
          </w:p>
        </w:tc>
      </w:tr>
      <w:tr>
        <w:tc>
          <w:tcPr>
            <w:tcW w:type="dxa" w:w="3389"/>
            <w:vAlign w:val="center"/>
          </w:tcPr>
          <w:p>
            <w:r/>
            <w:r>
              <w:rPr>
                <w:b w:val="0"/>
                <w:sz w:val="17"/>
              </w:rPr>
              <w:t>Broker disconnect</w:t>
            </w:r>
          </w:p>
        </w:tc>
        <w:tc>
          <w:tcPr>
            <w:tcW w:type="dxa" w:w="3389"/>
            <w:vAlign w:val="center"/>
          </w:tcPr>
          <w:p>
            <w:r/>
            <w:r>
              <w:rPr>
                <w:b w:val="0"/>
                <w:sz w:val="17"/>
              </w:rPr>
              <w:t>adapter heartbeat</w:t>
            </w:r>
          </w:p>
        </w:tc>
        <w:tc>
          <w:tcPr>
            <w:tcW w:type="dxa" w:w="3389"/>
            <w:vAlign w:val="center"/>
          </w:tcPr>
          <w:p>
            <w:r/>
            <w:r>
              <w:rPr>
                <w:b w:val="0"/>
                <w:sz w:val="17"/>
              </w:rPr>
              <w:t>No new entries; reconcile after reconnect</w:t>
            </w:r>
          </w:p>
        </w:tc>
      </w:tr>
      <w:tr>
        <w:tc>
          <w:tcPr>
            <w:tcW w:type="dxa" w:w="3389"/>
            <w:vAlign w:val="center"/>
          </w:tcPr>
          <w:p>
            <w:r/>
            <w:r>
              <w:rPr>
                <w:b w:val="0"/>
                <w:sz w:val="17"/>
              </w:rPr>
              <w:t>Order rejection</w:t>
            </w:r>
          </w:p>
        </w:tc>
        <w:tc>
          <w:tcPr>
            <w:tcW w:type="dxa" w:w="3389"/>
            <w:vAlign w:val="center"/>
          </w:tcPr>
          <w:p>
            <w:r/>
            <w:r>
              <w:rPr>
                <w:b w:val="0"/>
                <w:sz w:val="17"/>
              </w:rPr>
              <w:t>broker status</w:t>
            </w:r>
          </w:p>
        </w:tc>
        <w:tc>
          <w:tcPr>
            <w:tcW w:type="dxa" w:w="3389"/>
            <w:vAlign w:val="center"/>
          </w:tcPr>
          <w:p>
            <w:r/>
            <w:r>
              <w:rPr>
                <w:b w:val="0"/>
                <w:sz w:val="17"/>
              </w:rPr>
              <w:t>Execution failure attribution</w:t>
            </w:r>
          </w:p>
        </w:tc>
      </w:tr>
      <w:tr>
        <w:tc>
          <w:tcPr>
            <w:tcW w:type="dxa" w:w="3389"/>
            <w:vAlign w:val="center"/>
          </w:tcPr>
          <w:p>
            <w:r/>
            <w:r>
              <w:rPr>
                <w:b w:val="0"/>
                <w:sz w:val="17"/>
              </w:rPr>
              <w:t>AMEF unavailable</w:t>
            </w:r>
          </w:p>
        </w:tc>
        <w:tc>
          <w:tcPr>
            <w:tcW w:type="dxa" w:w="3389"/>
            <w:vAlign w:val="center"/>
          </w:tcPr>
          <w:p>
            <w:r/>
            <w:r>
              <w:rPr>
                <w:b w:val="0"/>
                <w:sz w:val="17"/>
              </w:rPr>
              <w:t>service health</w:t>
            </w:r>
          </w:p>
        </w:tc>
        <w:tc>
          <w:tcPr>
            <w:tcW w:type="dxa" w:w="3389"/>
            <w:vAlign w:val="center"/>
          </w:tcPr>
          <w:p>
            <w:r/>
            <w:r>
              <w:rPr>
                <w:b w:val="0"/>
                <w:sz w:val="17"/>
              </w:rPr>
              <w:t>Memory-off safe mode if policy permits; otherwise NO_TRADE</w:t>
            </w:r>
          </w:p>
        </w:tc>
      </w:tr>
      <w:tr>
        <w:tc>
          <w:tcPr>
            <w:tcW w:type="dxa" w:w="3389"/>
            <w:vAlign w:val="center"/>
          </w:tcPr>
          <w:p>
            <w:r/>
            <w:r>
              <w:rPr>
                <w:b w:val="0"/>
                <w:sz w:val="17"/>
              </w:rPr>
              <w:t>Vector index unavailable</w:t>
            </w:r>
          </w:p>
        </w:tc>
        <w:tc>
          <w:tcPr>
            <w:tcW w:type="dxa" w:w="3389"/>
            <w:vAlign w:val="center"/>
          </w:tcPr>
          <w:p>
            <w:r/>
            <w:r>
              <w:rPr>
                <w:b w:val="0"/>
                <w:sz w:val="17"/>
              </w:rPr>
              <w:t>index health</w:t>
            </w:r>
          </w:p>
        </w:tc>
        <w:tc>
          <w:tcPr>
            <w:tcW w:type="dxa" w:w="3389"/>
            <w:vAlign w:val="center"/>
          </w:tcPr>
          <w:p>
            <w:r/>
            <w:r>
              <w:rPr>
                <w:b w:val="0"/>
                <w:sz w:val="17"/>
              </w:rPr>
              <w:t>Use canonical store / cached snapshot if safe; otherwise memory-off</w:t>
            </w:r>
          </w:p>
        </w:tc>
      </w:tr>
      <w:tr>
        <w:tc>
          <w:tcPr>
            <w:tcW w:type="dxa" w:w="3389"/>
            <w:vAlign w:val="center"/>
          </w:tcPr>
          <w:p>
            <w:r/>
            <w:r>
              <w:rPr>
                <w:b w:val="0"/>
                <w:sz w:val="17"/>
              </w:rPr>
              <w:t>ML unavailable</w:t>
            </w:r>
          </w:p>
        </w:tc>
        <w:tc>
          <w:tcPr>
            <w:tcW w:type="dxa" w:w="3389"/>
            <w:vAlign w:val="center"/>
          </w:tcPr>
          <w:p>
            <w:r/>
            <w:r>
              <w:rPr>
                <w:b w:val="0"/>
                <w:sz w:val="17"/>
              </w:rPr>
              <w:t>inference health</w:t>
            </w:r>
          </w:p>
        </w:tc>
        <w:tc>
          <w:tcPr>
            <w:tcW w:type="dxa" w:w="3389"/>
            <w:vAlign w:val="center"/>
          </w:tcPr>
          <w:p>
            <w:r/>
            <w:r>
              <w:rPr>
                <w:b w:val="0"/>
                <w:sz w:val="17"/>
              </w:rPr>
              <w:t>Module-specific fallback or NO_TRADE</w:t>
            </w:r>
          </w:p>
        </w:tc>
      </w:tr>
      <w:tr>
        <w:tc>
          <w:tcPr>
            <w:tcW w:type="dxa" w:w="3389"/>
            <w:vAlign w:val="center"/>
          </w:tcPr>
          <w:p>
            <w:r/>
            <w:r>
              <w:rPr>
                <w:b w:val="0"/>
                <w:sz w:val="17"/>
              </w:rPr>
              <w:t>Calibration drift</w:t>
            </w:r>
          </w:p>
        </w:tc>
        <w:tc>
          <w:tcPr>
            <w:tcW w:type="dxa" w:w="3389"/>
            <w:vAlign w:val="center"/>
          </w:tcPr>
          <w:p>
            <w:r/>
            <w:r>
              <w:rPr>
                <w:b w:val="0"/>
                <w:sz w:val="17"/>
              </w:rPr>
              <w:t>rolling calibration metrics</w:t>
            </w:r>
          </w:p>
        </w:tc>
        <w:tc>
          <w:tcPr>
            <w:tcW w:type="dxa" w:w="3389"/>
            <w:vAlign w:val="center"/>
          </w:tcPr>
          <w:p>
            <w:r/>
            <w:r>
              <w:rPr>
                <w:b w:val="0"/>
                <w:sz w:val="17"/>
              </w:rPr>
              <w:t>Reduce ML authority; recalibrate/review</w:t>
            </w:r>
          </w:p>
        </w:tc>
      </w:tr>
      <w:tr>
        <w:tc>
          <w:tcPr>
            <w:tcW w:type="dxa" w:w="3389"/>
            <w:vAlign w:val="center"/>
          </w:tcPr>
          <w:p>
            <w:r/>
            <w:r>
              <w:rPr>
                <w:b w:val="0"/>
                <w:sz w:val="17"/>
              </w:rPr>
              <w:t>Drift suspected</w:t>
            </w:r>
          </w:p>
        </w:tc>
        <w:tc>
          <w:tcPr>
            <w:tcW w:type="dxa" w:w="3389"/>
            <w:vAlign w:val="center"/>
          </w:tcPr>
          <w:p>
            <w:r/>
            <w:r>
              <w:rPr>
                <w:b w:val="0"/>
                <w:sz w:val="17"/>
              </w:rPr>
              <w:t>ADWIN/Page-Hinkley / residual change</w:t>
            </w:r>
          </w:p>
        </w:tc>
        <w:tc>
          <w:tcPr>
            <w:tcW w:type="dxa" w:w="3389"/>
            <w:vAlign w:val="center"/>
          </w:tcPr>
          <w:p>
            <w:r/>
            <w:r>
              <w:rPr>
                <w:b w:val="0"/>
                <w:sz w:val="17"/>
              </w:rPr>
              <w:t>Reduce memory trust; start challenger workflow</w:t>
            </w:r>
          </w:p>
        </w:tc>
      </w:tr>
      <w:tr>
        <w:tc>
          <w:tcPr>
            <w:tcW w:type="dxa" w:w="3389"/>
            <w:vAlign w:val="center"/>
          </w:tcPr>
          <w:p>
            <w:r/>
            <w:r>
              <w:rPr>
                <w:b w:val="0"/>
                <w:sz w:val="17"/>
              </w:rPr>
              <w:t>Database migration issue</w:t>
            </w:r>
          </w:p>
        </w:tc>
        <w:tc>
          <w:tcPr>
            <w:tcW w:type="dxa" w:w="3389"/>
            <w:vAlign w:val="center"/>
          </w:tcPr>
          <w:p>
            <w:r/>
            <w:r>
              <w:rPr>
                <w:b w:val="0"/>
                <w:sz w:val="17"/>
              </w:rPr>
              <w:t>startup validation</w:t>
            </w:r>
          </w:p>
        </w:tc>
        <w:tc>
          <w:tcPr>
            <w:tcW w:type="dxa" w:w="3389"/>
            <w:vAlign w:val="center"/>
          </w:tcPr>
          <w:p>
            <w:r/>
            <w:r>
              <w:rPr>
                <w:b w:val="0"/>
                <w:sz w:val="17"/>
              </w:rPr>
              <w:t>Block deployment / rollback</w:t>
            </w:r>
          </w:p>
        </w:tc>
      </w:tr>
      <w:tr>
        <w:tc>
          <w:tcPr>
            <w:tcW w:type="dxa" w:w="3389"/>
            <w:vAlign w:val="center"/>
          </w:tcPr>
          <w:p>
            <w:r/>
            <w:r>
              <w:rPr>
                <w:b w:val="0"/>
                <w:sz w:val="17"/>
              </w:rPr>
              <w:t>Risk state breach</w:t>
            </w:r>
          </w:p>
        </w:tc>
        <w:tc>
          <w:tcPr>
            <w:tcW w:type="dxa" w:w="3389"/>
            <w:vAlign w:val="center"/>
          </w:tcPr>
          <w:p>
            <w:r/>
            <w:r>
              <w:rPr>
                <w:b w:val="0"/>
                <w:sz w:val="17"/>
              </w:rPr>
              <w:t>state machine</w:t>
            </w:r>
          </w:p>
        </w:tc>
        <w:tc>
          <w:tcPr>
            <w:tcW w:type="dxa" w:w="3389"/>
            <w:vAlign w:val="center"/>
          </w:tcPr>
          <w:p>
            <w:r/>
            <w:r>
              <w:rPr>
                <w:b w:val="0"/>
                <w:sz w:val="17"/>
              </w:rPr>
              <w:t>COOLDOWN / SESSION_LOCK / HALT</w:t>
            </w:r>
          </w:p>
        </w:tc>
      </w:tr>
    </w:tbl>
    <w:p>
      <w:pPr>
        <w:spacing w:after="40"/>
      </w:pPr>
    </w:p>
    <w:p>
      <w:pPr>
        <w:pStyle w:val="Heading2"/>
        <w:keepNext/>
      </w:pPr>
      <w:r>
        <w:t>24.1 Degraded-mode philosophy</w:t>
      </w:r>
    </w:p>
    <w:p>
      <w:r>
        <w:t>Each subsystem must declare whether failure is fail-open, degraded, or fail-closed. Safety, risk, broker acknowledgement and reconciliation are generally fail-closed. AMEF may be fail-degraded only where the deterministic baseline remains valid and the module explicitly permits memory-off operation. Silent fallback is prohibited.</w:t>
      </w:r>
    </w:p>
    <w:p>
      <w:pPr>
        <w:pStyle w:val="Heading1"/>
        <w:keepNext/>
      </w:pPr>
      <w:r>
        <w:t>25. Security &amp; Operational Controls</w:t>
      </w:r>
    </w:p>
    <w:p>
      <w:pPr>
        <w:pStyle w:val="ListBullet"/>
      </w:pPr>
      <w:r>
        <w:t>Broker credentials are never committed to source control or normal logs.</w:t>
      </w:r>
    </w:p>
    <w:p>
      <w:pPr>
        <w:pStyle w:val="ListBullet"/>
      </w:pPr>
      <w:r>
        <w:t>Secrets are injected through protected environment/secret-management mechanisms.</w:t>
      </w:r>
    </w:p>
    <w:p>
      <w:pPr>
        <w:pStyle w:val="ListBullet"/>
      </w:pPr>
      <w:r>
        <w:t>Least-privilege VPS service accounts are used.</w:t>
      </w:r>
    </w:p>
    <w:p>
      <w:pPr>
        <w:pStyle w:val="ListBullet"/>
      </w:pPr>
      <w:r>
        <w:t>Remote interfaces use authenticated transport where supported.</w:t>
      </w:r>
    </w:p>
    <w:p>
      <w:pPr>
        <w:pStyle w:val="ListBullet"/>
      </w:pPr>
      <w:r>
        <w:t>Audit records are append-only or integrity-protected where practical.</w:t>
      </w:r>
    </w:p>
    <w:p>
      <w:pPr>
        <w:pStyle w:val="ListBullet"/>
      </w:pPr>
      <w:r>
        <w:t>Model artifacts and production policies are hash-checked before activation.</w:t>
      </w:r>
    </w:p>
    <w:p>
      <w:pPr>
        <w:pStyle w:val="ListBullet"/>
      </w:pPr>
      <w:r>
        <w:t>Operator overrides are explicit, authenticated and logged.</w:t>
      </w:r>
    </w:p>
    <w:p>
      <w:pPr>
        <w:pStyle w:val="ListBullet"/>
      </w:pPr>
      <w:r>
        <w:t>Persistent data directories are isolated from deployable application code.</w:t>
      </w:r>
    </w:p>
    <w:p>
      <w:pPr>
        <w:pStyle w:val="Heading1"/>
        <w:keepNext/>
      </w:pPr>
      <w:r>
        <w:t>26. Performance Benchmarks &amp; Governance Metrics</w:t>
      </w:r>
    </w:p>
    <w:p>
      <w:r>
        <w:t>The historical v2.5 targets remain engineering goals, not promises. They become formal acceptance criteria only after specifying the test sample, market period, cost model, and walk-forward methodology.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Metric</w:t>
            </w:r>
          </w:p>
        </w:tc>
        <w:tc>
          <w:tcPr>
            <w:tcW w:type="dxa" w:w="3389"/>
            <w:vAlign w:val="center"/>
            <w:shd w:fill="17365D"/>
          </w:tcPr>
          <w:p>
            <w:r/>
            <w:r>
              <w:rPr>
                <w:b/>
                <w:sz w:val="17"/>
              </w:rPr>
              <w:t>Target / intent</w:t>
            </w:r>
          </w:p>
        </w:tc>
        <w:tc>
          <w:tcPr>
            <w:tcW w:type="dxa" w:w="3389"/>
            <w:vAlign w:val="center"/>
            <w:shd w:fill="17365D"/>
          </w:tcPr>
          <w:p>
            <w:r/>
            <w:r>
              <w:rPr>
                <w:b/>
                <w:sz w:val="17"/>
              </w:rPr>
              <w:t>Governance note</w:t>
            </w:r>
          </w:p>
        </w:tc>
      </w:tr>
      <w:tr>
        <w:tc>
          <w:tcPr>
            <w:tcW w:type="dxa" w:w="3389"/>
            <w:vAlign w:val="center"/>
          </w:tcPr>
          <w:p>
            <w:r/>
            <w:r>
              <w:rPr>
                <w:b w:val="0"/>
                <w:sz w:val="17"/>
              </w:rPr>
              <w:t>Fill latency</w:t>
            </w:r>
          </w:p>
        </w:tc>
        <w:tc>
          <w:tcPr>
            <w:tcW w:type="dxa" w:w="3389"/>
            <w:vAlign w:val="center"/>
          </w:tcPr>
          <w:p>
            <w:r/>
            <w:r>
              <w:rPr>
                <w:b w:val="0"/>
                <w:sz w:val="17"/>
              </w:rPr>
              <w:t>&lt;120 ms where broker/network conditions make this meaningful</w:t>
            </w:r>
          </w:p>
        </w:tc>
        <w:tc>
          <w:tcPr>
            <w:tcW w:type="dxa" w:w="3389"/>
            <w:vAlign w:val="center"/>
          </w:tcPr>
          <w:p>
            <w:r/>
            <w:r>
              <w:rPr>
                <w:b w:val="0"/>
                <w:sz w:val="17"/>
              </w:rPr>
              <w:t>Measure distribution, not only average</w:t>
            </w:r>
          </w:p>
        </w:tc>
      </w:tr>
      <w:tr>
        <w:tc>
          <w:tcPr>
            <w:tcW w:type="dxa" w:w="3389"/>
            <w:vAlign w:val="center"/>
          </w:tcPr>
          <w:p>
            <w:r/>
            <w:r>
              <w:rPr>
                <w:b w:val="0"/>
                <w:sz w:val="17"/>
              </w:rPr>
              <w:t>Core service decision latency</w:t>
            </w:r>
          </w:p>
        </w:tc>
        <w:tc>
          <w:tcPr>
            <w:tcW w:type="dxa" w:w="3389"/>
            <w:vAlign w:val="center"/>
          </w:tcPr>
          <w:p>
            <w:r/>
            <w:r>
              <w:rPr>
                <w:b w:val="0"/>
                <w:sz w:val="17"/>
              </w:rPr>
              <w:t>Bounded and monitored; safety path must remain deterministic</w:t>
            </w:r>
          </w:p>
        </w:tc>
        <w:tc>
          <w:tcPr>
            <w:tcW w:type="dxa" w:w="3389"/>
            <w:vAlign w:val="center"/>
          </w:tcPr>
          <w:p>
            <w:r/>
            <w:r>
              <w:rPr>
                <w:b w:val="0"/>
                <w:sz w:val="17"/>
              </w:rPr>
              <w:t>Do not include asynchronous retrieval wait as an unbounded blocker</w:t>
            </w:r>
          </w:p>
        </w:tc>
      </w:tr>
      <w:tr>
        <w:tc>
          <w:tcPr>
            <w:tcW w:type="dxa" w:w="3389"/>
            <w:vAlign w:val="center"/>
          </w:tcPr>
          <w:p>
            <w:r/>
            <w:r>
              <w:rPr>
                <w:b w:val="0"/>
                <w:sz w:val="17"/>
              </w:rPr>
              <w:t>Sharpe</w:t>
            </w:r>
          </w:p>
        </w:tc>
        <w:tc>
          <w:tcPr>
            <w:tcW w:type="dxa" w:w="3389"/>
            <w:vAlign w:val="center"/>
          </w:tcPr>
          <w:p>
            <w:r/>
            <w:r>
              <w:rPr>
                <w:b w:val="0"/>
                <w:sz w:val="17"/>
              </w:rPr>
              <w:t>&gt;2.2 historical target</w:t>
            </w:r>
          </w:p>
        </w:tc>
        <w:tc>
          <w:tcPr>
            <w:tcW w:type="dxa" w:w="3389"/>
            <w:vAlign w:val="center"/>
          </w:tcPr>
          <w:p>
            <w:r/>
            <w:r>
              <w:rPr>
                <w:b w:val="0"/>
                <w:sz w:val="17"/>
              </w:rPr>
              <w:t>Validate across regimes and OOS periods</w:t>
            </w:r>
          </w:p>
        </w:tc>
      </w:tr>
      <w:tr>
        <w:tc>
          <w:tcPr>
            <w:tcW w:type="dxa" w:w="3389"/>
            <w:vAlign w:val="center"/>
          </w:tcPr>
          <w:p>
            <w:r/>
            <w:r>
              <w:rPr>
                <w:b w:val="0"/>
                <w:sz w:val="17"/>
              </w:rPr>
              <w:t>Max drawdown</w:t>
            </w:r>
          </w:p>
        </w:tc>
        <w:tc>
          <w:tcPr>
            <w:tcW w:type="dxa" w:w="3389"/>
            <w:vAlign w:val="center"/>
          </w:tcPr>
          <w:p>
            <w:r/>
            <w:r>
              <w:rPr>
                <w:b w:val="0"/>
                <w:sz w:val="17"/>
              </w:rPr>
              <w:t>&lt;12% historical target</w:t>
            </w:r>
          </w:p>
        </w:tc>
        <w:tc>
          <w:tcPr>
            <w:tcW w:type="dxa" w:w="3389"/>
            <w:vAlign w:val="center"/>
          </w:tcPr>
          <w:p>
            <w:r/>
            <w:r>
              <w:rPr>
                <w:b w:val="0"/>
                <w:sz w:val="17"/>
              </w:rPr>
              <w:t>Capital preservation constraint; not a guarantee</w:t>
            </w:r>
          </w:p>
        </w:tc>
      </w:tr>
      <w:tr>
        <w:tc>
          <w:tcPr>
            <w:tcW w:type="dxa" w:w="3389"/>
            <w:vAlign w:val="center"/>
          </w:tcPr>
          <w:p>
            <w:r/>
            <w:r>
              <w:rPr>
                <w:b w:val="0"/>
                <w:sz w:val="17"/>
              </w:rPr>
              <w:t>Profit factor</w:t>
            </w:r>
          </w:p>
        </w:tc>
        <w:tc>
          <w:tcPr>
            <w:tcW w:type="dxa" w:w="3389"/>
            <w:vAlign w:val="center"/>
          </w:tcPr>
          <w:p>
            <w:r/>
            <w:r>
              <w:rPr>
                <w:b w:val="0"/>
                <w:sz w:val="17"/>
              </w:rPr>
              <w:t>&gt;1.85 historical target</w:t>
            </w:r>
          </w:p>
        </w:tc>
        <w:tc>
          <w:tcPr>
            <w:tcW w:type="dxa" w:w="3389"/>
            <w:vAlign w:val="center"/>
          </w:tcPr>
          <w:p>
            <w:r/>
            <w:r>
              <w:rPr>
                <w:b w:val="0"/>
                <w:sz w:val="17"/>
              </w:rPr>
              <w:t>Evaluate after realistic costs</w:t>
            </w:r>
          </w:p>
        </w:tc>
      </w:tr>
      <w:tr>
        <w:tc>
          <w:tcPr>
            <w:tcW w:type="dxa" w:w="3389"/>
            <w:vAlign w:val="center"/>
          </w:tcPr>
          <w:p>
            <w:r/>
            <w:r>
              <w:rPr>
                <w:b w:val="0"/>
                <w:sz w:val="17"/>
              </w:rPr>
              <w:t>Calibration</w:t>
            </w:r>
          </w:p>
        </w:tc>
        <w:tc>
          <w:tcPr>
            <w:tcW w:type="dxa" w:w="3389"/>
            <w:vAlign w:val="center"/>
          </w:tcPr>
          <w:p>
            <w:r/>
            <w:r>
              <w:rPr>
                <w:b w:val="0"/>
                <w:sz w:val="17"/>
              </w:rPr>
              <w:t>Brier/reliability/ECE stable</w:t>
            </w:r>
          </w:p>
        </w:tc>
        <w:tc>
          <w:tcPr>
            <w:tcW w:type="dxa" w:w="3389"/>
            <w:vAlign w:val="center"/>
          </w:tcPr>
          <w:p>
            <w:r/>
            <w:r>
              <w:rPr>
                <w:b w:val="0"/>
                <w:sz w:val="17"/>
              </w:rPr>
              <w:t>Monitor over rolling windows</w:t>
            </w:r>
          </w:p>
        </w:tc>
      </w:tr>
      <w:tr>
        <w:tc>
          <w:tcPr>
            <w:tcW w:type="dxa" w:w="3389"/>
            <w:vAlign w:val="center"/>
          </w:tcPr>
          <w:p>
            <w:r/>
            <w:r>
              <w:rPr>
                <w:b w:val="0"/>
                <w:sz w:val="17"/>
              </w:rPr>
              <w:t>Memory lift</w:t>
            </w:r>
          </w:p>
        </w:tc>
        <w:tc>
          <w:tcPr>
            <w:tcW w:type="dxa" w:w="3389"/>
            <w:vAlign w:val="center"/>
          </w:tcPr>
          <w:p>
            <w:r/>
            <w:r>
              <w:rPr>
                <w:b w:val="0"/>
                <w:sz w:val="17"/>
              </w:rPr>
              <w:t>Positive OOS contribution vs memory-off baseline</w:t>
            </w:r>
          </w:p>
        </w:tc>
        <w:tc>
          <w:tcPr>
            <w:tcW w:type="dxa" w:w="3389"/>
            <w:vAlign w:val="center"/>
          </w:tcPr>
          <w:p>
            <w:r/>
            <w:r>
              <w:rPr>
                <w:b w:val="0"/>
                <w:sz w:val="17"/>
              </w:rPr>
              <w:t>Ablation required</w:t>
            </w:r>
          </w:p>
        </w:tc>
      </w:tr>
      <w:tr>
        <w:tc>
          <w:tcPr>
            <w:tcW w:type="dxa" w:w="3389"/>
            <w:vAlign w:val="center"/>
          </w:tcPr>
          <w:p>
            <w:r/>
            <w:r>
              <w:rPr>
                <w:b w:val="0"/>
                <w:sz w:val="17"/>
              </w:rPr>
              <w:t>Decision quality</w:t>
            </w:r>
          </w:p>
        </w:tc>
        <w:tc>
          <w:tcPr>
            <w:tcW w:type="dxa" w:w="3389"/>
            <w:vAlign w:val="center"/>
          </w:tcPr>
          <w:p>
            <w:r/>
            <w:r>
              <w:rPr>
                <w:b w:val="0"/>
                <w:sz w:val="17"/>
              </w:rPr>
              <w:t>Selected vs rejected/counterfactual outcome analysis</w:t>
            </w:r>
          </w:p>
        </w:tc>
        <w:tc>
          <w:tcPr>
            <w:tcW w:type="dxa" w:w="3389"/>
            <w:vAlign w:val="center"/>
          </w:tcPr>
          <w:p>
            <w:r/>
            <w:r>
              <w:rPr>
                <w:b w:val="0"/>
                <w:sz w:val="17"/>
              </w:rPr>
              <w:t>Avoid selection bias</w:t>
            </w:r>
          </w:p>
        </w:tc>
      </w:tr>
      <w:tr>
        <w:tc>
          <w:tcPr>
            <w:tcW w:type="dxa" w:w="3389"/>
            <w:vAlign w:val="center"/>
          </w:tcPr>
          <w:p>
            <w:r/>
            <w:r>
              <w:rPr>
                <w:b w:val="0"/>
                <w:sz w:val="17"/>
              </w:rPr>
              <w:t>Data integrity</w:t>
            </w:r>
          </w:p>
        </w:tc>
        <w:tc>
          <w:tcPr>
            <w:tcW w:type="dxa" w:w="3389"/>
            <w:vAlign w:val="center"/>
          </w:tcPr>
          <w:p>
            <w:r/>
            <w:r>
              <w:rPr>
                <w:b w:val="0"/>
                <w:sz w:val="17"/>
              </w:rPr>
              <w:t>Zero unresolved critical lineage/schema violations</w:t>
            </w:r>
          </w:p>
        </w:tc>
        <w:tc>
          <w:tcPr>
            <w:tcW w:type="dxa" w:w="3389"/>
            <w:vAlign w:val="center"/>
          </w:tcPr>
          <w:p>
            <w:r/>
            <w:r>
              <w:rPr>
                <w:b w:val="0"/>
                <w:sz w:val="17"/>
              </w:rPr>
              <w:t>Hard release gate</w:t>
            </w:r>
          </w:p>
        </w:tc>
      </w:tr>
    </w:tbl>
    <w:p>
      <w:pPr>
        <w:spacing w:after="40"/>
      </w:pPr>
    </w:p>
    <w:p>
      <w:pPr>
        <w:pStyle w:val="Heading1"/>
        <w:keepNext/>
      </w:pPr>
      <w:r>
        <w:t>27. Implementation Priorities &amp; Definition of Done</w:t>
      </w:r>
    </w:p>
    <w:p>
      <w:pPr>
        <w:pStyle w:val="ListNumber"/>
      </w:pPr>
      <w:r>
        <w:t>Implement canonical schemas and IDs before complex strategy logic.</w:t>
      </w:r>
    </w:p>
    <w:p>
      <w:pPr>
        <w:pStyle w:val="ListNumber"/>
      </w:pPr>
      <w:r>
        <w:t>Implement deterministic safety and baseline regime before ML/AMEF authority.</w:t>
      </w:r>
    </w:p>
    <w:p>
      <w:pPr>
        <w:pStyle w:val="ListNumber"/>
      </w:pPr>
      <w:r>
        <w:t>Implement audit and replay before adaptive learning.</w:t>
      </w:r>
    </w:p>
    <w:p>
      <w:pPr>
        <w:pStyle w:val="ListNumber"/>
      </w:pPr>
      <w:r>
        <w:t>Implement AMEF as a canonical-record + vector-index architecture, not as a vector-only database.</w:t>
      </w:r>
    </w:p>
    <w:p>
      <w:pPr>
        <w:pStyle w:val="ListNumber"/>
      </w:pPr>
      <w:r>
        <w:t>Implement EvidenceSnapshot and degraded-mode behavior before inline memory retrieval is enabled.</w:t>
      </w:r>
    </w:p>
    <w:p>
      <w:pPr>
        <w:pStyle w:val="ListNumber"/>
      </w:pPr>
      <w:r>
        <w:t>Implement model calibration and version lineage before calibrated probabilities affect decisions.</w:t>
      </w:r>
    </w:p>
    <w:p>
      <w:pPr>
        <w:pStyle w:val="ListNumber"/>
      </w:pPr>
      <w:r>
        <w:t>Implement decision/execution/outcome attribution before memory authority increases.</w:t>
      </w:r>
    </w:p>
    <w:p>
      <w:pPr>
        <w:pStyle w:val="ListNumber"/>
      </w:pPr>
      <w:r>
        <w:t>Use shadow and advisory activation before executive activation.</w:t>
      </w:r>
    </w:p>
    <w:p>
      <w:pPr>
        <w:pStyle w:val="Heading2"/>
        <w:keepNext/>
      </w:pPr>
      <w:r>
        <w:t>27.1 Definition of done for an individual feature</w:t>
      </w:r>
    </w:p>
    <w:p>
      <w:pPr>
        <w:pStyle w:val="ListBullet"/>
      </w:pPr>
      <w:r>
        <w:t>Functional behavior implemented and unit-tested.</w:t>
      </w:r>
    </w:p>
    <w:p>
      <w:pPr>
        <w:pStyle w:val="ListBullet"/>
      </w:pPr>
      <w:r>
        <w:t>Schema and lineage impact documented.</w:t>
      </w:r>
    </w:p>
    <w:p>
      <w:pPr>
        <w:pStyle w:val="ListBullet"/>
      </w:pPr>
      <w:r>
        <w:t>Telemetry implemented.</w:t>
      </w:r>
    </w:p>
    <w:p>
      <w:pPr>
        <w:pStyle w:val="ListBullet"/>
      </w:pPr>
      <w:r>
        <w:t>Failure and degraded behavior implemented.</w:t>
      </w:r>
    </w:p>
    <w:p>
      <w:pPr>
        <w:pStyle w:val="ListBullet"/>
      </w:pPr>
      <w:r>
        <w:t>Replay/backtest coverage exists where applicable.</w:t>
      </w:r>
    </w:p>
    <w:p>
      <w:pPr>
        <w:pStyle w:val="ListBullet"/>
      </w:pPr>
      <w:r>
        <w:t>No hard gate can be bypassed.</w:t>
      </w:r>
    </w:p>
    <w:p>
      <w:pPr>
        <w:pStyle w:val="ListBullet"/>
      </w:pPr>
      <w:r>
        <w:t>Versioning and migration behavior defined.</w:t>
      </w:r>
    </w:p>
    <w:p>
      <w:pPr>
        <w:pStyle w:val="ListBullet"/>
      </w:pPr>
      <w:r>
        <w:t>Documentation updated and deployment path verified.</w:t>
      </w:r>
    </w:p>
    <w:p>
      <w:r>
        <w:br w:type="page"/>
      </w:r>
    </w:p>
    <w:p>
      <w:pPr>
        <w:pStyle w:val="Heading1"/>
        <w:keepNext/>
      </w:pPr>
      <w:r>
        <w:t>Appendix A. Core Data Contracts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Contract</w:t>
            </w:r>
          </w:p>
        </w:tc>
        <w:tc>
          <w:tcPr>
            <w:tcW w:type="dxa" w:w="5083"/>
            <w:vAlign w:val="center"/>
            <w:shd w:fill="17365D"/>
          </w:tcPr>
          <w:p>
            <w:r/>
            <w:r>
              <w:rPr>
                <w:b/>
                <w:sz w:val="17"/>
              </w:rPr>
              <w:t>Minimum fields</w:t>
            </w:r>
          </w:p>
        </w:tc>
      </w:tr>
      <w:tr>
        <w:tc>
          <w:tcPr>
            <w:tcW w:type="dxa" w:w="5083"/>
            <w:vAlign w:val="center"/>
          </w:tcPr>
          <w:p>
            <w:r/>
            <w:r>
              <w:rPr>
                <w:b w:val="0"/>
                <w:sz w:val="17"/>
              </w:rPr>
              <w:t>MarketEvent</w:t>
            </w:r>
          </w:p>
        </w:tc>
        <w:tc>
          <w:tcPr>
            <w:tcW w:type="dxa" w:w="5083"/>
            <w:vAlign w:val="center"/>
          </w:tcPr>
          <w:p>
            <w:r/>
            <w:r>
              <w:rPr>
                <w:b w:val="0"/>
                <w:sz w:val="17"/>
              </w:rPr>
              <w:t>event_id, event_time_utc, ingest_time_utc, asset, event_type, payload_version, source, quality_state</w:t>
            </w:r>
          </w:p>
        </w:tc>
      </w:tr>
      <w:tr>
        <w:tc>
          <w:tcPr>
            <w:tcW w:type="dxa" w:w="5083"/>
            <w:vAlign w:val="center"/>
          </w:tcPr>
          <w:p>
            <w:r/>
            <w:r>
              <w:rPr>
                <w:b w:val="0"/>
                <w:sz w:val="17"/>
              </w:rPr>
              <w:t>FeatureSnapshot</w:t>
            </w:r>
          </w:p>
        </w:tc>
        <w:tc>
          <w:tcPr>
            <w:tcW w:type="dxa" w:w="5083"/>
            <w:vAlign w:val="center"/>
          </w:tcPr>
          <w:p>
            <w:r/>
            <w:r>
              <w:rPr>
                <w:b w:val="0"/>
                <w:sz w:val="17"/>
              </w:rPr>
              <w:t>snapshot_id, source_event_ids, bar_time_utc, asset, timeframe, feature_schema_version, feature_hash, features, quality</w:t>
            </w:r>
          </w:p>
        </w:tc>
      </w:tr>
      <w:tr>
        <w:tc>
          <w:tcPr>
            <w:tcW w:type="dxa" w:w="5083"/>
            <w:vAlign w:val="center"/>
          </w:tcPr>
          <w:p>
            <w:r/>
            <w:r>
              <w:rPr>
                <w:b w:val="0"/>
                <w:sz w:val="17"/>
              </w:rPr>
              <w:t>RegimeContext</w:t>
            </w:r>
          </w:p>
        </w:tc>
        <w:tc>
          <w:tcPr>
            <w:tcW w:type="dxa" w:w="5083"/>
            <w:vAlign w:val="center"/>
          </w:tcPr>
          <w:p>
            <w:r/>
            <w:r>
              <w:rPr>
                <w:b w:val="0"/>
                <w:sz w:val="17"/>
              </w:rPr>
              <w:t>regime_state, confidence, transition_state, regime_policy_version, state_age, evidence_vector</w:t>
            </w:r>
          </w:p>
        </w:tc>
      </w:tr>
      <w:tr>
        <w:tc>
          <w:tcPr>
            <w:tcW w:type="dxa" w:w="5083"/>
            <w:vAlign w:val="center"/>
          </w:tcPr>
          <w:p>
            <w:r/>
            <w:r>
              <w:rPr>
                <w:b w:val="0"/>
                <w:sz w:val="17"/>
              </w:rPr>
              <w:t>EpisodeRecord</w:t>
            </w:r>
          </w:p>
        </w:tc>
        <w:tc>
          <w:tcPr>
            <w:tcW w:type="dxa" w:w="5083"/>
            <w:vAlign w:val="center"/>
          </w:tcPr>
          <w:p>
            <w:r/>
            <w:r>
              <w:rPr>
                <w:b w:val="0"/>
                <w:sz w:val="17"/>
              </w:rPr>
              <w:t>episode_id, decision_id, observed/hypothetical status, context domains, outcome, attribution, lineage</w:t>
            </w:r>
          </w:p>
        </w:tc>
      </w:tr>
      <w:tr>
        <w:tc>
          <w:tcPr>
            <w:tcW w:type="dxa" w:w="5083"/>
            <w:vAlign w:val="center"/>
          </w:tcPr>
          <w:p>
            <w:r/>
            <w:r>
              <w:rPr>
                <w:b w:val="0"/>
                <w:sz w:val="17"/>
              </w:rPr>
              <w:t>EvidenceSnapshot</w:t>
            </w:r>
          </w:p>
        </w:tc>
        <w:tc>
          <w:tcPr>
            <w:tcW w:type="dxa" w:w="5083"/>
            <w:vAlign w:val="center"/>
          </w:tcPr>
          <w:p>
            <w:r/>
            <w:r>
              <w:rPr>
                <w:b w:val="0"/>
                <w:sz w:val="17"/>
              </w:rPr>
              <w:t>snapshot_id, retrieved_at, matched_ids, scores, weights, N_raw, N_effective, authority, expiry, policy versions</w:t>
            </w:r>
          </w:p>
        </w:tc>
      </w:tr>
      <w:tr>
        <w:tc>
          <w:tcPr>
            <w:tcW w:type="dxa" w:w="5083"/>
            <w:vAlign w:val="center"/>
          </w:tcPr>
          <w:p>
            <w:r/>
            <w:r>
              <w:rPr>
                <w:b w:val="0"/>
                <w:sz w:val="17"/>
              </w:rPr>
              <w:t>ModelMetadata</w:t>
            </w:r>
          </w:p>
        </w:tc>
        <w:tc>
          <w:tcPr>
            <w:tcW w:type="dxa" w:w="5083"/>
            <w:vAlign w:val="center"/>
          </w:tcPr>
          <w:p>
            <w:r/>
            <w:r>
              <w:rPr>
                <w:b w:val="0"/>
                <w:sz w:val="17"/>
              </w:rPr>
              <w:t>model_id, model_version, feature_schema_version, label_version, calibration_version, artifact_hash, metrics, status</w:t>
            </w:r>
          </w:p>
        </w:tc>
      </w:tr>
      <w:tr>
        <w:tc>
          <w:tcPr>
            <w:tcW w:type="dxa" w:w="5083"/>
            <w:vAlign w:val="center"/>
          </w:tcPr>
          <w:p>
            <w:r/>
            <w:r>
              <w:rPr>
                <w:b w:val="0"/>
                <w:sz w:val="17"/>
              </w:rPr>
              <w:t>ExecutionIntent</w:t>
            </w:r>
          </w:p>
        </w:tc>
        <w:tc>
          <w:tcPr>
            <w:tcW w:type="dxa" w:w="5083"/>
            <w:vAlign w:val="center"/>
          </w:tcPr>
          <w:p>
            <w:r/>
            <w:r>
              <w:rPr>
                <w:b w:val="0"/>
                <w:sz w:val="17"/>
              </w:rPr>
              <w:t>decision_id, asset, side, volume/stake, requested price, protective policy, max slippage, intent version</w:t>
            </w:r>
          </w:p>
        </w:tc>
      </w:tr>
      <w:tr>
        <w:tc>
          <w:tcPr>
            <w:tcW w:type="dxa" w:w="5083"/>
            <w:vAlign w:val="center"/>
          </w:tcPr>
          <w:p>
            <w:r/>
            <w:r>
              <w:rPr>
                <w:b w:val="0"/>
                <w:sz w:val="17"/>
              </w:rPr>
              <w:t>BrokerResult</w:t>
            </w:r>
          </w:p>
        </w:tc>
        <w:tc>
          <w:tcPr>
            <w:tcW w:type="dxa" w:w="5083"/>
            <w:vAlign w:val="center"/>
          </w:tcPr>
          <w:p>
            <w:r/>
            <w:r>
              <w:rPr>
                <w:b w:val="0"/>
                <w:sz w:val="17"/>
              </w:rPr>
              <w:t>broker_order_id, status, fill details, latency, slippage, broker code, retries, reconnect state</w:t>
            </w:r>
          </w:p>
        </w:tc>
      </w:tr>
      <w:tr>
        <w:tc>
          <w:tcPr>
            <w:tcW w:type="dxa" w:w="5083"/>
            <w:vAlign w:val="center"/>
          </w:tcPr>
          <w:p>
            <w:r/>
            <w:r>
              <w:rPr>
                <w:b w:val="0"/>
                <w:sz w:val="17"/>
              </w:rPr>
              <w:t>DecisionRecord</w:t>
            </w:r>
          </w:p>
        </w:tc>
        <w:tc>
          <w:tcPr>
            <w:tcW w:type="dxa" w:w="5083"/>
            <w:vAlign w:val="center"/>
          </w:tcPr>
          <w:p>
            <w:r/>
            <w:r>
              <w:rPr>
                <w:b w:val="0"/>
                <w:sz w:val="17"/>
              </w:rPr>
              <w:t>decision_id, candidate set, selected action, rejected reasons, evidence snapshot, model context, risk state</w:t>
            </w:r>
          </w:p>
        </w:tc>
      </w:tr>
    </w:tbl>
    <w:p>
      <w:pPr>
        <w:spacing w:after="40"/>
      </w:pPr>
    </w:p>
    <w:p>
      <w:pPr>
        <w:pStyle w:val="Heading1"/>
        <w:keepNext/>
      </w:pPr>
      <w:r>
        <w:t>Appendix B. Reference Enumerations &amp; Reason Codes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Category</w:t>
            </w:r>
          </w:p>
        </w:tc>
        <w:tc>
          <w:tcPr>
            <w:tcW w:type="dxa" w:w="5083"/>
            <w:vAlign w:val="center"/>
            <w:shd w:fill="17365D"/>
          </w:tcPr>
          <w:p>
            <w:r/>
            <w:r>
              <w:rPr>
                <w:b/>
                <w:sz w:val="17"/>
              </w:rPr>
              <w:t>Examples</w:t>
            </w:r>
          </w:p>
        </w:tc>
      </w:tr>
      <w:tr>
        <w:tc>
          <w:tcPr>
            <w:tcW w:type="dxa" w:w="5083"/>
            <w:vAlign w:val="center"/>
          </w:tcPr>
          <w:p>
            <w:r/>
            <w:r>
              <w:rPr>
                <w:b w:val="0"/>
                <w:sz w:val="17"/>
              </w:rPr>
              <w:t>Decision</w:t>
            </w:r>
          </w:p>
        </w:tc>
        <w:tc>
          <w:tcPr>
            <w:tcW w:type="dxa" w:w="5083"/>
            <w:vAlign w:val="center"/>
          </w:tcPr>
          <w:p>
            <w:r/>
            <w:r>
              <w:rPr>
                <w:b w:val="0"/>
                <w:sz w:val="17"/>
              </w:rPr>
              <w:t>BUY, SELL, NO_TRADE, OBSERVE, HALT</w:t>
            </w:r>
          </w:p>
        </w:tc>
      </w:tr>
      <w:tr>
        <w:tc>
          <w:tcPr>
            <w:tcW w:type="dxa" w:w="5083"/>
            <w:vAlign w:val="center"/>
          </w:tcPr>
          <w:p>
            <w:r/>
            <w:r>
              <w:rPr>
                <w:b w:val="0"/>
                <w:sz w:val="17"/>
              </w:rPr>
              <w:t>Regime</w:t>
            </w:r>
          </w:p>
        </w:tc>
        <w:tc>
          <w:tcPr>
            <w:tcW w:type="dxa" w:w="5083"/>
            <w:vAlign w:val="center"/>
          </w:tcPr>
          <w:p>
            <w:r/>
            <w:r>
              <w:rPr>
                <w:b w:val="0"/>
                <w:sz w:val="17"/>
              </w:rPr>
              <w:t>TREND, RANGE, TRANSITION, HIGH_IMPACT_VOLATILITY, UNKNOWN</w:t>
            </w:r>
          </w:p>
        </w:tc>
      </w:tr>
      <w:tr>
        <w:tc>
          <w:tcPr>
            <w:tcW w:type="dxa" w:w="5083"/>
            <w:vAlign w:val="center"/>
          </w:tcPr>
          <w:p>
            <w:r/>
            <w:r>
              <w:rPr>
                <w:b w:val="0"/>
                <w:sz w:val="17"/>
              </w:rPr>
              <w:t>Risk</w:t>
            </w:r>
          </w:p>
        </w:tc>
        <w:tc>
          <w:tcPr>
            <w:tcW w:type="dxa" w:w="5083"/>
            <w:vAlign w:val="center"/>
          </w:tcPr>
          <w:p>
            <w:r/>
            <w:r>
              <w:rPr>
                <w:b w:val="0"/>
                <w:sz w:val="17"/>
              </w:rPr>
              <w:t>NORMAL, LOSS_1, LOSS_2, COOLDOWN, RECOVERY, SESSION_LOCK, HALT</w:t>
            </w:r>
          </w:p>
        </w:tc>
      </w:tr>
      <w:tr>
        <w:tc>
          <w:tcPr>
            <w:tcW w:type="dxa" w:w="5083"/>
            <w:vAlign w:val="center"/>
          </w:tcPr>
          <w:p>
            <w:r/>
            <w:r>
              <w:rPr>
                <w:b w:val="0"/>
                <w:sz w:val="17"/>
              </w:rPr>
              <w:t>POI</w:t>
            </w:r>
          </w:p>
        </w:tc>
        <w:tc>
          <w:tcPr>
            <w:tcW w:type="dxa" w:w="5083"/>
            <w:vAlign w:val="center"/>
          </w:tcPr>
          <w:p>
            <w:r/>
            <w:r>
              <w:rPr>
                <w:b w:val="0"/>
                <w:sz w:val="17"/>
              </w:rPr>
              <w:t>CREATED, VALIDATED, TESTED, DEGRADED, INVALIDATED, EXPIRED</w:t>
            </w:r>
          </w:p>
        </w:tc>
      </w:tr>
      <w:tr>
        <w:tc>
          <w:tcPr>
            <w:tcW w:type="dxa" w:w="5083"/>
            <w:vAlign w:val="center"/>
          </w:tcPr>
          <w:p>
            <w:r/>
            <w:r>
              <w:rPr>
                <w:b w:val="0"/>
                <w:sz w:val="17"/>
              </w:rPr>
              <w:t>Execution</w:t>
            </w:r>
          </w:p>
        </w:tc>
        <w:tc>
          <w:tcPr>
            <w:tcW w:type="dxa" w:w="5083"/>
            <w:vAlign w:val="center"/>
          </w:tcPr>
          <w:p>
            <w:r/>
            <w:r>
              <w:rPr>
                <w:b w:val="0"/>
                <w:sz w:val="17"/>
              </w:rPr>
              <w:t>FILLED, PARTIAL_FILL, REJECTED, CANCELED, BROKER_DISCONNECT, RECONCILIATION_FAILED</w:t>
            </w:r>
          </w:p>
        </w:tc>
      </w:tr>
      <w:tr>
        <w:tc>
          <w:tcPr>
            <w:tcW w:type="dxa" w:w="5083"/>
            <w:vAlign w:val="center"/>
          </w:tcPr>
          <w:p>
            <w:r/>
            <w:r>
              <w:rPr>
                <w:b w:val="0"/>
                <w:sz w:val="17"/>
              </w:rPr>
              <w:t>Outcome</w:t>
            </w:r>
          </w:p>
        </w:tc>
        <w:tc>
          <w:tcPr>
            <w:tcW w:type="dxa" w:w="5083"/>
            <w:vAlign w:val="center"/>
          </w:tcPr>
          <w:p>
            <w:r/>
            <w:r>
              <w:rPr>
                <w:b w:val="0"/>
                <w:sz w:val="17"/>
              </w:rPr>
              <w:t>TP_HIT, SL_HIT, TIME_EXIT, MANUAL_EXIT, MODULE_STOP, UNKNOWN</w:t>
            </w:r>
          </w:p>
        </w:tc>
      </w:tr>
      <w:tr>
        <w:tc>
          <w:tcPr>
            <w:tcW w:type="dxa" w:w="5083"/>
            <w:vAlign w:val="center"/>
          </w:tcPr>
          <w:p>
            <w:r/>
            <w:r>
              <w:rPr>
                <w:b w:val="0"/>
                <w:sz w:val="17"/>
              </w:rPr>
              <w:t>Attribution</w:t>
            </w:r>
          </w:p>
        </w:tc>
        <w:tc>
          <w:tcPr>
            <w:tcW w:type="dxa" w:w="5083"/>
            <w:vAlign w:val="center"/>
          </w:tcPr>
          <w:p>
            <w:r/>
            <w:r>
              <w:rPr>
                <w:b w:val="0"/>
                <w:sz w:val="17"/>
              </w:rPr>
              <w:t>REGIME_ERROR, LIQUIDITY_TRAP, MOMENTUM_CONTINUATION, COST_EROSION, EXECUTION_FAILURE, DATA_QUALITY, MODEL_MIS_CALIBRATION</w:t>
            </w:r>
          </w:p>
        </w:tc>
      </w:tr>
      <w:tr>
        <w:tc>
          <w:tcPr>
            <w:tcW w:type="dxa" w:w="5083"/>
            <w:vAlign w:val="center"/>
          </w:tcPr>
          <w:p>
            <w:r/>
            <w:r>
              <w:rPr>
                <w:b w:val="0"/>
                <w:sz w:val="17"/>
              </w:rPr>
              <w:t>Memory</w:t>
            </w:r>
          </w:p>
        </w:tc>
        <w:tc>
          <w:tcPr>
            <w:tcW w:type="dxa" w:w="5083"/>
            <w:vAlign w:val="center"/>
          </w:tcPr>
          <w:p>
            <w:r/>
            <w:r>
              <w:rPr>
                <w:b w:val="0"/>
                <w:sz w:val="17"/>
              </w:rPr>
              <w:t>NO_SIMILAR_EVIDENCE, STRONG_SIMILARITY, FAILURE_PATTERN_MATCH, SUCCESS_PATTERN_MATCH, STALE_CONTEXT, INVALIDATED_EVIDENCE, COLD_START</w:t>
            </w:r>
          </w:p>
        </w:tc>
      </w:tr>
      <w:tr>
        <w:tc>
          <w:tcPr>
            <w:tcW w:type="dxa" w:w="5083"/>
            <w:vAlign w:val="center"/>
          </w:tcPr>
          <w:p>
            <w:r/>
            <w:r>
              <w:rPr>
                <w:b w:val="0"/>
                <w:sz w:val="17"/>
              </w:rPr>
              <w:t>Degraded mode</w:t>
            </w:r>
          </w:p>
        </w:tc>
        <w:tc>
          <w:tcPr>
            <w:tcW w:type="dxa" w:w="5083"/>
            <w:vAlign w:val="center"/>
          </w:tcPr>
          <w:p>
            <w:r/>
            <w:r>
              <w:rPr>
                <w:b w:val="0"/>
                <w:sz w:val="17"/>
              </w:rPr>
              <w:t>MEMORY_OFF, ML_SHADOW, CALIBRATION_DEGRADED, REGIME_UNKNOWN, EXECUTION_HALT</w:t>
            </w:r>
          </w:p>
        </w:tc>
      </w:tr>
    </w:tbl>
    <w:p>
      <w:pPr>
        <w:spacing w:after="40"/>
      </w:pPr>
    </w:p>
    <w:p>
      <w:pPr>
        <w:pStyle w:val="Heading1"/>
        <w:keepNext/>
      </w:pPr>
      <w:r>
        <w:t>Appendix C. Conceptual Repository Structure</w:t>
      </w:r>
    </w:p>
    <w:p>
      <w:pPr>
        <w:pStyle w:val="CodeBlock"/>
      </w:pPr>
      <w:r>
        <w:t>athena/</w:t>
        <w:br/>
      </w:r>
      <w:r>
        <w:t xml:space="preserve">  app/</w:t>
        <w:br/>
      </w:r>
      <w:r>
        <w:t xml:space="preserve">  auth/</w:t>
        <w:br/>
      </w:r>
      <w:r>
        <w:t xml:space="preserve">  dashboard/</w:t>
        <w:br/>
      </w:r>
      <w:r>
        <w:t xml:space="preserve">  executioner/</w:t>
        <w:br/>
      </w:r>
      <w:r>
        <w:t xml:space="preserve">  backtesting/</w:t>
        <w:br/>
      </w:r>
      <w:r>
        <w:t xml:space="preserve">  journal/</w:t>
        <w:br/>
      </w:r>
      <w:r>
        <w:t xml:space="preserve">  settings/</w:t>
        <w:br/>
      </w:r>
      <w:r>
        <w:t xml:space="preserve">  core/</w:t>
        <w:br/>
      </w:r>
      <w:r>
        <w:t xml:space="preserve">    event_bus.py</w:t>
        <w:br/>
      </w:r>
      <w:r>
        <w:t xml:space="preserve">    engine.py</w:t>
        <w:br/>
      </w:r>
      <w:r>
        <w:t xml:space="preserve">    decision.py</w:t>
        <w:br/>
      </w:r>
      <w:r>
        <w:t xml:space="preserve">    risk.py</w:t>
        <w:br/>
      </w:r>
      <w:r>
        <w:t xml:space="preserve">    state_machine.py</w:t>
        <w:br/>
      </w:r>
      <w:r>
        <w:t xml:space="preserve">    lineage.py</w:t>
        <w:br/>
      </w:r>
      <w:r>
        <w:t xml:space="preserve">    degraded_mode.py</w:t>
        <w:br/>
      </w:r>
      <w:r>
        <w:t xml:space="preserve">  market/</w:t>
        <w:br/>
      </w:r>
      <w:r>
        <w:t xml:space="preserve">    feed.py</w:t>
        <w:br/>
      </w:r>
      <w:r>
        <w:t xml:space="preserve">    validation.py</w:t>
        <w:br/>
      </w:r>
      <w:r>
        <w:t xml:space="preserve">    sessions.py</w:t>
        <w:br/>
      </w:r>
      <w:r>
        <w:t xml:space="preserve">    regime.py</w:t>
        <w:br/>
      </w:r>
      <w:r>
        <w:t xml:space="preserve">  smc/</w:t>
        <w:br/>
      </w:r>
      <w:r>
        <w:t xml:space="preserve">    structure.py</w:t>
        <w:br/>
      </w:r>
      <w:r>
        <w:t xml:space="preserve">    order_blocks.py</w:t>
        <w:br/>
      </w:r>
      <w:r>
        <w:t xml:space="preserve">    fair_value_gaps.py</w:t>
        <w:br/>
      </w:r>
      <w:r>
        <w:t xml:space="preserve">    liquidity.py</w:t>
        <w:br/>
      </w:r>
      <w:r>
        <w:t xml:space="preserve">    scoring.py</w:t>
        <w:br/>
      </w:r>
      <w:r>
        <w:t xml:space="preserve">  ml/</w:t>
        <w:br/>
      </w:r>
      <w:r>
        <w:t xml:space="preserve">    features.py</w:t>
        <w:br/>
      </w:r>
      <w:r>
        <w:t xml:space="preserve">    labels.py</w:t>
        <w:br/>
      </w:r>
      <w:r>
        <w:t xml:space="preserve">    xgb_model.py</w:t>
        <w:br/>
      </w:r>
      <w:r>
        <w:t xml:space="preserve">    calibration.py</w:t>
        <w:br/>
      </w:r>
      <w:r>
        <w:t xml:space="preserve">    drift.py</w:t>
        <w:br/>
      </w:r>
      <w:r>
        <w:t xml:space="preserve">    champion.py</w:t>
        <w:br/>
      </w:r>
      <w:r>
        <w:t xml:space="preserve">    challenger.py</w:t>
        <w:br/>
      </w:r>
      <w:r>
        <w:t xml:space="preserve">  memory/</w:t>
        <w:br/>
      </w:r>
      <w:r>
        <w:t xml:space="preserve">    schema.py</w:t>
        <w:br/>
      </w:r>
      <w:r>
        <w:t xml:space="preserve">    episode_store.py</w:t>
        <w:br/>
      </w:r>
      <w:r>
        <w:t xml:space="preserve">    retrieval.py</w:t>
        <w:br/>
      </w:r>
      <w:r>
        <w:t xml:space="preserve">    evidence_snapshot.py</w:t>
        <w:br/>
      </w:r>
      <w:r>
        <w:t xml:space="preserve">    attribution.py</w:t>
        <w:br/>
      </w:r>
      <w:r>
        <w:t xml:space="preserve">    counterfactual.py</w:t>
        <w:br/>
      </w:r>
      <w:r>
        <w:t xml:space="preserve">    poi_memory.py</w:t>
        <w:br/>
      </w:r>
      <w:r>
        <w:t xml:space="preserve">    vector_backend.py</w:t>
        <w:br/>
      </w:r>
      <w:r>
        <w:t xml:space="preserve">    quality.py</w:t>
        <w:br/>
      </w:r>
      <w:r>
        <w:t xml:space="preserve">  execution/</w:t>
        <w:br/>
      </w:r>
      <w:r>
        <w:t xml:space="preserve">    intent.py</w:t>
        <w:br/>
      </w:r>
      <w:r>
        <w:t xml:space="preserve">    mt5_adapter.py</w:t>
        <w:br/>
      </w:r>
      <w:r>
        <w:t xml:space="preserve">    reconciliation.py</w:t>
        <w:br/>
      </w:r>
      <w:r>
        <w:t xml:space="preserve">  data/</w:t>
        <w:br/>
      </w:r>
      <w:r>
        <w:t xml:space="preserve">    db.py</w:t>
        <w:br/>
      </w:r>
      <w:r>
        <w:t xml:space="preserve">    migrations/</w:t>
        <w:br/>
      </w:r>
      <w:r>
        <w:t xml:space="preserve">    repositories/</w:t>
        <w:br/>
      </w:r>
      <w:r>
        <w:t xml:space="preserve">  ops/</w:t>
        <w:br/>
      </w:r>
      <w:r>
        <w:t xml:space="preserve">    health.py</w:t>
        <w:br/>
      </w:r>
      <w:r>
        <w:t xml:space="preserve">    metrics.py</w:t>
        <w:br/>
      </w:r>
      <w:r>
        <w:t xml:space="preserve">    logging.py</w:t>
        <w:br/>
      </w:r>
      <w:r>
        <w:t xml:space="preserve">  tests/</w:t>
        <w:br/>
      </w:r>
      <w:r>
        <w:t xml:space="preserve">    unit/</w:t>
        <w:br/>
      </w:r>
      <w:r>
        <w:t xml:space="preserve">    contract/</w:t>
        <w:br/>
      </w:r>
      <w:r>
        <w:t xml:space="preserve">    integration/</w:t>
        <w:br/>
      </w:r>
      <w:r>
        <w:t xml:space="preserve">    simulation/</w:t>
        <w:br/>
      </w:r>
      <w:r>
        <w:t xml:space="preserve">    chaos/</w:t>
        <w:br/>
      </w:r>
      <w:r>
        <w:t xml:space="preserve">  deploy/</w:t>
        <w:br/>
      </w:r>
      <w:r>
        <w:t xml:space="preserve">    docker/</w:t>
        <w:br/>
      </w:r>
      <w:r>
        <w:t xml:space="preserve">    github_actions/</w:t>
        <w:br/>
      </w:r>
      <w:r>
        <w:t xml:space="preserve">  configs/</w:t>
        <w:br/>
      </w:r>
      <w:r>
        <w:t xml:space="preserve">    symbols.yaml</w:t>
        <w:br/>
      </w:r>
      <w:r>
        <w:t xml:space="preserve">    risk.yaml</w:t>
        <w:br/>
      </w:r>
      <w:r>
        <w:t xml:space="preserve">    regimes.yaml</w:t>
        <w:br/>
      </w:r>
      <w:r>
        <w:t xml:space="preserve">    models.yaml</w:t>
        <w:br/>
      </w:r>
      <w:r>
        <w:t xml:space="preserve">    memory.yaml</w:t>
        <w:br/>
      </w:r>
      <w:r>
        <w:t xml:space="preserve">    execution.yaml</w:t>
        <w:br/>
      </w:r>
    </w:p>
    <w:p>
      <w:pPr>
        <w:pStyle w:val="Heading1"/>
        <w:keepNext/>
      </w:pPr>
      <w:r>
        <w:t>Appendix D. Key Equations &amp; Design Constraints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Equation / rule</w:t>
            </w:r>
          </w:p>
        </w:tc>
        <w:tc>
          <w:tcPr>
            <w:tcW w:type="dxa" w:w="5083"/>
            <w:vAlign w:val="center"/>
            <w:shd w:fill="17365D"/>
          </w:tcPr>
          <w:p>
            <w:r/>
            <w:r>
              <w:rPr>
                <w:b/>
                <w:sz w:val="17"/>
              </w:rPr>
              <w:t>Purpose</w:t>
            </w:r>
          </w:p>
        </w:tc>
      </w:tr>
      <w:tr>
        <w:tc>
          <w:tcPr>
            <w:tcW w:type="dxa" w:w="5083"/>
            <w:vAlign w:val="center"/>
          </w:tcPr>
          <w:p>
            <w:r/>
            <w:r>
              <w:rPr>
                <w:b w:val="0"/>
                <w:sz w:val="17"/>
              </w:rPr>
              <w:t>S_SMC_BASE = 0.40*S_TF + 0.30*S_FRESH + 0.30*S_PROX</w:t>
            </w:r>
          </w:p>
        </w:tc>
        <w:tc>
          <w:tcPr>
            <w:tcW w:type="dxa" w:w="5083"/>
            <w:vAlign w:val="center"/>
          </w:tcPr>
          <w:p>
            <w:r/>
            <w:r>
              <w:rPr>
                <w:b w:val="0"/>
                <w:sz w:val="17"/>
              </w:rPr>
              <w:t>Baseline continuous SMC score; weights are versioned parameters</w:t>
            </w:r>
          </w:p>
        </w:tc>
      </w:tr>
      <w:tr>
        <w:tc>
          <w:tcPr>
            <w:tcW w:type="dxa" w:w="5083"/>
            <w:vAlign w:val="center"/>
          </w:tcPr>
          <w:p>
            <w:r/>
            <w:r>
              <w:rPr>
                <w:b w:val="0"/>
                <w:sz w:val="17"/>
              </w:rPr>
              <w:t>S_SIM = weighted compatibility/similarity components</w:t>
            </w:r>
          </w:p>
        </w:tc>
        <w:tc>
          <w:tcPr>
            <w:tcW w:type="dxa" w:w="5083"/>
            <w:vAlign w:val="center"/>
          </w:tcPr>
          <w:p>
            <w:r/>
            <w:r>
              <w:rPr>
                <w:b w:val="0"/>
                <w:sz w:val="17"/>
              </w:rPr>
              <w:t>Comparable episode structural similarity</w:t>
            </w:r>
          </w:p>
        </w:tc>
      </w:tr>
      <w:tr>
        <w:tc>
          <w:tcPr>
            <w:tcW w:type="dxa" w:w="5083"/>
            <w:vAlign w:val="center"/>
          </w:tcPr>
          <w:p>
            <w:r/>
            <w:r>
              <w:rPr>
                <w:b w:val="0"/>
                <w:sz w:val="17"/>
              </w:rPr>
              <w:t>W_i = S_SIM^a * S_REGIME^b * R_RECENCY^c * Q_DATA^d * Q_EXEC^e</w:t>
            </w:r>
          </w:p>
        </w:tc>
        <w:tc>
          <w:tcPr>
            <w:tcW w:type="dxa" w:w="5083"/>
            <w:vAlign w:val="center"/>
          </w:tcPr>
          <w:p>
            <w:r/>
            <w:r>
              <w:rPr>
                <w:b w:val="0"/>
                <w:sz w:val="17"/>
              </w:rPr>
              <w:t>Bounded evidence weight before normalization</w:t>
            </w:r>
          </w:p>
        </w:tc>
      </w:tr>
      <w:tr>
        <w:tc>
          <w:tcPr>
            <w:tcW w:type="dxa" w:w="5083"/>
            <w:vAlign w:val="center"/>
          </w:tcPr>
          <w:p>
            <w:r/>
            <w:r>
              <w:rPr>
                <w:b w:val="0"/>
                <w:sz w:val="17"/>
              </w:rPr>
              <w:t>N_effective = (sum W_i)^2 / sum(W_i^2)</w:t>
            </w:r>
          </w:p>
        </w:tc>
        <w:tc>
          <w:tcPr>
            <w:tcW w:type="dxa" w:w="5083"/>
            <w:vAlign w:val="center"/>
          </w:tcPr>
          <w:p>
            <w:r/>
            <w:r>
              <w:rPr>
                <w:b w:val="0"/>
                <w:sz w:val="17"/>
              </w:rPr>
              <w:t>Effective sample size</w:t>
            </w:r>
          </w:p>
        </w:tc>
      </w:tr>
      <w:tr>
        <w:tc>
          <w:tcPr>
            <w:tcW w:type="dxa" w:w="5083"/>
            <w:vAlign w:val="center"/>
          </w:tcPr>
          <w:p>
            <w:r/>
            <w:r>
              <w:rPr>
                <w:b w:val="0"/>
                <w:sz w:val="17"/>
              </w:rPr>
              <w:t>A_memory = f(N_effective, quality, compatibility, recency, calibration, drift)</w:t>
            </w:r>
          </w:p>
        </w:tc>
        <w:tc>
          <w:tcPr>
            <w:tcW w:type="dxa" w:w="5083"/>
            <w:vAlign w:val="center"/>
          </w:tcPr>
          <w:p>
            <w:r/>
            <w:r>
              <w:rPr>
                <w:b w:val="0"/>
                <w:sz w:val="17"/>
              </w:rPr>
              <w:t>Memory evidence authority</w:t>
            </w:r>
          </w:p>
        </w:tc>
      </w:tr>
      <w:tr>
        <w:tc>
          <w:tcPr>
            <w:tcW w:type="dxa" w:w="5083"/>
            <w:vAlign w:val="center"/>
          </w:tcPr>
          <w:p>
            <w:r/>
            <w:r>
              <w:rPr>
                <w:b w:val="0"/>
                <w:sz w:val="17"/>
              </w:rPr>
              <w:t>Threshold_dynamic = clamp(mu_roll(P_cal)+k*sigma_roll(P_cal), floor, ceiling)</w:t>
            </w:r>
          </w:p>
        </w:tc>
        <w:tc>
          <w:tcPr>
            <w:tcW w:type="dxa" w:w="5083"/>
            <w:vAlign w:val="center"/>
          </w:tcPr>
          <w:p>
            <w:r/>
            <w:r>
              <w:rPr>
                <w:b w:val="0"/>
                <w:sz w:val="17"/>
              </w:rPr>
              <w:t>Stable probabilistic threshold</w:t>
            </w:r>
          </w:p>
        </w:tc>
      </w:tr>
      <w:tr>
        <w:tc>
          <w:tcPr>
            <w:tcW w:type="dxa" w:w="5083"/>
            <w:vAlign w:val="center"/>
          </w:tcPr>
          <w:p>
            <w:r/>
            <w:r>
              <w:rPr>
                <w:b w:val="0"/>
                <w:sz w:val="17"/>
              </w:rPr>
              <w:t>E[R_net] = E[R_raw] - C_R</w:t>
            </w:r>
          </w:p>
        </w:tc>
        <w:tc>
          <w:tcPr>
            <w:tcW w:type="dxa" w:w="5083"/>
            <w:vAlign w:val="center"/>
          </w:tcPr>
          <w:p>
            <w:r/>
            <w:r>
              <w:rPr>
                <w:b w:val="0"/>
                <w:sz w:val="17"/>
              </w:rPr>
              <w:t>Net expectancy after friction</w:t>
            </w:r>
          </w:p>
        </w:tc>
      </w:tr>
      <w:tr>
        <w:tc>
          <w:tcPr>
            <w:tcW w:type="dxa" w:w="5083"/>
            <w:vAlign w:val="center"/>
          </w:tcPr>
          <w:p>
            <w:r/>
            <w:r>
              <w:rPr>
                <w:b w:val="0"/>
                <w:sz w:val="17"/>
              </w:rPr>
              <w:t>S_opp = E[R_net] * P_cal * RegimeFitScore * RiskEligibility</w:t>
            </w:r>
          </w:p>
        </w:tc>
        <w:tc>
          <w:tcPr>
            <w:tcW w:type="dxa" w:w="5083"/>
            <w:vAlign w:val="center"/>
          </w:tcPr>
          <w:p>
            <w:r/>
            <w:r>
              <w:rPr>
                <w:b w:val="0"/>
                <w:sz w:val="17"/>
              </w:rPr>
              <w:t>Opportunity ranking among eligible candidates</w:t>
            </w:r>
          </w:p>
        </w:tc>
      </w:tr>
      <w:tr>
        <w:tc>
          <w:tcPr>
            <w:tcW w:type="dxa" w:w="5083"/>
            <w:vAlign w:val="center"/>
          </w:tcPr>
          <w:p>
            <w:r/>
            <w:r>
              <w:rPr>
                <w:b w:val="0"/>
                <w:sz w:val="17"/>
              </w:rPr>
              <w:t>W_drift = W_normal * exp(-D/tau_drift)</w:t>
            </w:r>
          </w:p>
        </w:tc>
        <w:tc>
          <w:tcPr>
            <w:tcW w:type="dxa" w:w="5083"/>
            <w:vAlign w:val="center"/>
          </w:tcPr>
          <w:p>
            <w:r/>
            <w:r>
              <w:rPr>
                <w:b w:val="0"/>
                <w:sz w:val="17"/>
              </w:rPr>
              <w:t>Gradual memory trust reduction under drift</w:t>
            </w:r>
          </w:p>
        </w:tc>
      </w:tr>
      <w:tr>
        <w:tc>
          <w:tcPr>
            <w:tcW w:type="dxa" w:w="5083"/>
            <w:vAlign w:val="center"/>
          </w:tcPr>
          <w:p>
            <w:r/>
            <w:r>
              <w:rPr>
                <w:b w:val="0"/>
                <w:sz w:val="17"/>
              </w:rPr>
              <w:t>CounterfactualEvidence &lt;= lambda_cf * ObservedEvidence</w:t>
            </w:r>
          </w:p>
        </w:tc>
        <w:tc>
          <w:tcPr>
            <w:tcW w:type="dxa" w:w="5083"/>
            <w:vAlign w:val="center"/>
          </w:tcPr>
          <w:p>
            <w:r/>
            <w:r>
              <w:rPr>
                <w:b w:val="0"/>
                <w:sz w:val="17"/>
              </w:rPr>
              <w:t>Hypothetical evidence remains lower authority</w:t>
            </w:r>
          </w:p>
        </w:tc>
      </w:tr>
    </w:tbl>
    <w:p>
      <w:pPr>
        <w:spacing w:after="40"/>
      </w:pPr>
    </w:p>
    <w:p>
      <w:pPr>
        <w:pStyle w:val="Heading2"/>
        <w:keepNext/>
      </w:pPr>
      <w:r>
        <w:t>D.1 Hard constraints</w:t>
      </w:r>
    </w:p>
    <w:p>
      <w:pPr>
        <w:pStyle w:val="ListBullet"/>
      </w:pPr>
      <w:r>
        <w:t>No look-ahead bias.</w:t>
      </w:r>
    </w:p>
    <w:p>
      <w:pPr>
        <w:pStyle w:val="ListBullet"/>
      </w:pPr>
      <w:r>
        <w:t>No hard-gate override by memory or ML.</w:t>
      </w:r>
    </w:p>
    <w:p>
      <w:pPr>
        <w:pStyle w:val="ListBullet"/>
      </w:pPr>
      <w:r>
        <w:t>No silent schema changes to historical episodes.</w:t>
      </w:r>
    </w:p>
    <w:p>
      <w:pPr>
        <w:pStyle w:val="ListBullet"/>
      </w:pPr>
      <w:r>
        <w:t>No direct lot-size escalation from raw memory win rate.</w:t>
      </w:r>
    </w:p>
    <w:p>
      <w:pPr>
        <w:pStyle w:val="ListBullet"/>
      </w:pPr>
      <w:r>
        <w:t>No destructive deletion of historical episodes because of drift.</w:t>
      </w:r>
    </w:p>
    <w:p>
      <w:pPr>
        <w:pStyle w:val="ListBullet"/>
      </w:pPr>
      <w:r>
        <w:t>No unfilled trade may be labeled as executed.</w:t>
      </w:r>
    </w:p>
    <w:p>
      <w:pPr>
        <w:pStyle w:val="ListBullet"/>
      </w:pPr>
      <w:r>
        <w:t>No counterfactual may be represented as observed execution.</w:t>
      </w:r>
    </w:p>
    <w:p>
      <w:pPr>
        <w:pStyle w:val="ListBullet"/>
      </w:pPr>
      <w:r>
        <w:t>No production model replacement without promotion evidence.</w:t>
      </w:r>
    </w:p>
    <w:p>
      <w:pPr>
        <w:pStyle w:val="ListBullet"/>
      </w:pPr>
      <w:r>
        <w:t>No vector index is the sole copy of experience memory.</w:t>
      </w:r>
    </w:p>
    <w:p>
      <w:pPr>
        <w:pStyle w:val="ListBullet"/>
      </w:pPr>
      <w:r>
        <w:t>No deployment may destroy persistent state.</w:t>
      </w:r>
    </w:p>
    <w:p>
      <w:pPr>
        <w:pStyle w:val="ListBullet"/>
      </w:pPr>
      <w:r>
        <w:t>No subsystem may fail open without an explicit policy declaring it safe.</w:t>
      </w:r>
    </w:p>
    <w:p>
      <w:pPr>
        <w:pStyle w:val="Heading1"/>
        <w:keepNext/>
      </w:pPr>
      <w:r>
        <w:t>Appendix E. v2.7 Architectural Decisions Register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
              <w:rPr>
                <w:b/>
                <w:sz w:val="17"/>
              </w:rPr>
              <w:t>ID</w:t>
            </w:r>
          </w:p>
        </w:tc>
        <w:tc>
          <w:tcPr>
            <w:tcW w:type="dxa" w:w="3389"/>
            <w:vAlign w:val="center"/>
            <w:shd w:fill="17365D"/>
          </w:tcPr>
          <w:p>
            <w:r/>
            <w:r>
              <w:rPr>
                <w:b/>
                <w:sz w:val="17"/>
              </w:rPr>
              <w:t>Decision</w:t>
            </w:r>
          </w:p>
        </w:tc>
        <w:tc>
          <w:tcPr>
            <w:tcW w:type="dxa" w:w="3389"/>
            <w:vAlign w:val="center"/>
            <w:shd w:fill="17365D"/>
          </w:tcPr>
          <w:p>
            <w:r/>
            <w:r>
              <w:rPr>
                <w:b/>
                <w:sz w:val="17"/>
              </w:rPr>
              <w:t>Rationale</w:t>
            </w:r>
          </w:p>
        </w:tc>
      </w:tr>
      <w:tr>
        <w:tc>
          <w:tcPr>
            <w:tcW w:type="dxa" w:w="3389"/>
            <w:vAlign w:val="center"/>
          </w:tcPr>
          <w:p>
            <w:r/>
            <w:r>
              <w:rPr>
                <w:b w:val="0"/>
                <w:sz w:val="17"/>
              </w:rPr>
              <w:t>ADR-001</w:t>
            </w:r>
          </w:p>
        </w:tc>
        <w:tc>
          <w:tcPr>
            <w:tcW w:type="dxa" w:w="3389"/>
            <w:vAlign w:val="center"/>
          </w:tcPr>
          <w:p>
            <w:r/>
            <w:r>
              <w:rPr>
                <w:b w:val="0"/>
                <w:sz w:val="17"/>
              </w:rPr>
              <w:t>PostgreSQL + pgvector is the canonical AMEF backend</w:t>
            </w:r>
          </w:p>
        </w:tc>
        <w:tc>
          <w:tcPr>
            <w:tcW w:type="dxa" w:w="3389"/>
            <w:vAlign w:val="center"/>
          </w:tcPr>
          <w:p>
            <w:r/>
            <w:r>
              <w:rPr>
                <w:b w:val="0"/>
                <w:sz w:val="17"/>
              </w:rPr>
              <w:t>Combines transactional truth, metadata filtering, auditability and vector retrieval; vector layer remains rebuildable</w:t>
            </w:r>
          </w:p>
        </w:tc>
      </w:tr>
      <w:tr>
        <w:tc>
          <w:tcPr>
            <w:tcW w:type="dxa" w:w="3389"/>
            <w:vAlign w:val="center"/>
          </w:tcPr>
          <w:p>
            <w:r/>
            <w:r>
              <w:rPr>
                <w:b w:val="0"/>
                <w:sz w:val="17"/>
              </w:rPr>
              <w:t>ADR-002</w:t>
            </w:r>
          </w:p>
        </w:tc>
        <w:tc>
          <w:tcPr>
            <w:tcW w:type="dxa" w:w="3389"/>
            <w:vAlign w:val="center"/>
          </w:tcPr>
          <w:p>
            <w:r/>
            <w:r>
              <w:rPr>
                <w:b w:val="0"/>
                <w:sz w:val="17"/>
              </w:rPr>
              <w:t>Intelligence Plane separated from Execution Plane</w:t>
            </w:r>
          </w:p>
        </w:tc>
        <w:tc>
          <w:tcPr>
            <w:tcW w:type="dxa" w:w="3389"/>
            <w:vAlign w:val="center"/>
          </w:tcPr>
          <w:p>
            <w:r/>
            <w:r>
              <w:rPr>
                <w:b w:val="0"/>
                <w:sz w:val="17"/>
              </w:rPr>
              <w:t>Prevents AMEF/ML latency from becoming an unbounded execution dependency</w:t>
            </w:r>
          </w:p>
        </w:tc>
      </w:tr>
      <w:tr>
        <w:tc>
          <w:tcPr>
            <w:tcW w:type="dxa" w:w="3389"/>
            <w:vAlign w:val="center"/>
          </w:tcPr>
          <w:p>
            <w:r/>
            <w:r>
              <w:rPr>
                <w:b w:val="0"/>
                <w:sz w:val="17"/>
              </w:rPr>
              <w:t>ADR-003</w:t>
            </w:r>
          </w:p>
        </w:tc>
        <w:tc>
          <w:tcPr>
            <w:tcW w:type="dxa" w:w="3389"/>
            <w:vAlign w:val="center"/>
          </w:tcPr>
          <w:p>
            <w:r/>
            <w:r>
              <w:rPr>
                <w:b w:val="0"/>
                <w:sz w:val="17"/>
              </w:rPr>
              <w:t>EvidenceSnapshot is the execution-facing memory artifact</w:t>
            </w:r>
          </w:p>
        </w:tc>
        <w:tc>
          <w:tcPr>
            <w:tcW w:type="dxa" w:w="3389"/>
            <w:vAlign w:val="center"/>
          </w:tcPr>
          <w:p>
            <w:r/>
            <w:r>
              <w:rPr>
                <w:b w:val="0"/>
                <w:sz w:val="17"/>
              </w:rPr>
              <w:t>Makes memory freshness, lineage and reproducibility explicit</w:t>
            </w:r>
          </w:p>
        </w:tc>
      </w:tr>
      <w:tr>
        <w:tc>
          <w:tcPr>
            <w:tcW w:type="dxa" w:w="3389"/>
            <w:vAlign w:val="center"/>
          </w:tcPr>
          <w:p>
            <w:r/>
            <w:r>
              <w:rPr>
                <w:b w:val="0"/>
                <w:sz w:val="17"/>
              </w:rPr>
              <w:t>ADR-004</w:t>
            </w:r>
          </w:p>
        </w:tc>
        <w:tc>
          <w:tcPr>
            <w:tcW w:type="dxa" w:w="3389"/>
            <w:vAlign w:val="center"/>
          </w:tcPr>
          <w:p>
            <w:r/>
            <w:r>
              <w:rPr>
                <w:b w:val="0"/>
                <w:sz w:val="17"/>
              </w:rPr>
              <w:t>Deterministic baseline regime starts in Phase 1</w:t>
            </w:r>
          </w:p>
        </w:tc>
        <w:tc>
          <w:tcPr>
            <w:tcW w:type="dxa" w:w="3389"/>
            <w:vAlign w:val="center"/>
          </w:tcPr>
          <w:p>
            <w:r/>
            <w:r>
              <w:rPr>
                <w:b w:val="0"/>
                <w:sz w:val="17"/>
              </w:rPr>
              <w:t>Prevents Phase 2 datasets from being regime-blind while advanced regime intelligence remains deferred</w:t>
            </w:r>
          </w:p>
        </w:tc>
      </w:tr>
      <w:tr>
        <w:tc>
          <w:tcPr>
            <w:tcW w:type="dxa" w:w="3389"/>
            <w:vAlign w:val="center"/>
          </w:tcPr>
          <w:p>
            <w:r/>
            <w:r>
              <w:rPr>
                <w:b w:val="0"/>
                <w:sz w:val="17"/>
              </w:rPr>
              <w:t>ADR-005</w:t>
            </w:r>
          </w:p>
        </w:tc>
        <w:tc>
          <w:tcPr>
            <w:tcW w:type="dxa" w:w="3389"/>
            <w:vAlign w:val="center"/>
          </w:tcPr>
          <w:p>
            <w:r/>
            <w:r>
              <w:rPr>
                <w:b w:val="0"/>
                <w:sz w:val="17"/>
              </w:rPr>
              <w:t>Memory authority starts at zero during cold start</w:t>
            </w:r>
          </w:p>
        </w:tc>
        <w:tc>
          <w:tcPr>
            <w:tcW w:type="dxa" w:w="3389"/>
            <w:vAlign w:val="center"/>
          </w:tcPr>
          <w:p>
            <w:r/>
            <w:r>
              <w:rPr>
                <w:b w:val="0"/>
                <w:sz w:val="17"/>
              </w:rPr>
              <w:t>Prevents small-sample memory from influencing decisions</w:t>
            </w:r>
          </w:p>
        </w:tc>
      </w:tr>
      <w:tr>
        <w:tc>
          <w:tcPr>
            <w:tcW w:type="dxa" w:w="3389"/>
            <w:vAlign w:val="center"/>
          </w:tcPr>
          <w:p>
            <w:r/>
            <w:r>
              <w:rPr>
                <w:b w:val="0"/>
                <w:sz w:val="17"/>
              </w:rPr>
              <w:t>ADR-006</w:t>
            </w:r>
          </w:p>
        </w:tc>
        <w:tc>
          <w:tcPr>
            <w:tcW w:type="dxa" w:w="3389"/>
            <w:vAlign w:val="center"/>
          </w:tcPr>
          <w:p>
            <w:r/>
            <w:r>
              <w:rPr>
                <w:b w:val="0"/>
                <w:sz w:val="17"/>
              </w:rPr>
              <w:t>Observed and hypothetical evidence are separate</w:t>
            </w:r>
          </w:p>
        </w:tc>
        <w:tc>
          <w:tcPr>
            <w:tcW w:type="dxa" w:w="3389"/>
            <w:vAlign w:val="center"/>
          </w:tcPr>
          <w:p>
            <w:r/>
            <w:r>
              <w:rPr>
                <w:b w:val="0"/>
                <w:sz w:val="17"/>
              </w:rPr>
              <w:t>Prevents counterfactual leakage and false learning</w:t>
            </w:r>
          </w:p>
        </w:tc>
      </w:tr>
      <w:tr>
        <w:tc>
          <w:tcPr>
            <w:tcW w:type="dxa" w:w="3389"/>
            <w:vAlign w:val="center"/>
          </w:tcPr>
          <w:p>
            <w:r/>
            <w:r>
              <w:rPr>
                <w:b w:val="0"/>
                <w:sz w:val="17"/>
              </w:rPr>
              <w:t>ADR-007</w:t>
            </w:r>
          </w:p>
        </w:tc>
        <w:tc>
          <w:tcPr>
            <w:tcW w:type="dxa" w:w="3389"/>
            <w:vAlign w:val="center"/>
          </w:tcPr>
          <w:p>
            <w:r/>
            <w:r>
              <w:rPr>
                <w:b w:val="0"/>
                <w:sz w:val="17"/>
              </w:rPr>
              <w:t>Champion/Challenger remains the production model gate</w:t>
            </w:r>
          </w:p>
        </w:tc>
        <w:tc>
          <w:tcPr>
            <w:tcW w:type="dxa" w:w="3389"/>
            <w:vAlign w:val="center"/>
          </w:tcPr>
          <w:p>
            <w:r/>
            <w:r>
              <w:rPr>
                <w:b w:val="0"/>
                <w:sz w:val="17"/>
              </w:rPr>
              <w:t>Prevents uncontrolled continual retraining</w:t>
            </w:r>
          </w:p>
        </w:tc>
      </w:tr>
      <w:tr>
        <w:tc>
          <w:tcPr>
            <w:tcW w:type="dxa" w:w="3389"/>
            <w:vAlign w:val="center"/>
          </w:tcPr>
          <w:p>
            <w:r/>
            <w:r>
              <w:rPr>
                <w:b w:val="0"/>
                <w:sz w:val="17"/>
              </w:rPr>
              <w:t>ADR-008</w:t>
            </w:r>
          </w:p>
        </w:tc>
        <w:tc>
          <w:tcPr>
            <w:tcW w:type="dxa" w:w="3389"/>
            <w:vAlign w:val="center"/>
          </w:tcPr>
          <w:p>
            <w:r/>
            <w:r>
              <w:rPr>
                <w:b w:val="0"/>
                <w:sz w:val="17"/>
              </w:rPr>
              <w:t>Schema + feature + model + policy hashes are required</w:t>
            </w:r>
          </w:p>
        </w:tc>
        <w:tc>
          <w:tcPr>
            <w:tcW w:type="dxa" w:w="3389"/>
            <w:vAlign w:val="center"/>
          </w:tcPr>
          <w:p>
            <w:r/>
            <w:r>
              <w:rPr>
                <w:b w:val="0"/>
                <w:sz w:val="17"/>
              </w:rPr>
              <w:t>Preserves historical semantic integrity</w:t>
            </w:r>
          </w:p>
        </w:tc>
      </w:tr>
    </w:tbl>
    <w:p>
      <w:pPr>
        <w:spacing w:after="40"/>
      </w:pPr>
    </w:p>
    <w:p>
      <w:pPr>
        <w:pStyle w:val="Heading1"/>
        <w:keepNext/>
      </w:pPr>
      <w:r>
        <w:t>Appendix F. Review-Driven Change Log from v2.6</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
              <w:rPr>
                <w:b/>
                <w:sz w:val="17"/>
              </w:rPr>
              <w:t>Review finding</w:t>
            </w:r>
          </w:p>
        </w:tc>
        <w:tc>
          <w:tcPr>
            <w:tcW w:type="dxa" w:w="5083"/>
            <w:vAlign w:val="center"/>
            <w:shd w:fill="17365D"/>
          </w:tcPr>
          <w:p>
            <w:r/>
            <w:r>
              <w:rPr>
                <w:b/>
                <w:sz w:val="17"/>
              </w:rPr>
              <w:t>v2.7 resolution</w:t>
            </w:r>
          </w:p>
        </w:tc>
      </w:tr>
      <w:tr>
        <w:tc>
          <w:tcPr>
            <w:tcW w:type="dxa" w:w="5083"/>
            <w:vAlign w:val="center"/>
          </w:tcPr>
          <w:p>
            <w:r/>
            <w:r>
              <w:rPr>
                <w:b w:val="0"/>
                <w:sz w:val="17"/>
              </w:rPr>
              <w:t>AMEF retrieval underspecified</w:t>
            </w:r>
          </w:p>
        </w:tc>
        <w:tc>
          <w:tcPr>
            <w:tcW w:type="dxa" w:w="5083"/>
            <w:vAlign w:val="center"/>
          </w:tcPr>
          <w:p>
            <w:r/>
            <w:r>
              <w:rPr>
                <w:b w:val="0"/>
                <w:sz w:val="17"/>
              </w:rPr>
              <w:t>Explicit filters, similarity components, normalized weight, N_effective, authority model</w:t>
            </w:r>
          </w:p>
        </w:tc>
      </w:tr>
      <w:tr>
        <w:tc>
          <w:tcPr>
            <w:tcW w:type="dxa" w:w="5083"/>
            <w:vAlign w:val="center"/>
          </w:tcPr>
          <w:p>
            <w:r/>
            <w:r>
              <w:rPr>
                <w:b w:val="0"/>
                <w:sz w:val="17"/>
              </w:rPr>
              <w:t>Memory poisoning</w:t>
            </w:r>
          </w:p>
        </w:tc>
        <w:tc>
          <w:tcPr>
            <w:tcW w:type="dxa" w:w="5083"/>
            <w:vAlign w:val="center"/>
          </w:tcPr>
          <w:p>
            <w:r/>
            <w:r>
              <w:rPr>
                <w:b w:val="0"/>
                <w:sz w:val="17"/>
              </w:rPr>
              <w:t>Quality states, invalidation, retroactive evidence suppression</w:t>
            </w:r>
          </w:p>
        </w:tc>
      </w:tr>
      <w:tr>
        <w:tc>
          <w:tcPr>
            <w:tcW w:type="dxa" w:w="5083"/>
            <w:vAlign w:val="center"/>
          </w:tcPr>
          <w:p>
            <w:r/>
            <w:r>
              <w:rPr>
                <w:b w:val="0"/>
                <w:sz w:val="17"/>
              </w:rPr>
              <w:t>Counterfactual ambiguity</w:t>
            </w:r>
          </w:p>
        </w:tc>
        <w:tc>
          <w:tcPr>
            <w:tcW w:type="dxa" w:w="5083"/>
            <w:vAlign w:val="center"/>
          </w:tcPr>
          <w:p>
            <w:r/>
            <w:r>
              <w:rPr>
                <w:b w:val="0"/>
                <w:sz w:val="17"/>
              </w:rPr>
              <w:t>Top-K bounded selection, explicit cost policy, hypothetical flag and discounted authority</w:t>
            </w:r>
          </w:p>
        </w:tc>
      </w:tr>
      <w:tr>
        <w:tc>
          <w:tcPr>
            <w:tcW w:type="dxa" w:w="5083"/>
            <w:vAlign w:val="center"/>
          </w:tcPr>
          <w:p>
            <w:r/>
            <w:r>
              <w:rPr>
                <w:b w:val="0"/>
                <w:sz w:val="17"/>
              </w:rPr>
              <w:t>Regime under-specification</w:t>
            </w:r>
          </w:p>
        </w:tc>
        <w:tc>
          <w:tcPr>
            <w:tcW w:type="dxa" w:w="5083"/>
            <w:vAlign w:val="center"/>
          </w:tcPr>
          <w:p>
            <w:r/>
            <w:r>
              <w:rPr>
                <w:b w:val="0"/>
                <w:sz w:val="17"/>
              </w:rPr>
              <w:t>Deterministic baseline, confidence, hysteresis, transition and UNKNOWN rules</w:t>
            </w:r>
          </w:p>
        </w:tc>
      </w:tr>
      <w:tr>
        <w:tc>
          <w:tcPr>
            <w:tcW w:type="dxa" w:w="5083"/>
            <w:vAlign w:val="center"/>
          </w:tcPr>
          <w:p>
            <w:r/>
            <w:r>
              <w:rPr>
                <w:b w:val="0"/>
                <w:sz w:val="17"/>
              </w:rPr>
              <w:t>Drift mechanism vague</w:t>
            </w:r>
          </w:p>
        </w:tc>
        <w:tc>
          <w:tcPr>
            <w:tcW w:type="dxa" w:w="5083"/>
            <w:vAlign w:val="center"/>
          </w:tcPr>
          <w:p>
            <w:r/>
            <w:r>
              <w:rPr>
                <w:b w:val="0"/>
                <w:sz w:val="17"/>
              </w:rPr>
              <w:t>Explicit drift states, decay, reversion and challenger triggers</w:t>
            </w:r>
          </w:p>
        </w:tc>
      </w:tr>
      <w:tr>
        <w:tc>
          <w:tcPr>
            <w:tcW w:type="dxa" w:w="5083"/>
            <w:vAlign w:val="center"/>
          </w:tcPr>
          <w:p>
            <w:r/>
            <w:r>
              <w:rPr>
                <w:b w:val="0"/>
                <w:sz w:val="17"/>
              </w:rPr>
              <w:t>Calibration vague</w:t>
            </w:r>
          </w:p>
        </w:tc>
        <w:tc>
          <w:tcPr>
            <w:tcW w:type="dxa" w:w="5083"/>
            <w:vAlign w:val="center"/>
          </w:tcPr>
          <w:p>
            <w:r/>
            <w:r>
              <w:rPr>
                <w:b w:val="0"/>
                <w:sz w:val="17"/>
              </w:rPr>
              <w:t>Method evaluation, time ordering, sample floors, fallback and authority effects</w:t>
            </w:r>
          </w:p>
        </w:tc>
      </w:tr>
      <w:tr>
        <w:tc>
          <w:tcPr>
            <w:tcW w:type="dxa" w:w="5083"/>
            <w:vAlign w:val="center"/>
          </w:tcPr>
          <w:p>
            <w:r/>
            <w:r>
              <w:rPr>
                <w:b w:val="0"/>
                <w:sz w:val="17"/>
              </w:rPr>
              <w:t>SMC weights unjustified</w:t>
            </w:r>
          </w:p>
        </w:tc>
        <w:tc>
          <w:tcPr>
            <w:tcW w:type="dxa" w:w="5083"/>
            <w:vAlign w:val="center"/>
          </w:tcPr>
          <w:p>
            <w:r/>
            <w:r>
              <w:rPr>
                <w:b w:val="0"/>
                <w:sz w:val="17"/>
              </w:rPr>
              <w:t>Configuration status, sensitivity testing, no silent optimization</w:t>
            </w:r>
          </w:p>
        </w:tc>
      </w:tr>
      <w:tr>
        <w:tc>
          <w:tcPr>
            <w:tcW w:type="dxa" w:w="5083"/>
            <w:vAlign w:val="center"/>
          </w:tcPr>
          <w:p>
            <w:r/>
            <w:r>
              <w:rPr>
                <w:b w:val="0"/>
                <w:sz w:val="17"/>
              </w:rPr>
              <w:t>Execution attribution vague</w:t>
            </w:r>
          </w:p>
        </w:tc>
        <w:tc>
          <w:tcPr>
            <w:tcW w:type="dxa" w:w="5083"/>
            <w:vAlign w:val="center"/>
          </w:tcPr>
          <w:p>
            <w:r/>
            <w:r>
              <w:rPr>
                <w:b w:val="0"/>
                <w:sz w:val="17"/>
              </w:rPr>
              <w:t>Requested-vs-filled metrics and distinct attribution state</w:t>
            </w:r>
          </w:p>
        </w:tc>
      </w:tr>
      <w:tr>
        <w:tc>
          <w:tcPr>
            <w:tcW w:type="dxa" w:w="5083"/>
            <w:vAlign w:val="center"/>
          </w:tcPr>
          <w:p>
            <w:r/>
            <w:r>
              <w:rPr>
                <w:b w:val="0"/>
                <w:sz w:val="17"/>
              </w:rPr>
              <w:t>AMEF latency risk</w:t>
            </w:r>
          </w:p>
        </w:tc>
        <w:tc>
          <w:tcPr>
            <w:tcW w:type="dxa" w:w="5083"/>
            <w:vAlign w:val="center"/>
          </w:tcPr>
          <w:p>
            <w:r/>
            <w:r>
              <w:rPr>
                <w:b w:val="0"/>
                <w:sz w:val="17"/>
              </w:rPr>
              <w:t>Async/cached retrieval and EvidenceSnapshot</w:t>
            </w:r>
          </w:p>
        </w:tc>
      </w:tr>
      <w:tr>
        <w:tc>
          <w:tcPr>
            <w:tcW w:type="dxa" w:w="5083"/>
            <w:vAlign w:val="center"/>
          </w:tcPr>
          <w:p>
            <w:r/>
            <w:r>
              <w:rPr>
                <w:b w:val="0"/>
                <w:sz w:val="17"/>
              </w:rPr>
              <w:t>Cold-start instability</w:t>
            </w:r>
          </w:p>
        </w:tc>
        <w:tc>
          <w:tcPr>
            <w:tcW w:type="dxa" w:w="5083"/>
            <w:vAlign w:val="center"/>
          </w:tcPr>
          <w:p>
            <w:r/>
            <w:r>
              <w:rPr>
                <w:b w:val="0"/>
                <w:sz w:val="17"/>
              </w:rPr>
              <w:t>Authority=0 until evidence sufficiency/reliability requirements are met</w:t>
            </w:r>
          </w:p>
        </w:tc>
      </w:tr>
      <w:tr>
        <w:tc>
          <w:tcPr>
            <w:tcW w:type="dxa" w:w="5083"/>
            <w:vAlign w:val="center"/>
          </w:tcPr>
          <w:p>
            <w:r/>
            <w:r>
              <w:rPr>
                <w:b w:val="0"/>
                <w:sz w:val="17"/>
              </w:rPr>
              <w:t>Schema/version risk</w:t>
            </w:r>
          </w:p>
        </w:tc>
        <w:tc>
          <w:tcPr>
            <w:tcW w:type="dxa" w:w="5083"/>
            <w:vAlign w:val="center"/>
          </w:tcPr>
          <w:p>
            <w:r/>
            <w:r>
              <w:rPr>
                <w:b w:val="0"/>
                <w:sz w:val="17"/>
              </w:rPr>
              <w:t>Lineage fields and compatibility checks</w:t>
            </w:r>
          </w:p>
        </w:tc>
      </w:tr>
      <w:tr>
        <w:tc>
          <w:tcPr>
            <w:tcW w:type="dxa" w:w="5083"/>
            <w:vAlign w:val="center"/>
          </w:tcPr>
          <w:p>
            <w:r/>
            <w:r>
              <w:rPr>
                <w:b w:val="0"/>
                <w:sz w:val="17"/>
              </w:rPr>
              <w:t>Need memory-off baseline</w:t>
            </w:r>
          </w:p>
        </w:tc>
        <w:tc>
          <w:tcPr>
            <w:tcW w:type="dxa" w:w="5083"/>
            <w:vAlign w:val="center"/>
          </w:tcPr>
          <w:p>
            <w:r/>
            <w:r>
              <w:rPr>
                <w:b w:val="0"/>
                <w:sz w:val="17"/>
              </w:rPr>
              <w:t>Formal validation ladder A-E</w:t>
            </w:r>
          </w:p>
        </w:tc>
      </w:tr>
      <w:tr>
        <w:tc>
          <w:tcPr>
            <w:tcW w:type="dxa" w:w="5083"/>
            <w:vAlign w:val="center"/>
          </w:tcPr>
          <w:p>
            <w:r/>
            <w:r>
              <w:rPr>
                <w:b w:val="0"/>
                <w:sz w:val="17"/>
              </w:rPr>
              <w:t>Degraded mode missing</w:t>
            </w:r>
          </w:p>
        </w:tc>
        <w:tc>
          <w:tcPr>
            <w:tcW w:type="dxa" w:w="5083"/>
            <w:vAlign w:val="center"/>
          </w:tcPr>
          <w:p>
            <w:r/>
            <w:r>
              <w:rPr>
                <w:b w:val="0"/>
                <w:sz w:val="17"/>
              </w:rPr>
              <w:t>Explicit subsystem failure policy matrix</w:t>
            </w:r>
          </w:p>
        </w:tc>
      </w:tr>
    </w:tbl>
    <w:p>
      <w:pPr>
        <w:spacing w:after="40"/>
      </w:pPr>
    </w:p>
    <w:p>
      <w:pPr>
        <w:pStyle w:val="Heading1"/>
        <w:keepNext/>
      </w:pPr>
      <w:r>
        <w:t>28. Final Architecture Statement</w:t>
      </w:r>
    </w:p>
    <w:p>
      <w:r>
        <w:t>ATHENA v2.7 is the implementation baseline for the project. Future versions should extend v2.7 through controlled revisions rather than bypassing its contracts. The architecture is intentionally conservative about authority: hard risk controls are deterministic; intelligence is probabilistic; memory is contextual; learning is governed; execution is auditable; and historical experience is retained without being granted blind power.</w:t>
      </w:r>
    </w:p>
    <w:p>
      <w:r>
        <w:t>The intended development sequence is therefore not “build everything and tune later.” It is “establish data truth, establish deterministic safety, establish replayability, establish evidence capture, establish calibration, establish controlled authority, then expand.” This sequencing is a core feature of ATHENA, not project management decoration.</w:t>
      </w:r>
    </w:p>
    <w:p>
      <w:r>
        <w:t>The system is considered architecturally ready for development from this specification when every phase team can answer, in concrete terms: what information is available, what state ATHENA believes it is in, what evidence it is using, how much authority that evidence has, what risk state applies, what it intended to do, what the broker actually did, and how the outcome will be written back without corrupting historical truth.</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Confidential Project Document | v2.7 | Implementation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PROJECT ATHENA v2.7 | MASTER ARCHITECTURE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HENASubtitle">
    <w:name w:val="ATHENA Subtitle"/>
    <w:rPr>
      <w:rFonts w:ascii="Aptos" w:hAnsi="Aptos"/>
      <w:color w:val="1F4E79"/>
      <w:sz w:val="28"/>
    </w:rPr>
  </w:style>
  <w:style w:type="paragraph" w:customStyle="1" w:styleId="SmallNote">
    <w:name w:val="Small Note"/>
    <w:rPr>
      <w:rFonts w:ascii="Aptos" w:hAnsi="Aptos"/>
      <w:color w:val="666666"/>
      <w:sz w:val="16"/>
    </w:rPr>
  </w:style>
  <w:style w:type="paragraph" w:customStyle="1" w:styleId="CodeBlock">
    <w:name w:val="CodeBlock"/>
    <w:rPr>
      <w:rFonts w:ascii="Aptos" w:hAnsi="Aptos"/>
      <w:color w:val="22222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