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8"/>
        <w:ind w:left="0" w:right="0"/>
      </w:pPr>
    </w:p>
    <w:p>
      <w:pPr>
        <w:autoSpaceDN w:val="0"/>
        <w:autoSpaceDE w:val="0"/>
        <w:widowControl/>
        <w:spacing w:line="322" w:lineRule="auto" w:before="0" w:after="0"/>
        <w:ind w:left="28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6F2F9F"/>
          <w:sz w:val="56"/>
        </w:rPr>
        <w:t xml:space="preserve">Chapter 7: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32"/>
        </w:rPr>
        <w:t xml:space="preserve">In this section we will cover how to handle table structure with complex tables. </w:t>
      </w:r>
    </w:p>
    <w:p>
      <w:pPr>
        <w:autoSpaceDN w:val="0"/>
        <w:autoSpaceDE w:val="0"/>
        <w:widowControl/>
        <w:spacing w:line="197" w:lineRule="auto" w:before="100" w:after="0"/>
        <w:ind w:left="28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000000"/>
          <w:sz w:val="32"/>
        </w:rPr>
        <w:t xml:space="preserve">This will be an overview on the best practices for table structure and how to </w:t>
      </w:r>
    </w:p>
    <w:p>
      <w:pPr>
        <w:autoSpaceDN w:val="0"/>
        <w:autoSpaceDE w:val="0"/>
        <w:widowControl/>
        <w:spacing w:line="197" w:lineRule="auto" w:before="102" w:after="0"/>
        <w:ind w:left="28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000000"/>
          <w:sz w:val="32"/>
        </w:rPr>
        <w:t xml:space="preserve">set headers with different heading levels. </w:t>
      </w:r>
    </w:p>
    <w:p>
      <w:pPr>
        <w:autoSpaceDN w:val="0"/>
        <w:autoSpaceDE w:val="0"/>
        <w:widowControl/>
        <w:spacing w:line="197" w:lineRule="auto" w:before="822" w:after="0"/>
        <w:ind w:left="28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528135"/>
          <w:sz w:val="32"/>
        </w:rPr>
        <w:t xml:space="preserve">7.1 Insurance Plans </w:t>
      </w:r>
    </w:p>
    <w:p>
      <w:pPr>
        <w:autoSpaceDN w:val="0"/>
        <w:autoSpaceDE w:val="0"/>
        <w:widowControl/>
        <w:spacing w:line="197" w:lineRule="auto" w:before="7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is an example of a complex table with different heading styles covering multiple rows and columns </w:t>
      </w:r>
    </w:p>
    <w:p>
      <w:pPr>
        <w:autoSpaceDN w:val="0"/>
        <w:autoSpaceDE w:val="0"/>
        <w:widowControl/>
        <w:spacing w:line="197" w:lineRule="auto" w:before="70" w:after="188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a single table.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17" w:type="dxa"/>
      </w:tblPr>
      <w:tblGrid>
        <w:gridCol w:w="3146"/>
        <w:gridCol w:w="3146"/>
        <w:gridCol w:w="3146"/>
      </w:tblGrid>
      <w:tr>
        <w:trPr>
          <w:trHeight w:hRule="exact" w:val="278"/>
        </w:trPr>
        <w:tc>
          <w:tcPr>
            <w:tcW w:type="dxa" w:w="935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Health Insurance </w:t>
            </w:r>
          </w:p>
        </w:tc>
      </w:tr>
      <w:tr>
        <w:trPr>
          <w:trHeight w:hRule="exact" w:val="276"/>
        </w:trPr>
        <w:tc>
          <w:tcPr>
            <w:tcW w:type="dxa" w:w="311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PPO </w:t>
            </w:r>
          </w:p>
        </w:tc>
        <w:tc>
          <w:tcPr>
            <w:tcW w:type="dxa" w:w="3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Office Copay </w:t>
            </w:r>
          </w:p>
        </w:tc>
        <w:tc>
          <w:tcPr>
            <w:tcW w:type="dxa" w:w="31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$10.00 </w:t>
            </w:r>
          </w:p>
        </w:tc>
      </w:tr>
      <w:tr>
        <w:trPr>
          <w:trHeight w:hRule="exact" w:val="816"/>
        </w:trPr>
        <w:tc>
          <w:tcPr>
            <w:tcW w:type="dxa" w:w="314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2" w:right="15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Out- of -pocket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Maximum </w:t>
            </w:r>
          </w:p>
        </w:tc>
        <w:tc>
          <w:tcPr>
            <w:tcW w:type="dxa" w:w="31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172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$1500 Single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$2750 Family </w:t>
            </w:r>
          </w:p>
        </w:tc>
      </w:tr>
      <w:tr>
        <w:trPr>
          <w:trHeight w:hRule="exact" w:val="614"/>
        </w:trPr>
        <w:tc>
          <w:tcPr>
            <w:tcW w:type="dxa" w:w="314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Family </w:t>
            </w:r>
          </w:p>
        </w:tc>
        <w:tc>
          <w:tcPr>
            <w:tcW w:type="dxa" w:w="31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$350 monthly </w:t>
            </w:r>
          </w:p>
        </w:tc>
      </w:tr>
      <w:tr>
        <w:trPr>
          <w:trHeight w:hRule="exact" w:val="544"/>
        </w:trPr>
        <w:tc>
          <w:tcPr>
            <w:tcW w:type="dxa" w:w="311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HMO </w:t>
            </w:r>
          </w:p>
        </w:tc>
        <w:tc>
          <w:tcPr>
            <w:tcW w:type="dxa" w:w="31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Office Copay </w:t>
            </w:r>
          </w:p>
        </w:tc>
        <w:tc>
          <w:tcPr>
            <w:tcW w:type="dxa" w:w="31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$5.00 Single </w:t>
            </w:r>
          </w:p>
        </w:tc>
      </w:tr>
      <w:tr>
        <w:trPr>
          <w:trHeight w:hRule="exact" w:val="546"/>
        </w:trPr>
        <w:tc>
          <w:tcPr>
            <w:tcW w:type="dxa" w:w="314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Out - of - pocket </w:t>
            </w:r>
          </w:p>
        </w:tc>
        <w:tc>
          <w:tcPr>
            <w:tcW w:type="dxa" w:w="31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172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$1000 Single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$2250 Family </w:t>
            </w:r>
          </w:p>
        </w:tc>
      </w:tr>
      <w:tr>
        <w:trPr>
          <w:trHeight w:hRule="exact" w:val="530"/>
        </w:trPr>
        <w:tc>
          <w:tcPr>
            <w:tcW w:type="dxa" w:w="314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Family </w:t>
            </w:r>
          </w:p>
        </w:tc>
        <w:tc>
          <w:tcPr>
            <w:tcW w:type="dxa" w:w="31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$250 Monthly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76" w:right="1390" w:bottom="1440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