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96"/>
          <w:szCs w:val="96"/>
        </w:rPr>
        <w:t xml:space="preserve">₿</w:t>
      </w:r>
    </w:p>
    <w:p>
      <w:pPr>
        <w:spacing w:after="120"/>
        <w:jc w:val="center"/>
      </w:pPr>
      <w:r>
        <w:rPr>
          <w:b/>
          <w:bCs/>
          <w:sz w:val="56"/>
          <w:szCs w:val="56"/>
        </w:rPr>
        <w:t xml:space="preserve">SatoshiShield</w:t>
      </w:r>
    </w:p>
    <w:p>
      <w:pPr>
        <w:spacing w:after="480"/>
        <w:jc w:val="center"/>
      </w:pPr>
      <w:r>
        <w:rPr>
          <w:sz w:val="32"/>
          <w:szCs w:val="32"/>
        </w:rPr>
        <w:t xml:space="preserve">Monitor Report — Reading Guide</w:t>
      </w:r>
    </w:p>
    <w:p>
      <w:pPr>
        <w:spacing w:after="240"/>
        <w:jc w:val="center"/>
      </w:pPr>
      <w:r>
        <w:rPr>
          <w:i/>
          <w:iCs/>
          <w:color w:val="555555"/>
          <w:sz w:val="24"/>
          <w:szCs w:val="24"/>
        </w:rPr>
        <w:t xml:space="preserve">How to read, interpret, and act on the monthly surveillance domain report</w:t>
      </w:r>
    </w:p>
    <w:p>
      <w:pPr>
        <w:spacing w:after="120" w:before="600"/>
        <w:jc w:val="center"/>
      </w:pPr>
      <w:r>
        <w:rPr>
          <w:color w:val="555555"/>
          <w:sz w:val="22"/>
          <w:szCs w:val="22"/>
        </w:rPr>
        <w:t xml:space="preserve">Version 1.0  •  May 2026</w:t>
      </w:r>
    </w:p>
    <w:p>
      <w:pPr>
        <w:spacing w:after="120"/>
        <w:jc w:val="center"/>
      </w:pPr>
      <w:r>
        <w:rPr>
          <w:color w:val="555555"/>
          <w:sz w:val="22"/>
          <w:szCs w:val="22"/>
        </w:rPr>
        <w:t xml:space="preserve">github.com/cypherpilgrim/satoshishield</w:t>
      </w:r>
    </w:p>
    <w:p>
      <w:r>
        <w:br w:type="page"/>
      </w:r>
    </w:p>
    <w:p>
      <w:pPr>
        <w:pStyle w:val="Heading1"/>
      </w:pPr>
      <w:r>
        <w:t xml:space="preserve">About This Guide</w:t>
      </w:r>
    </w:p>
    <w:p>
      <w:pPr>
        <w:spacing w:after="120" w:line="300"/>
      </w:pPr>
      <w:r>
        <w:t xml:space="preserve">This guide explains how to read, interpret, and act on the monthly SatoshiShield Monitor Report. It is written as a companion to the Monitor Deployment Guide, which covers installation and configuration.</w:t>
      </w:r>
    </w:p>
    <w:p>
      <w:pPr>
        <w:spacing w:after="120" w:line="300"/>
      </w:pPr>
      <w:r>
        <w:t xml:space="preserve">Throughout this document, placeholders like </w:t>
      </w:r>
      <w:r>
        <w:rPr>
          <w:rFonts w:ascii="Courier New" w:cs="Courier New" w:eastAsia="Courier New" w:hAnsi="Courier New"/>
          <w:sz w:val="20"/>
          <w:szCs w:val="20"/>
        </w:rPr>
        <w:t xml:space="preserve">&lt;your-pihole-ip&gt;</w:t>
      </w:r>
      <w:r>
        <w:t xml:space="preserve">, </w:t>
      </w:r>
      <w:r>
        <w:rPr>
          <w:rFonts w:ascii="Courier New" w:cs="Courier New" w:eastAsia="Courier New" w:hAnsi="Courier New"/>
          <w:sz w:val="20"/>
          <w:szCs w:val="20"/>
        </w:rPr>
        <w:t xml:space="preserve">&lt;your-proxmox-host&gt;</w:t>
      </w:r>
      <w:r>
        <w:t xml:space="preserve">, and </w:t>
      </w:r>
      <w:r>
        <w:rPr>
          <w:rFonts w:ascii="Courier New" w:cs="Courier New" w:eastAsia="Courier New" w:hAnsi="Courier New"/>
          <w:sz w:val="20"/>
          <w:szCs w:val="20"/>
        </w:rPr>
        <w:t xml:space="preserve">&lt;your-email&gt;</w:t>
      </w:r>
      <w:r>
        <w:t xml:space="preserve"> stand in for values specific to your network. Replace them with your own when applying the examples.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4"/>
              <w:right w:val="single" w:color="CCCCCC" w:sz="4"/>
            </w:tcBorders>
            <w:shd w:fill="FFF8E1" w:val="clear"/>
            <w:tcMar>
              <w:top w:type="dxa" w:w="160"/>
              <w:left w:type="dxa" w:w="200"/>
              <w:bottom w:type="dxa" w:w="160"/>
              <w:right w:type="dxa" w:w="200"/>
            </w:tcMar>
          </w:tcPr>
          <w:p>
            <w:pPr>
              <w:spacing w:line="300"/>
            </w:pPr>
            <w:r>
              <w:rPr>
                <w:i/>
                <w:iCs/>
              </w:rPr>
              <w:t xml:space="preserve">This guide is generic by design. The report format and interpretation logic are the same for everyone, but the specific IPs, devices, and apps that appear in your reports will be unique to your network.</w:t>
            </w:r>
          </w:p>
        </w:tc>
      </w:tr>
    </w:tbl>
    <w:p>
      <w:pPr>
        <w:spacing w:after="120"/>
      </w:pPr>
    </w:p>
    <w:p>
      <w:pPr>
        <w:pStyle w:val="Heading1"/>
      </w:pPr>
      <w:r>
        <w:t xml:space="preserve">1. What This Report Is</w:t>
      </w:r>
    </w:p>
    <w:p>
      <w:pPr>
        <w:spacing w:after="120" w:line="300"/>
      </w:pPr>
      <w:r>
        <w:t xml:space="preserve">The SatoshiShield Monitor Report is a monthly email summary of all DNS queries on your network that matched known Bitcoin surveillance infrastructure patterns. It tells you, in one glance, whether any device on your network is talking to a blockchain analytics firm — or trying to.</w:t>
      </w:r>
    </w:p>
    <w:p>
      <w:pPr>
        <w:spacing w:after="120" w:line="300"/>
      </w:pPr>
      <w:r>
        <w:t xml:space="preserve">It answers two questions:</w:t>
      </w:r>
    </w:p>
    <w:p>
      <w:pPr>
        <w:pStyle w:val="ListParagraph"/>
        <w:numPr>
          <w:ilvl w:val="0"/>
          <w:numId w:val="2"/>
        </w:numPr>
        <w:spacing w:after="80" w:line="280"/>
      </w:pPr>
      <w:r>
        <w:t xml:space="preserve">Are there any </w:t>
      </w:r>
      <w:r>
        <w:rPr>
          <w:b/>
          <w:bCs/>
        </w:rPr>
        <w:t xml:space="preserve">new</w:t>
      </w:r>
      <w:r>
        <w:t xml:space="preserve"> surveillance domains being queried that are NOT yet in the SatoshiShield blocklist?</w:t>
      </w:r>
    </w:p>
    <w:p>
      <w:pPr>
        <w:pStyle w:val="ListParagraph"/>
        <w:numPr>
          <w:ilvl w:val="0"/>
          <w:numId w:val="2"/>
        </w:numPr>
        <w:spacing w:after="80" w:line="280"/>
      </w:pPr>
      <w:r>
        <w:t xml:space="preserve">Are any </w:t>
      </w:r>
      <w:r>
        <w:rPr>
          <w:b/>
          <w:bCs/>
        </w:rPr>
        <w:t xml:space="preserve">already-blocked</w:t>
      </w:r>
      <w:r>
        <w:t xml:space="preserve"> surveillance domains still being attempted — and if so, which devices are trying?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4"/>
              <w:right w:val="single" w:color="CCCCCC" w:sz="4"/>
            </w:tcBorders>
            <w:shd w:fill="FFF8E1" w:val="clear"/>
            <w:tcMar>
              <w:top w:type="dxa" w:w="160"/>
              <w:left w:type="dxa" w:w="200"/>
              <w:bottom w:type="dxa" w:w="160"/>
              <w:right w:type="dxa" w:w="200"/>
            </w:tcMar>
          </w:tcPr>
          <w:p>
            <w:pPr>
              <w:spacing w:line="300"/>
            </w:pPr>
            <w:r>
              <w:rPr>
                <w:i/>
                <w:iCs/>
              </w:rPr>
              <w:t xml:space="preserve">Pi-hole drops blocked queries before they leave your network — but the attempt is still logged. The monitor uses those logs to show you what would have leaked without SatoshiShield.</w:t>
            </w:r>
          </w:p>
        </w:tc>
      </w:tr>
    </w:tbl>
    <w:p>
      <w:pPr>
        <w:spacing w:after="120"/>
      </w:pPr>
    </w:p>
    <w:p>
      <w:pPr>
        <w:pStyle w:val="Heading1"/>
      </w:pPr>
      <w:r>
        <w:t xml:space="preserve">2. How the Monitor Works</w:t>
      </w:r>
    </w:p>
    <w:p>
      <w:pPr>
        <w:spacing w:after="120" w:line="300"/>
      </w:pPr>
      <w:r>
        <w:t xml:space="preserve">The script runs on the Proxmox host at 08:00 on the first of each month via cron. It performs five steps:</w:t>
      </w:r>
    </w:p>
    <w:p>
      <w:pPr>
        <w:pStyle w:val="ListParagraph"/>
        <w:numPr>
          <w:ilvl w:val="0"/>
          <w:numId w:val="3"/>
        </w:numPr>
        <w:spacing w:after="80" w:line="280"/>
      </w:pPr>
      <w:r>
        <w:rPr>
          <w:b/>
          <w:bCs/>
        </w:rPr>
        <w:t xml:space="preserve">Pulls Pi-hole's FTL database </w:t>
      </w:r>
      <w:r>
        <w:t xml:space="preserve">from the Pi-hole container using </w:t>
      </w:r>
      <w:r>
        <w:rPr>
          <w:rFonts w:ascii="Courier New" w:cs="Courier New" w:eastAsia="Courier New" w:hAnsi="Courier New"/>
          <w:sz w:val="20"/>
          <w:szCs w:val="20"/>
        </w:rPr>
        <w:t xml:space="preserve">pct pull</w:t>
      </w:r>
      <w:r>
        <w:t xml:space="preserve"> to a temporary file on the host.</w:t>
      </w:r>
    </w:p>
    <w:p>
      <w:pPr>
        <w:pStyle w:val="ListParagraph"/>
        <w:numPr>
          <w:ilvl w:val="0"/>
          <w:numId w:val="3"/>
        </w:numPr>
        <w:spacing w:after="80" w:line="280"/>
      </w:pPr>
      <w:r>
        <w:rPr>
          <w:b/>
          <w:bCs/>
        </w:rPr>
        <w:t xml:space="preserve">Queries 90 days of DNS logs </w:t>
      </w:r>
      <w:r>
        <w:t xml:space="preserve">from the FTL database — every domain queried, by which client, when.</w:t>
      </w:r>
    </w:p>
    <w:p>
      <w:pPr>
        <w:pStyle w:val="ListParagraph"/>
        <w:numPr>
          <w:ilvl w:val="0"/>
          <w:numId w:val="3"/>
        </w:numPr>
        <w:spacing w:after="80" w:line="280"/>
      </w:pPr>
      <w:r>
        <w:rPr>
          <w:b/>
          <w:bCs/>
        </w:rPr>
        <w:t xml:space="preserve">Matches against 14 surveillance patterns </w:t>
      </w:r>
      <w:r>
        <w:t xml:space="preserve">covering Chainalysis, Elliptic, TRM Labs, and the rest of the SatoshiShield Tier 1 list.</w:t>
      </w:r>
    </w:p>
    <w:p>
      <w:pPr>
        <w:pStyle w:val="ListParagraph"/>
        <w:numPr>
          <w:ilvl w:val="0"/>
          <w:numId w:val="3"/>
        </w:numPr>
        <w:spacing w:after="80" w:line="280"/>
      </w:pPr>
      <w:r>
        <w:rPr>
          <w:b/>
          <w:bCs/>
        </w:rPr>
        <w:t xml:space="preserve">Builds a report </w:t>
      </w:r>
      <w:r>
        <w:t xml:space="preserve">sorted into two buckets: new (unblocked) surveillance domains and known-blocked domains.</w:t>
      </w:r>
    </w:p>
    <w:p>
      <w:pPr>
        <w:pStyle w:val="ListParagraph"/>
        <w:numPr>
          <w:ilvl w:val="0"/>
          <w:numId w:val="3"/>
        </w:numPr>
        <w:spacing w:after="80" w:line="280"/>
      </w:pPr>
      <w:r>
        <w:rPr>
          <w:b/>
          <w:bCs/>
        </w:rPr>
        <w:t xml:space="preserve">Emails the report </w:t>
      </w:r>
      <w:r>
        <w:t xml:space="preserve">via your configured SMTP relay to your configured recipient address.</w:t>
      </w:r>
    </w:p>
    <w:p>
      <w:pPr>
        <w:spacing w:after="120"/>
      </w:pPr>
    </w:p>
    <w:p>
      <w:pPr>
        <w:spacing w:after="120" w:line="300"/>
      </w:pPr>
      <w:r>
        <w:t xml:space="preserve">No DNS query data, IP addresses, or domain names leave your network. The only outbound connection is the SMTP submission to your relay.</w:t>
      </w:r>
    </w:p>
    <w:p>
      <w:pPr>
        <w:spacing w:after="120"/>
      </w:pPr>
    </w:p>
    <w:p>
      <w:pPr>
        <w:pStyle w:val="Heading1"/>
      </w:pPr>
      <w:r>
        <w:t xml:space="preserve">3. Reading the Subject Line</w:t>
      </w:r>
    </w:p>
    <w:p>
      <w:pPr>
        <w:spacing w:after="120" w:line="300"/>
      </w:pPr>
      <w:r>
        <w:t xml:space="preserve">The subject line tells you the severity of the report at a glance. There are three possible subjects: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Subject</w:t>
            </w:r>
          </w:p>
        </w:tc>
        <w:tc>
          <w:tcPr>
            <w:tcW w:type="dxa" w:w="41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Meaning</w:t>
            </w:r>
          </w:p>
        </w:tc>
      </w:tr>
      <w:tr>
        <w:tc>
          <w:tcPr>
            <w:tcW w:type="dxa" w:w="5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 SatoshiShield Alert: N new surveillance domain(s) detected</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Urgent. A domain matched a surveillance pattern but is NOT in the blocklist. Investigate and submit a pull request.</w:t>
            </w:r>
          </w:p>
        </w:tc>
      </w:tr>
      <w:tr>
        <w:tc>
          <w:tcPr>
            <w:tcW w:type="dxa" w:w="5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 SatoshiShield: N known blocked domain(s) still active</w:t>
            </w:r>
          </w:p>
        </w:tc>
        <w:tc>
          <w:tcPr>
            <w:tcW w:type="dxa" w:w="41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Informational. Domains in the blocklist were attempted by clients on your network. Pi-hole dropped them. Look at which clients and why.</w:t>
            </w:r>
          </w:p>
        </w:tc>
      </w:tr>
      <w:tr>
        <w:tc>
          <w:tcPr>
            <w:tcW w:type="dxa" w:w="5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 SatoshiShield: Clean — no surveillance domains detected</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All-clear. No surveillance domains were queried in the 90-day window. Expected outcome on a healthy, well-protected network.</w:t>
            </w:r>
          </w:p>
        </w:tc>
      </w:tr>
    </w:tbl>
    <w:p>
      <w:pPr>
        <w:spacing w:after="120"/>
      </w:pPr>
    </w:p>
    <w:p>
      <w:pPr>
        <w:pStyle w:val="Heading1"/>
      </w:pPr>
      <w:r>
        <w:t xml:space="preserve">4. Report Body Structure</w:t>
      </w:r>
    </w:p>
    <w:p>
      <w:pPr>
        <w:spacing w:after="120" w:line="300"/>
      </w:pPr>
      <w:r>
        <w:t xml:space="preserve">The body has three sections that appear conditionally based on what was found:</w:t>
      </w:r>
    </w:p>
    <w:p>
      <w:pPr>
        <w:pStyle w:val="Heading2"/>
      </w:pPr>
      <w:r>
        <w:t xml:space="preserve">4.1  Header Block</w:t>
      </w:r>
    </w:p>
    <w:p>
      <w:pPr>
        <w:spacing w:after="120" w:line="300"/>
      </w:pPr>
      <w:r>
        <w:t xml:space="preserve">Always present. Identifies the report run:</w:t>
      </w:r>
    </w:p>
    <w:p>
      <w:pPr>
        <w:shd w:fill="F4F4F4" w:val="clear"/>
        <w:spacing w:after="0" w:before="80" w:line="240"/>
        <w:ind w:left="360"/>
      </w:pPr>
      <w:r>
        <w:rPr>
          <w:rFonts w:ascii="Courier New" w:cs="Courier New" w:eastAsia="Courier New" w:hAnsi="Courier New"/>
          <w:sz w:val="18"/>
          <w:szCs w:val="18"/>
        </w:rPr>
        <w:t xml:space="preserve">Report date:     &lt;run timestamp&gt;</w:t>
      </w:r>
    </w:p>
    <w:p>
      <w:pPr>
        <w:shd w:fill="F4F4F4" w:val="clear"/>
        <w:spacing w:after="0" w:before="0" w:line="240"/>
        <w:ind w:left="360"/>
      </w:pPr>
      <w:r>
        <w:rPr>
          <w:rFonts w:ascii="Courier New" w:cs="Courier New" w:eastAsia="Courier New" w:hAnsi="Courier New"/>
          <w:sz w:val="18"/>
          <w:szCs w:val="18"/>
        </w:rPr>
        <w:t xml:space="preserve">Lookback period: 90 days</w:t>
      </w:r>
    </w:p>
    <w:p>
      <w:pPr>
        <w:shd w:fill="F4F4F4" w:val="clear"/>
        <w:spacing w:after="120" w:before="0" w:line="240"/>
        <w:ind w:left="360"/>
      </w:pPr>
      <w:r>
        <w:rPr>
          <w:rFonts w:ascii="Courier New" w:cs="Courier New" w:eastAsia="Courier New" w:hAnsi="Courier New"/>
          <w:sz w:val="18"/>
          <w:szCs w:val="18"/>
        </w:rPr>
        <w:t xml:space="preserve">Host:            &lt;your-proxmox-host&gt; / &lt;pihole-container&gt;</w:t>
      </w:r>
    </w:p>
    <w:p>
      <w:pPr>
        <w:pStyle w:val="Heading2"/>
      </w:pPr>
      <w:r>
        <w:t xml:space="preserve">4.2  New Surveillance Domains (when present)</w:t>
      </w:r>
    </w:p>
    <w:p>
      <w:pPr>
        <w:spacing w:after="120" w:line="300"/>
      </w:pPr>
      <w:r>
        <w:t xml:space="preserve">Lists every domain that matched a surveillance pattern but is </w:t>
      </w:r>
      <w:r>
        <w:rPr>
          <w:b/>
          <w:bCs/>
        </w:rPr>
        <w:t xml:space="preserve">NOT</w:t>
      </w:r>
      <w:r>
        <w:t xml:space="preserve"> in the blocklist. These need attention.</w:t>
      </w:r>
    </w:p>
    <w:p>
      <w:pPr>
        <w:spacing w:after="120" w:line="300"/>
      </w:pPr>
      <w:r>
        <w:t xml:space="preserve">Each entry shows: organization name, category, description of the harm, query count, first/last seen timestamps, the client IPs that queried it, and the specific subdomains involved.</w:t>
      </w:r>
    </w:p>
    <w:p>
      <w:pPr>
        <w:pStyle w:val="Heading2"/>
      </w:pPr>
      <w:r>
        <w:t xml:space="preserve">4.3  Known Blocked Domains (when present)</w:t>
      </w:r>
    </w:p>
    <w:p>
      <w:pPr>
        <w:spacing w:after="120" w:line="300"/>
      </w:pPr>
      <w:r>
        <w:t xml:space="preserve">Lists domains that </w:t>
      </w:r>
      <w:r>
        <w:rPr>
          <w:b/>
          <w:bCs/>
        </w:rPr>
        <w:t xml:space="preserve">ARE</w:t>
      </w:r>
      <w:r>
        <w:t xml:space="preserve"> in the SatoshiShield blocklist but still appeared in Pi-hole query logs. These were dropped — but the attempt happened.</w:t>
      </w:r>
    </w:p>
    <w:p>
      <w:pPr>
        <w:spacing w:after="120" w:line="300"/>
      </w:pPr>
      <w:r>
        <w:t xml:space="preserve">This bucket is the most useful for understanding which apps and devices on your network are calling home to surveillance infrastructure. The domain didn't resolve, but you now know something tried.</w:t>
      </w:r>
    </w:p>
    <w:p>
      <w:pPr>
        <w:pStyle w:val="Heading2"/>
      </w:pPr>
      <w:r>
        <w:t xml:space="preserve">4.4  Clean Report (when nothing was found)</w:t>
      </w:r>
    </w:p>
    <w:p>
      <w:pPr>
        <w:spacing w:after="120" w:line="300"/>
      </w:pPr>
      <w:r>
        <w:t xml:space="preserve">Confirms your network is clean for the period. This is the expected outcome once SatoshiShield is fully deployed and every device routes DNS through Pi-hole.</w:t>
      </w:r>
    </w:p>
    <w:p>
      <w:pPr>
        <w:spacing w:after="120"/>
      </w:pPr>
    </w:p>
    <w:p>
      <w:pPr>
        <w:pStyle w:val="Heading1"/>
      </w:pPr>
      <w:r>
        <w:t xml:space="preserve">5. The Fields in Each Domain Entry</w:t>
      </w:r>
    </w:p>
    <w:p>
      <w:pPr>
        <w:spacing w:after="120" w:line="300"/>
      </w:pPr>
      <w:r>
        <w:t xml:space="preserve">Every matched domain in the report shows the same nine fields. Here's what each one means and how to use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Field</w:t>
            </w:r>
          </w:p>
        </w:tc>
        <w:tc>
          <w:tcPr>
            <w:tcW w:type="dxa" w:w="34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What it shows</w:t>
            </w:r>
          </w:p>
        </w:tc>
        <w:tc>
          <w:tcPr>
            <w:tcW w:type="dxa" w:w="37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How to use it</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Domain (root)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The root domain that matched, e.g. chainalysis.com</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Identifies the organization. Cross-reference with domains.csv in the SatoshiShield repo.</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Organization</w:t>
            </w:r>
          </w:p>
        </w:tc>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The company operating this domain</w:t>
            </w:r>
          </w:p>
        </w:tc>
        <w:tc>
          <w:tcPr>
            <w:tcW w:type="dxa" w:w="3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Tells you who you'd have been correlated with if the query had succeeded.</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Category</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Blockchain Analytics, Deanonymization, KYC/AML, Market Surveillance, etc.</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Helps you assess the privacy harm. Deanonymization is the most direct identity link.</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Description</w:t>
            </w:r>
          </w:p>
        </w:tc>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One-line summary of what this organization does and how they harm privacy</w:t>
            </w:r>
          </w:p>
        </w:tc>
        <w:tc>
          <w:tcPr>
            <w:tcW w:type="dxa" w:w="3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Decide whether this is something you'd ever want allowed (almost never) or blocked permanently.</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Query count</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Total number of queries in the 90-day window</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Single digits = probably testing or one-off. Hundreds = a device is making sustained attempts.</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First seen</w:t>
            </w:r>
          </w:p>
        </w:tc>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Earliest timestamp of any matching query</w:t>
            </w:r>
          </w:p>
        </w:tc>
        <w:tc>
          <w:tcPr>
            <w:tcW w:type="dxa" w:w="3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Recent = new behavior. Long ago = sustained over time. Compare to when you installed an app.</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Last seen</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Most recent timestamp of any matching query</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If last seen is days ago, the source may have stopped. Recent = ongoing.</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Client IPs</w:t>
            </w:r>
          </w:p>
        </w:tc>
        <w:tc>
          <w:tcPr>
            <w:tcW w:type="dxa" w:w="34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Source IP(s) of devices that issued the queries</w:t>
            </w:r>
          </w:p>
        </w:tc>
        <w:tc>
          <w:tcPr>
            <w:tcW w:type="dxa" w:w="37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The most actionable field. Tells you exactly which devices on your network are calling home.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Subdomains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The full hostnames that matched (e.g. api.chainalysis.com)</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Reveals what API or endpoint was contacted. Useful for figuring out which app made the call.</w:t>
            </w:r>
          </w:p>
        </w:tc>
      </w:tr>
    </w:tbl>
    <w:p>
      <w:pPr>
        <w:spacing w:after="120"/>
      </w:pPr>
    </w:p>
    <w:p>
      <w:pPr>
        <w:pStyle w:val="Heading1"/>
      </w:pPr>
      <w:r>
        <w:t xml:space="preserve">6. Interpreting the Counts</w:t>
      </w:r>
    </w:p>
    <w:p>
      <w:pPr>
        <w:spacing w:after="120" w:line="300"/>
      </w:pPr>
      <w:r>
        <w:t xml:space="preserve">The numbers tell a story. Here's how to read them:</w:t>
      </w:r>
    </w:p>
    <w:p>
      <w:pPr>
        <w:pStyle w:val="Heading2"/>
      </w:pPr>
      <w:r>
        <w:t xml:space="preserve">6.1  Was this me testing — or real activity?</w:t>
      </w:r>
    </w:p>
    <w:p>
      <w:pPr>
        <w:spacing w:after="120" w:line="300"/>
      </w:pPr>
      <w:r>
        <w:t xml:space="preserve">After a session of testing SatoshiShield, the first report can show inflated counts. Distinguishing test traffic from real surveillance attempts: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Signal</w:t>
            </w:r>
          </w:p>
        </w:tc>
        <w:tc>
          <w:tcPr>
            <w:tcW w:type="dxa" w:w="468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Interpretation</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Subdomains contain </w:t>
            </w:r>
            <w:r>
              <w:rPr>
                <w:rFonts w:ascii="Courier New" w:cs="Courier New" w:eastAsia="Courier New" w:hAnsi="Courier New"/>
              </w:rPr>
              <w:t xml:space="preserve">fresh-test-</w:t>
            </w:r>
            <w:r>
              <w:t xml:space="preserve">, </w:t>
            </w:r>
            <w:r>
              <w:rPr>
                <w:rFonts w:ascii="Courier New" w:cs="Courier New" w:eastAsia="Courier New" w:hAnsi="Courier New"/>
              </w:rPr>
              <w:t xml:space="preserve">claude-test-</w:t>
            </w:r>
            <w:r>
              <w:t xml:space="preserve">, or </w:t>
            </w:r>
            <w:r>
              <w:rPr>
                <w:rFonts w:ascii="Courier New" w:cs="Courier New" w:eastAsia="Courier New" w:hAnsi="Courier New"/>
              </w:rPr>
              <w:t xml:space="preserve">this-is-a-test-</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Your testing. Filter these out mentally — they'll age out of the 90-day window.</w:t>
            </w:r>
          </w:p>
        </w:tc>
      </w:tr>
      <w:tr>
        <w:tc>
          <w:tcPr>
            <w:tcW w:type="dxa" w:w="4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Client IP is 127.0.0.1</w:t>
            </w:r>
          </w:p>
        </w:tc>
        <w:tc>
          <w:tcPr>
            <w:tcW w:type="dxa" w:w="4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Queries made by Pi-hole itself (the CT querying its own resolver). Likely from manual testing.</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First seen is within the last 24-48 hours and you were testing</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Likely test traffic. Will age out of the 90-day window over time.</w:t>
            </w:r>
          </w:p>
        </w:tc>
      </w:tr>
      <w:tr>
        <w:tc>
          <w:tcPr>
            <w:tcW w:type="dxa" w:w="4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Client IP is a workstation, laptop, or your firewall itself</w:t>
            </w:r>
          </w:p>
        </w:tc>
        <w:tc>
          <w:tcPr>
            <w:tcW w:type="dxa" w:w="4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Could be testing OR a real app on those devices. Check the subdomains to tell which.</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Client IP is your Bitcoin node, hardware wallet host, or a less-frequently-used device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Real activity. Worth investigating what app made the call.</w:t>
            </w:r>
          </w:p>
        </w:tc>
      </w:tr>
      <w:tr>
        <w:tc>
          <w:tcPr>
            <w:tcW w:type="dxa" w:w="4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Subdomains are real (api., markets., intel., data.) and counts are in dozens or hundreds</w:t>
            </w:r>
          </w:p>
        </w:tc>
        <w:tc>
          <w:tcPr>
            <w:tcW w:type="dxa" w:w="468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Real surveillance attempt. Identify the source app and consider whether to keep using it.</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Same domain queried steadily across many days, not in a single burst</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Background telemetry from a long-running app. Most concerning category.</w:t>
            </w:r>
          </w:p>
        </w:tc>
      </w:tr>
    </w:tbl>
    <w:p>
      <w:pPr>
        <w:spacing w:after="120"/>
      </w:pPr>
    </w:p>
    <w:p>
      <w:pPr>
        <w:pStyle w:val="Heading2"/>
      </w:pPr>
      <w:r>
        <w:t xml:space="preserve">6.2  What's a normal count?</w:t>
      </w:r>
    </w:p>
    <w:p>
      <w:pPr>
        <w:spacing w:after="120" w:line="300"/>
      </w:pPr>
      <w:r>
        <w:t xml:space="preserve">On a well-protected network with all devices using Pi-hole DNS, most months will show single-digit or zero counts for known-blocked domains. Brief bursts are normal (an app updates, a wallet checks a quote). Sustained traffic is not.</w:t>
      </w:r>
    </w:p>
    <w:p>
      <w:pPr>
        <w:spacing w:after="120" w:line="300"/>
      </w:pPr>
      <w:r>
        <w:t xml:space="preserve">Specific thresholds, rough guidance:</w:t>
      </w:r>
    </w:p>
    <w:p>
      <w:pPr>
        <w:pStyle w:val="ListParagraph"/>
        <w:numPr>
          <w:ilvl w:val="0"/>
          <w:numId w:val="2"/>
        </w:numPr>
        <w:spacing w:after="80" w:line="280"/>
      </w:pPr>
      <w:r>
        <w:rPr>
          <w:b/>
          <w:bCs/>
        </w:rPr>
        <w:t xml:space="preserve">1-20 queries over 90 days</w:t>
      </w:r>
      <w:r>
        <w:t xml:space="preserve"> — Likely incidental. App startup checks, occasional pings.</w:t>
      </w:r>
    </w:p>
    <w:p>
      <w:pPr>
        <w:pStyle w:val="ListParagraph"/>
        <w:numPr>
          <w:ilvl w:val="0"/>
          <w:numId w:val="2"/>
        </w:numPr>
        <w:spacing w:after="80" w:line="280"/>
      </w:pPr>
      <w:r>
        <w:rPr>
          <w:b/>
          <w:bCs/>
        </w:rPr>
        <w:t xml:space="preserve">20-100 queries over 90 days</w:t>
      </w:r>
      <w:r>
        <w:t xml:space="preserve"> — Active telemetry. An app is regularly checking in. Worth knowing which app.</w:t>
      </w:r>
    </w:p>
    <w:p>
      <w:pPr>
        <w:pStyle w:val="ListParagraph"/>
        <w:numPr>
          <w:ilvl w:val="0"/>
          <w:numId w:val="2"/>
        </w:numPr>
        <w:spacing w:after="80" w:line="280"/>
      </w:pPr>
      <w:r>
        <w:rPr>
          <w:b/>
          <w:bCs/>
        </w:rPr>
        <w:t xml:space="preserve">100+ queries over 90 days</w:t>
      </w:r>
      <w:r>
        <w:t xml:space="preserve"> — Sustained surveillance attempt. Find the source. Consider whether the app is worth running.</w:t>
      </w:r>
    </w:p>
    <w:p>
      <w:pPr>
        <w:spacing w:after="120"/>
      </w:pPr>
    </w:p>
    <w:p>
      <w:pPr>
        <w:pStyle w:val="Heading1"/>
      </w:pPr>
      <w:r>
        <w:t xml:space="preserve">7. What to Do With Each Finding</w:t>
      </w:r>
    </w:p>
    <w:p>
      <w:pPr>
        <w:pStyle w:val="Heading2"/>
      </w:pPr>
      <w:r>
        <w:t xml:space="preserve">7.1  New domain found</w:t>
      </w:r>
    </w:p>
    <w:p>
      <w:pPr>
        <w:spacing w:after="120" w:line="300"/>
      </w:pPr>
      <w:r>
        <w:t xml:space="preserve">A domain matched a surveillance pattern but isn't in your blocklist. This means the pattern was broad enough to catch a new subdomain or related infrastructure. Steps:</w:t>
      </w:r>
    </w:p>
    <w:p>
      <w:pPr>
        <w:pStyle w:val="ListParagraph"/>
        <w:numPr>
          <w:ilvl w:val="0"/>
          <w:numId w:val="3"/>
        </w:numPr>
        <w:spacing w:after="80" w:line="280"/>
      </w:pPr>
      <w:r>
        <w:t xml:space="preserve">Read the domain, organization, query count, and client IPs from the report.</w:t>
      </w:r>
    </w:p>
    <w:p>
      <w:pPr>
        <w:pStyle w:val="ListParagraph"/>
        <w:numPr>
          <w:ilvl w:val="0"/>
          <w:numId w:val="3"/>
        </w:numPr>
        <w:spacing w:after="80" w:line="280"/>
      </w:pPr>
      <w:r>
        <w:t xml:space="preserve">Verify the domain using the Contributor Guide steps: WHOIS, SSL certificate, SecurityTrails, URLScan.io.</w:t>
      </w:r>
    </w:p>
    <w:p>
      <w:pPr>
        <w:pStyle w:val="ListParagraph"/>
        <w:numPr>
          <w:ilvl w:val="0"/>
          <w:numId w:val="3"/>
        </w:numPr>
        <w:spacing w:after="80" w:line="280"/>
      </w:pPr>
      <w:r>
        <w:t xml:space="preserve">Test that blocking the domain does not break legitimate wallet functionality.</w:t>
      </w:r>
    </w:p>
    <w:p>
      <w:pPr>
        <w:pStyle w:val="ListParagraph"/>
        <w:numPr>
          <w:ilvl w:val="0"/>
          <w:numId w:val="3"/>
        </w:numPr>
        <w:spacing w:after="80" w:line="280"/>
      </w:pPr>
      <w:r>
        <w:t xml:space="preserve">If confirmed surveillance, submit a pull request to </w:t>
      </w:r>
      <w:r>
        <w:rPr>
          <w:rFonts w:ascii="Courier New" w:cs="Courier New" w:eastAsia="Courier New" w:hAnsi="Courier New"/>
          <w:sz w:val="20"/>
          <w:szCs w:val="20"/>
        </w:rPr>
        <w:t xml:space="preserve">github.com/cypherpilgrim/satoshishield</w:t>
      </w:r>
      <w:r>
        <w:t xml:space="preserve"> adding the domain to domains.csv.</w:t>
      </w:r>
    </w:p>
    <w:p>
      <w:pPr>
        <w:pStyle w:val="ListParagraph"/>
        <w:numPr>
          <w:ilvl w:val="0"/>
          <w:numId w:val="3"/>
        </w:numPr>
        <w:spacing w:after="80" w:line="280"/>
      </w:pPr>
      <w:r>
        <w:t xml:space="preserve">After the PR is merged, add the new domain to the ALREADY_BLOCKED set in </w:t>
      </w:r>
      <w:r>
        <w:rPr>
          <w:rFonts w:ascii="Courier New" w:cs="Courier New" w:eastAsia="Courier New" w:hAnsi="Courier New"/>
          <w:sz w:val="20"/>
          <w:szCs w:val="20"/>
        </w:rPr>
        <w:t xml:space="preserve">satoshishield_monitor.py</w:t>
      </w:r>
      <w:r>
        <w:t xml:space="preserve"> so it shows up in the right bucket next month.</w:t>
      </w:r>
    </w:p>
    <w:p>
      <w:pPr>
        <w:pStyle w:val="Heading2"/>
      </w:pPr>
      <w:r>
        <w:t xml:space="preserve">7.2  Known domain still being queried</w:t>
      </w:r>
    </w:p>
    <w:p>
      <w:pPr>
        <w:spacing w:after="120" w:line="300"/>
      </w:pPr>
      <w:r>
        <w:t xml:space="preserve">Pi-hole blocked it, but the attempt happened. The action is on the client side, not the blocklist:</w:t>
      </w:r>
    </w:p>
    <w:p>
      <w:pPr>
        <w:pStyle w:val="ListParagraph"/>
        <w:numPr>
          <w:ilvl w:val="0"/>
          <w:numId w:val="3"/>
        </w:numPr>
        <w:spacing w:after="80" w:line="280"/>
      </w:pPr>
      <w:r>
        <w:t xml:space="preserve">Identify the client IP from the report.</w:t>
      </w:r>
    </w:p>
    <w:p>
      <w:pPr>
        <w:pStyle w:val="ListParagraph"/>
        <w:numPr>
          <w:ilvl w:val="0"/>
          <w:numId w:val="3"/>
        </w:numPr>
        <w:spacing w:after="80" w:line="280"/>
      </w:pPr>
      <w:r>
        <w:t xml:space="preserve">Check if that device is using Pi-hole for DNS: </w:t>
      </w:r>
      <w:r>
        <w:rPr>
          <w:rFonts w:ascii="Courier New" w:cs="Courier New" w:eastAsia="Courier New" w:hAnsi="Courier New"/>
          <w:sz w:val="20"/>
          <w:szCs w:val="20"/>
        </w:rPr>
        <w:t xml:space="preserve">nslookup example.com &lt;device-ip&gt;</w:t>
      </w:r>
      <w:r>
        <w:t xml:space="preserve"> from another device.</w:t>
      </w:r>
    </w:p>
    <w:p>
      <w:pPr>
        <w:pStyle w:val="ListParagraph"/>
        <w:numPr>
          <w:ilvl w:val="0"/>
          <w:numId w:val="3"/>
        </w:numPr>
        <w:spacing w:after="80" w:line="280"/>
      </w:pPr>
      <w:r>
        <w:t xml:space="preserve">If the device is bypassing Pi-hole, force DNS through it via a firewall rule on port 53.</w:t>
      </w:r>
    </w:p>
    <w:p>
      <w:pPr>
        <w:pStyle w:val="ListParagraph"/>
        <w:numPr>
          <w:ilvl w:val="0"/>
          <w:numId w:val="3"/>
        </w:numPr>
        <w:spacing w:after="80" w:line="280"/>
      </w:pPr>
      <w:r>
        <w:t xml:space="preserve">If the device IS using Pi-hole but the queries persist, an app on that device is repeatedly trying. Use your operating system's process monitor or netstat to find the process.</w:t>
      </w:r>
    </w:p>
    <w:p>
      <w:pPr>
        <w:pStyle w:val="ListParagraph"/>
        <w:numPr>
          <w:ilvl w:val="0"/>
          <w:numId w:val="3"/>
        </w:numPr>
        <w:spacing w:after="80" w:line="280"/>
      </w:pPr>
      <w:r>
        <w:t xml:space="preserve">Decide: uninstall the app, sandbox it, or accept the residual risk.</w:t>
      </w:r>
    </w:p>
    <w:p>
      <w:pPr>
        <w:pStyle w:val="Heading2"/>
      </w:pPr>
      <w:r>
        <w:t xml:space="preserve">7.3  Clean report</w:t>
      </w:r>
    </w:p>
    <w:p>
      <w:pPr>
        <w:spacing w:after="120" w:line="300"/>
      </w:pPr>
      <w:r>
        <w:t xml:space="preserve">Nothing to do. File the report and schedule the next quarterly research cycle. A clean report means SatoshiShield is working as designed.</w:t>
      </w:r>
    </w:p>
    <w:p>
      <w:pPr>
        <w:spacing w:after="120"/>
      </w:pPr>
    </w:p>
    <w:p>
      <w:pPr>
        <w:pStyle w:val="Heading1"/>
      </w:pPr>
      <w:r>
        <w:t xml:space="preserve">8. Identifying Client IPs on Your Network</w:t>
      </w:r>
    </w:p>
    <w:p>
      <w:pPr>
        <w:spacing w:after="120" w:line="300"/>
      </w:pPr>
      <w:r>
        <w:t xml:space="preserve">The Client IPs field is the most actionable part of every entry. Mapping IPs to specific devices on your network is essential for follow-up. Here are the most useful sources to consult: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Source</w:t>
            </w:r>
          </w:p>
        </w:tc>
        <w:tc>
          <w:tcPr>
            <w:tcW w:type="dxa" w:w="61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What it tells you</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Firewall DHCP leases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Most direct mapping. Look for the IP in your firewall's lease table to see the device hostname and MAC address.</w:t>
            </w:r>
          </w:p>
        </w:tc>
      </w:tr>
      <w:tr>
        <w:tc>
          <w:tcPr>
            <w:tcW w:type="dxa" w:w="3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Pi-hole client list</w:t>
            </w:r>
          </w:p>
        </w:tc>
        <w:tc>
          <w:tcPr>
            <w:tcW w:type="dxa" w:w="61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Pi-hole's admin UI shows recent clients with the hostnames it resolved from your local DNS.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Local DNS / hosts file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If you've configured custom hostnames for homelab services, search there first for known infrastructure IPs.</w:t>
            </w:r>
          </w:p>
        </w:tc>
      </w:tr>
      <w:tr>
        <w:tc>
          <w:tcPr>
            <w:tcW w:type="dxa" w:w="320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rPr>
                <w:b/>
                <w:bCs/>
              </w:rPr>
              <w:t xml:space="preserve">Your homelab inventory</w:t>
            </w:r>
          </w:p>
        </w:tc>
        <w:tc>
          <w:tcPr>
            <w:tcW w:type="dxa" w:w="616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Keep a personal table mapping IP ranges to roles (workstations, infrastructure, IoT, guest devices).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rPr>
                <w:b/>
                <w:bCs/>
              </w:rPr>
              <w:t xml:space="preserve">127.0.0.1 (loopback)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Queries originating from Pi-hole itself — usually means manual testing from inside the Pi-hole container, or Pi-hole querying its own resolver.</w:t>
            </w:r>
          </w:p>
        </w:tc>
      </w:tr>
    </w:tbl>
    <w:p>
      <w:pPr>
        <w:spacing w:after="120"/>
      </w:pPr>
    </w:p>
    <w:p>
      <w:pPr>
        <w:spacing w:after="120" w:line="300"/>
      </w:pPr>
      <w:r>
        <w:t xml:space="preserve">Common patterns to expect:</w:t>
      </w:r>
    </w:p>
    <w:p>
      <w:pPr>
        <w:pStyle w:val="ListParagraph"/>
        <w:numPr>
          <w:ilvl w:val="0"/>
          <w:numId w:val="2"/>
        </w:numPr>
        <w:spacing w:after="80" w:line="280"/>
      </w:pPr>
      <w:r>
        <w:rPr>
          <w:b/>
          <w:bCs/>
        </w:rPr>
        <w:t xml:space="preserve">Workstation / laptop IPs</w:t>
      </w:r>
      <w:r>
        <w:t xml:space="preserve"> — most surveillance attempts come from browser tabs, IDE telemetry, or crypto app integrations.</w:t>
      </w:r>
    </w:p>
    <w:p>
      <w:pPr>
        <w:pStyle w:val="ListParagraph"/>
        <w:numPr>
          <w:ilvl w:val="0"/>
          <w:numId w:val="2"/>
        </w:numPr>
        <w:spacing w:after="80" w:line="280"/>
      </w:pPr>
      <w:r>
        <w:rPr>
          <w:b/>
          <w:bCs/>
        </w:rPr>
        <w:t xml:space="preserve">Mobile device IPs</w:t>
      </w:r>
      <w:r>
        <w:t xml:space="preserve"> — wallet apps, exchange apps, and price trackers are common offenders.</w:t>
      </w:r>
    </w:p>
    <w:p>
      <w:pPr>
        <w:pStyle w:val="ListParagraph"/>
        <w:numPr>
          <w:ilvl w:val="0"/>
          <w:numId w:val="2"/>
        </w:numPr>
        <w:spacing w:after="80" w:line="280"/>
      </w:pPr>
      <w:r>
        <w:rPr>
          <w:b/>
          <w:bCs/>
        </w:rPr>
        <w:t xml:space="preserve">Smart TV / IoT IPs</w:t>
      </w:r>
      <w:r>
        <w:t xml:space="preserve"> — usually not relevant to Bitcoin surveillance, but worth noting if they appear.</w:t>
      </w:r>
    </w:p>
    <w:p>
      <w:pPr>
        <w:pStyle w:val="ListParagraph"/>
        <w:numPr>
          <w:ilvl w:val="0"/>
          <w:numId w:val="2"/>
        </w:numPr>
        <w:spacing w:after="80" w:line="280"/>
      </w:pPr>
      <w:r>
        <w:rPr>
          <w:b/>
          <w:bCs/>
        </w:rPr>
        <w:t xml:space="preserve">Bitcoin node / wallet host IPs</w:t>
      </w:r>
      <w:r>
        <w:t xml:space="preserve"> — should almost never appear. If they do, investigate immediately.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4"/>
              <w:right w:val="single" w:color="CCCCCC" w:sz="4"/>
            </w:tcBorders>
            <w:shd w:fill="FFF8E1" w:val="clear"/>
            <w:tcMar>
              <w:top w:type="dxa" w:w="160"/>
              <w:left w:type="dxa" w:w="200"/>
              <w:bottom w:type="dxa" w:w="160"/>
              <w:right w:type="dxa" w:w="200"/>
            </w:tcMar>
          </w:tcPr>
          <w:p>
            <w:pPr>
              <w:spacing w:line="300"/>
            </w:pPr>
            <w:r>
              <w:rPr>
                <w:i/>
                <w:iCs/>
              </w:rPr>
              <w:t xml:space="preserve">Build your own mental map of which IPs belong to which devices. The monitor report becomes far more useful once you can read a client IP and immediately know which device on your network produced it.</w:t>
            </w:r>
          </w:p>
        </w:tc>
      </w:tr>
    </w:tbl>
    <w:p>
      <w:pPr>
        <w:spacing w:after="120"/>
      </w:pPr>
    </w:p>
    <w:p>
      <w:pPr>
        <w:pStyle w:val="Heading1"/>
      </w:pPr>
      <w:r>
        <w:t xml:space="preserve">9. Troubleshooting the Report Itself</w:t>
      </w:r>
    </w:p>
    <w:p>
      <w:pPr>
        <w:spacing w:after="120" w:line="300"/>
      </w:pPr>
      <w:r>
        <w:t xml:space="preserve">If a monthly report doesn't arrive on the 1st, check these in order: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Symptom</w:t>
            </w:r>
          </w:p>
        </w:tc>
        <w:tc>
          <w:tcPr>
            <w:tcW w:type="dxa" w:w="312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Likely cause</w:t>
            </w:r>
          </w:p>
        </w:tc>
        <w:tc>
          <w:tcPr>
            <w:tcW w:type="dxa" w:w="312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Fix</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No email arrived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Cron didn't fire, or script failed silently</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Check the monitor log file (default: </w:t>
            </w:r>
            <w:r>
              <w:rPr>
                <w:rFonts w:ascii="Courier New" w:cs="Courier New" w:eastAsia="Courier New" w:hAnsi="Courier New"/>
                <w:sz w:val="18"/>
                <w:szCs w:val="18"/>
              </w:rPr>
              <w:t xml:space="preserve">/var/log/satoshishield.log</w:t>
            </w:r>
            <w:r>
              <w:t xml:space="preserve">) on the Proxmox host</w:t>
            </w:r>
          </w:p>
        </w:tc>
      </w:tr>
      <w:tr>
        <w:tc>
          <w:tcPr>
            <w:tcW w:type="dxa" w:w="312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Email says 'SMTP send failed'</w:t>
            </w:r>
          </w:p>
        </w:tc>
        <w:tc>
          <w:tcPr>
            <w:tcW w:type="dxa" w:w="312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SMTP credentials rotated or revoked</w:t>
            </w:r>
          </w:p>
        </w:tc>
        <w:tc>
          <w:tcPr>
            <w:tcW w:type="dxa" w:w="312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Update the password in your </w:t>
            </w:r>
            <w:r>
              <w:rPr>
                <w:rFonts w:ascii="Courier New" w:cs="Courier New" w:eastAsia="Courier New" w:hAnsi="Courier New"/>
                <w:sz w:val="18"/>
                <w:szCs w:val="18"/>
              </w:rPr>
              <w:t xml:space="preserve">.env</w:t>
            </w:r>
            <w:r>
              <w:t xml:space="preserve"> file</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Email says 'pct pull failed'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Pi-hole container is stopped or the FTL database moved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Verify with </w:t>
            </w:r>
            <w:r>
              <w:rPr>
                <w:rFonts w:ascii="Courier New" w:cs="Courier New" w:eastAsia="Courier New" w:hAnsi="Courier New"/>
                <w:sz w:val="18"/>
                <w:szCs w:val="18"/>
              </w:rPr>
              <w:t xml:space="preserve">pct list</w:t>
            </w:r>
            <w:r>
              <w:t xml:space="preserve"> and check Pi-hole is running</w:t>
            </w:r>
          </w:p>
        </w:tc>
      </w:tr>
      <w:tr>
        <w:tc>
          <w:tcPr>
            <w:tcW w:type="dxa" w:w="312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Email says 'Network is unreachable'</w:t>
            </w:r>
          </w:p>
        </w:tc>
        <w:tc>
          <w:tcPr>
            <w:tcW w:type="dxa" w:w="312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Firewall rule for outbound SMTP missing</w:t>
            </w:r>
          </w:p>
        </w:tc>
        <w:tc>
          <w:tcPr>
            <w:tcW w:type="dxa" w:w="3120"/>
            <w:tcBorders>
              <w:top w:val="single" w:color="CCCCCC" w:sz="4"/>
              <w:left w:val="single" w:color="CCCCCC" w:sz="4"/>
              <w:bottom w:val="single" w:color="CCCCCC" w:sz="4"/>
              <w:right w:val="single" w:color="CCCCCC" w:sz="4"/>
            </w:tcBorders>
            <w:shd w:fill="F8F8F8" w:val="clear"/>
            <w:tcMar>
              <w:top w:type="dxa" w:w="100"/>
              <w:left w:type="dxa" w:w="140"/>
              <w:bottom w:type="dxa" w:w="100"/>
              <w:right w:type="dxa" w:w="140"/>
            </w:tcMar>
            <w:vAlign w:val="top"/>
          </w:tcPr>
          <w:p>
            <w:pPr>
              <w:jc w:val="left"/>
            </w:pPr>
            <w:r>
              <w:t xml:space="preserve">Verify the Proxmox host has a pass rule for TCP/587 outbound to your SMTP relay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Report shows zero queries total</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FTL database lookback window wiped, or Pi-hole reinstalled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Check Pi-hole's data retention settings; first report after reinstall will be short</w:t>
            </w:r>
          </w:p>
        </w:tc>
      </w:tr>
    </w:tbl>
    <w:p>
      <w:pPr>
        <w:spacing w:after="120"/>
      </w:pPr>
    </w:p>
    <w:p>
      <w:pPr>
        <w:spacing w:after="120" w:line="300"/>
      </w:pPr>
      <w:r>
        <w:t xml:space="preserve">To trigger an out-of-cycle run manually, SSH to your Proxmox host as root and run:</w:t>
      </w:r>
    </w:p>
    <w:p>
      <w:pPr>
        <w:shd w:fill="F4F4F4" w:val="clear"/>
        <w:spacing w:after="120" w:before="80" w:line="240"/>
        <w:ind w:left="360"/>
      </w:pPr>
      <w:r>
        <w:rPr>
          <w:rFonts w:ascii="Courier New" w:cs="Courier New" w:eastAsia="Courier New" w:hAnsi="Courier New"/>
          <w:sz w:val="18"/>
          <w:szCs w:val="18"/>
        </w:rPr>
        <w:t xml:space="preserve">python3 /opt/satoshishield/satoshishield_monitor.py</w:t>
      </w:r>
    </w:p>
    <w:p>
      <w:pPr>
        <w:spacing w:after="120"/>
      </w:pPr>
    </w:p>
    <w:p>
      <w:pPr>
        <w:pStyle w:val="Heading1"/>
      </w:pPr>
      <w:r>
        <w:t xml:space="preserve">10. Walking Through a Sample Entry</w:t>
      </w:r>
    </w:p>
    <w:p>
      <w:pPr>
        <w:spacing w:after="120" w:line="300"/>
      </w:pPr>
      <w:r>
        <w:t xml:space="preserve">Below is a representative entry from a monitor run, annotated to make the format concrete. Values have been generalized to placeholders:</w:t>
      </w:r>
    </w:p>
    <w:p>
      <w:pPr>
        <w:spacing w:after="120"/>
      </w:pPr>
    </w:p>
    <w:p>
      <w:pPr>
        <w:shd w:fill="F4F4F4" w:val="clear"/>
        <w:spacing w:after="0" w:before="80" w:line="240"/>
        <w:ind w:left="360"/>
      </w:pPr>
      <w:r>
        <w:rPr>
          <w:rFonts w:ascii="Courier New" w:cs="Courier New" w:eastAsia="Courier New" w:hAnsi="Courier New"/>
          <w:sz w:val="18"/>
          <w:szCs w:val="18"/>
        </w:rPr>
        <w:t xml:space="preserve">Domain (root):   chainalysis.com</w:t>
      </w:r>
    </w:p>
    <w:p>
      <w:pPr>
        <w:shd w:fill="F4F4F4" w:val="clear"/>
        <w:spacing w:after="0" w:before="0" w:line="240"/>
        <w:ind w:left="360"/>
      </w:pPr>
      <w:r>
        <w:rPr>
          <w:rFonts w:ascii="Courier New" w:cs="Courier New" w:eastAsia="Courier New" w:hAnsi="Courier New"/>
          <w:sz w:val="18"/>
          <w:szCs w:val="18"/>
        </w:rPr>
        <w:t xml:space="preserve">Organization:    Chainalysis</w:t>
      </w:r>
    </w:p>
    <w:p>
      <w:pPr>
        <w:shd w:fill="F4F4F4" w:val="clear"/>
        <w:spacing w:after="0" w:before="0" w:line="240"/>
        <w:ind w:left="360"/>
      </w:pPr>
      <w:r>
        <w:rPr>
          <w:rFonts w:ascii="Courier New" w:cs="Courier New" w:eastAsia="Courier New" w:hAnsi="Courier New"/>
          <w:sz w:val="18"/>
          <w:szCs w:val="18"/>
        </w:rPr>
        <w:t xml:space="preserve">Category:        Blockchain Analytics</w:t>
      </w:r>
    </w:p>
    <w:p>
      <w:pPr>
        <w:shd w:fill="F4F4F4" w:val="clear"/>
        <w:spacing w:after="0" w:before="0" w:line="240"/>
        <w:ind w:left="360"/>
      </w:pPr>
      <w:r>
        <w:rPr>
          <w:rFonts w:ascii="Courier New" w:cs="Courier New" w:eastAsia="Courier New" w:hAnsi="Courier New"/>
          <w:sz w:val="18"/>
          <w:szCs w:val="18"/>
        </w:rPr>
        <w:t xml:space="preserve">Description:     Primary blockchain surveillance firm; sells</w:t>
      </w:r>
    </w:p>
    <w:p>
      <w:pPr>
        <w:shd w:fill="F4F4F4" w:val="clear"/>
        <w:spacing w:after="0" w:before="0" w:line="240"/>
        <w:ind w:left="360"/>
      </w:pPr>
      <w:r>
        <w:rPr>
          <w:rFonts w:ascii="Courier New" w:cs="Courier New" w:eastAsia="Courier New" w:hAnsi="Courier New"/>
          <w:sz w:val="18"/>
          <w:szCs w:val="18"/>
        </w:rPr>
        <w:t xml:space="preserve">                 intel to law enforcement and exchanges</w:t>
      </w:r>
    </w:p>
    <w:p>
      <w:pPr>
        <w:shd w:fill="F4F4F4" w:val="clear"/>
        <w:spacing w:after="0" w:before="0" w:line="240"/>
        <w:ind w:left="360"/>
      </w:pPr>
      <w:r>
        <w:rPr>
          <w:rFonts w:ascii="Courier New" w:cs="Courier New" w:eastAsia="Courier New" w:hAnsi="Courier New"/>
          <w:sz w:val="18"/>
          <w:szCs w:val="18"/>
        </w:rPr>
        <w:t xml:space="preserve">Query count:     37</w:t>
      </w:r>
    </w:p>
    <w:p>
      <w:pPr>
        <w:shd w:fill="F4F4F4" w:val="clear"/>
        <w:spacing w:after="0" w:before="0" w:line="240"/>
        <w:ind w:left="360"/>
      </w:pPr>
      <w:r>
        <w:rPr>
          <w:rFonts w:ascii="Courier New" w:cs="Courier New" w:eastAsia="Courier New" w:hAnsi="Courier New"/>
          <w:sz w:val="18"/>
          <w:szCs w:val="18"/>
        </w:rPr>
        <w:t xml:space="preserve">First seen:      &lt;recent timestamp&gt;</w:t>
      </w:r>
    </w:p>
    <w:p>
      <w:pPr>
        <w:shd w:fill="F4F4F4" w:val="clear"/>
        <w:spacing w:after="0" w:before="0" w:line="240"/>
        <w:ind w:left="360"/>
      </w:pPr>
      <w:r>
        <w:rPr>
          <w:rFonts w:ascii="Courier New" w:cs="Courier New" w:eastAsia="Courier New" w:hAnsi="Courier New"/>
          <w:sz w:val="18"/>
          <w:szCs w:val="18"/>
        </w:rPr>
        <w:t xml:space="preserve">Last seen:       &lt;recent timestamp&gt;</w:t>
      </w:r>
    </w:p>
    <w:p>
      <w:pPr>
        <w:shd w:fill="F4F4F4" w:val="clear"/>
        <w:spacing w:after="0" w:before="0" w:line="240"/>
        <w:ind w:left="360"/>
      </w:pPr>
      <w:r>
        <w:rPr>
          <w:rFonts w:ascii="Courier New" w:cs="Courier New" w:eastAsia="Courier New" w:hAnsi="Courier New"/>
          <w:sz w:val="18"/>
          <w:szCs w:val="18"/>
        </w:rPr>
        <w:t xml:space="preserve">Client IPs:      127.0.0.1, &lt;firewall-ip&gt;, &lt;vm-ip&gt;, &lt;workstation-ip&gt;</w:t>
      </w:r>
    </w:p>
    <w:p>
      <w:pPr>
        <w:shd w:fill="F4F4F4" w:val="clear"/>
        <w:spacing w:after="0" w:before="0" w:line="240"/>
        <w:ind w:left="360"/>
      </w:pPr>
      <w:r>
        <w:rPr>
          <w:rFonts w:ascii="Courier New" w:cs="Courier New" w:eastAsia="Courier New" w:hAnsi="Courier New"/>
          <w:sz w:val="18"/>
          <w:szCs w:val="18"/>
        </w:rPr>
        <w:t xml:space="preserve">Subdomains:      api.chainalysis.com, markets.chainalysis.com,</w:t>
      </w:r>
    </w:p>
    <w:p>
      <w:pPr>
        <w:shd w:fill="F4F4F4" w:val="clear"/>
        <w:spacing w:after="120" w:before="0" w:line="240"/>
        <w:ind w:left="360"/>
      </w:pPr>
      <w:r>
        <w:rPr>
          <w:rFonts w:ascii="Courier New" w:cs="Courier New" w:eastAsia="Courier New" w:hAnsi="Courier New"/>
          <w:sz w:val="18"/>
          <w:szCs w:val="18"/>
        </w:rPr>
        <w:t xml:space="preserve">                 this-is-a-test-1234567890.chainalysis.com</w:t>
      </w:r>
    </w:p>
    <w:p>
      <w:pPr>
        <w:spacing w:after="120"/>
      </w:pPr>
    </w:p>
    <w:p>
      <w:pPr>
        <w:spacing w:after="120" w:line="300"/>
      </w:pPr>
      <w:r>
        <w:rPr>
          <w:b/>
          <w:bCs/>
        </w:rPr>
        <w:t xml:space="preserve">What this tells you, decoded:</w:t>
      </w:r>
    </w:p>
    <w:p>
      <w:pPr>
        <w:pStyle w:val="ListParagraph"/>
        <w:numPr>
          <w:ilvl w:val="0"/>
          <w:numId w:val="2"/>
        </w:numPr>
        <w:spacing w:after="80" w:line="280"/>
      </w:pPr>
      <w:r>
        <w:rPr>
          <w:b/>
          <w:bCs/>
        </w:rPr>
        <w:t xml:space="preserve">37 queries over a short window</w:t>
      </w:r>
      <w:r>
        <w:t xml:space="preserve"> — high density. The first seen and last seen are within the same period, suggesting bursty activity.</w:t>
      </w:r>
    </w:p>
    <w:p>
      <w:pPr>
        <w:pStyle w:val="ListParagraph"/>
        <w:numPr>
          <w:ilvl w:val="0"/>
          <w:numId w:val="2"/>
        </w:numPr>
        <w:spacing w:after="80" w:line="280"/>
      </w:pPr>
      <w:r>
        <w:rPr>
          <w:b/>
          <w:bCs/>
        </w:rPr>
        <w:t xml:space="preserve">Multiple client IPs</w:t>
      </w:r>
      <w:r>
        <w:t xml:space="preserve"> — different devices each produced some queries:</w:t>
      </w:r>
    </w:p>
    <w:p>
      <w:pPr>
        <w:pStyle w:val="ListParagraph"/>
        <w:numPr>
          <w:ilvl w:val="1"/>
          <w:numId w:val="2"/>
        </w:numPr>
        <w:spacing w:after="80" w:line="280"/>
      </w:pPr>
      <w:r>
        <w:t xml:space="preserve">127.0.0.1: Pi-hole self-tests</w:t>
      </w:r>
    </w:p>
    <w:p>
      <w:pPr>
        <w:pStyle w:val="ListParagraph"/>
        <w:numPr>
          <w:ilvl w:val="1"/>
          <w:numId w:val="2"/>
        </w:numPr>
        <w:spacing w:after="80" w:line="280"/>
      </w:pPr>
      <w:r>
        <w:t xml:space="preserve">Firewall IP: queries forwarded by the firewall when it acts as a DNS proxy</w:t>
      </w:r>
    </w:p>
    <w:p>
      <w:pPr>
        <w:pStyle w:val="ListParagraph"/>
        <w:numPr>
          <w:ilvl w:val="1"/>
          <w:numId w:val="2"/>
        </w:numPr>
        <w:spacing w:after="80" w:line="280"/>
      </w:pPr>
      <w:r>
        <w:t xml:space="preserve">VM IP: a service on your homelab making queries (e.g. via tailnet DNS)</w:t>
      </w:r>
    </w:p>
    <w:p>
      <w:pPr>
        <w:pStyle w:val="ListParagraph"/>
        <w:numPr>
          <w:ilvl w:val="1"/>
          <w:numId w:val="2"/>
        </w:numPr>
        <w:spacing w:after="80" w:line="280"/>
      </w:pPr>
      <w:r>
        <w:t xml:space="preserve">Workstation IP: a real client device — worth identifying</w:t>
      </w:r>
    </w:p>
    <w:p>
      <w:pPr>
        <w:pStyle w:val="ListParagraph"/>
        <w:numPr>
          <w:ilvl w:val="0"/>
          <w:numId w:val="2"/>
        </w:numPr>
        <w:spacing w:after="80" w:line="280"/>
      </w:pPr>
      <w:r>
        <w:rPr>
          <w:b/>
          <w:bCs/>
        </w:rPr>
        <w:t xml:space="preserve">Subdomains</w:t>
      </w:r>
      <w:r>
        <w:t xml:space="preserve"> — two real (</w:t>
      </w:r>
      <w:r>
        <w:rPr>
          <w:rFonts w:ascii="Courier New" w:cs="Courier New" w:eastAsia="Courier New" w:hAnsi="Courier New"/>
        </w:rPr>
        <w:t xml:space="preserve">api.chainalysis.com</w:t>
      </w:r>
      <w:r>
        <w:t xml:space="preserve">, </w:t>
      </w:r>
      <w:r>
        <w:rPr>
          <w:rFonts w:ascii="Courier New" w:cs="Courier New" w:eastAsia="Courier New" w:hAnsi="Courier New"/>
        </w:rPr>
        <w:t xml:space="preserve">markets.chainalysis.com</w:t>
      </w:r>
      <w:r>
        <w:t xml:space="preserve">) and one synthetic (</w:t>
      </w:r>
      <w:r>
        <w:rPr>
          <w:rFonts w:ascii="Courier New" w:cs="Courier New" w:eastAsia="Courier New" w:hAnsi="Courier New"/>
        </w:rPr>
        <w:t xml:space="preserve">this-is-a-test-...</w:t>
      </w:r>
      <w:r>
        <w:t xml:space="preserve">). The synthetic one confirms at least some of this entry came from manual testing.</w:t>
      </w:r>
    </w:p>
    <w:p>
      <w:pPr>
        <w:pStyle w:val="ListParagraph"/>
        <w:numPr>
          <w:ilvl w:val="0"/>
          <w:numId w:val="2"/>
        </w:numPr>
        <w:spacing w:after="80" w:line="280"/>
      </w:pPr>
      <w:r>
        <w:rPr>
          <w:b/>
          <w:bCs/>
        </w:rPr>
        <w:t xml:space="preserve">Pi-hole blocked all 37</w:t>
      </w:r>
      <w:r>
        <w:t xml:space="preserve"> — zero leaked. SatoshiShield did its job. The remaining work is identifying which app on the workstation produced the real subdomain queries.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4"/>
              <w:right w:val="single" w:color="CCCCCC" w:sz="4"/>
            </w:tcBorders>
            <w:shd w:fill="FFF8E1" w:val="clear"/>
            <w:tcMar>
              <w:top w:type="dxa" w:w="160"/>
              <w:left w:type="dxa" w:w="200"/>
              <w:bottom w:type="dxa" w:w="160"/>
              <w:right w:type="dxa" w:w="200"/>
            </w:tcMar>
          </w:tcPr>
          <w:p>
            <w:pPr>
              <w:spacing w:line="300"/>
            </w:pPr>
            <w:r>
              <w:rPr>
                <w:i/>
                <w:iCs/>
              </w:rPr>
              <w:t xml:space="preserve">Your first monitor report will likely contain echoes of your initial testing. Subsequent monthly reports show what happens during normal use — compare them to identify which devices and apps are genuinely calling surveillance infrastructure on their own.</w:t>
            </w:r>
          </w:p>
        </w:tc>
      </w:tr>
    </w:tbl>
    <w:p>
      <w:pPr>
        <w:spacing w:after="120"/>
      </w:pPr>
    </w:p>
    <w:p>
      <w:pPr>
        <w:pStyle w:val="Heading1"/>
      </w:pPr>
      <w:r>
        <w:t xml:space="preserve">11. Recap — How to Read Any Report in 60 Seconds</w:t>
      </w:r>
    </w:p>
    <w:p>
      <w:pPr>
        <w:pStyle w:val="ListParagraph"/>
        <w:numPr>
          <w:ilvl w:val="0"/>
          <w:numId w:val="3"/>
        </w:numPr>
        <w:spacing w:after="80" w:line="280"/>
      </w:pPr>
      <w:r>
        <w:rPr>
          <w:b/>
          <w:bCs/>
        </w:rPr>
        <w:t xml:space="preserve">Read the subject line. </w:t>
      </w:r>
      <w:r>
        <w:t xml:space="preserve">It tells you whether anything needs attention.</w:t>
      </w:r>
    </w:p>
    <w:p>
      <w:pPr>
        <w:pStyle w:val="ListParagraph"/>
        <w:numPr>
          <w:ilvl w:val="0"/>
          <w:numId w:val="3"/>
        </w:numPr>
        <w:spacing w:after="80" w:line="280"/>
      </w:pPr>
      <w:r>
        <w:rPr>
          <w:b/>
          <w:bCs/>
        </w:rPr>
        <w:t xml:space="preserve">Skim the 'new domains' section </w:t>
      </w:r>
      <w:r>
        <w:t xml:space="preserve">if present. New entries are the only items that require updating the blocklist.</w:t>
      </w:r>
    </w:p>
    <w:p>
      <w:pPr>
        <w:pStyle w:val="ListParagraph"/>
        <w:numPr>
          <w:ilvl w:val="0"/>
          <w:numId w:val="3"/>
        </w:numPr>
        <w:spacing w:after="80" w:line="280"/>
      </w:pPr>
      <w:r>
        <w:rPr>
          <w:b/>
          <w:bCs/>
        </w:rPr>
        <w:t xml:space="preserve">Look at query counts in the 'known blocked' section. </w:t>
      </w:r>
      <w:r>
        <w:t xml:space="preserve">Single digits — ignore. Dozens or hundreds — investigate the client IP.</w:t>
      </w:r>
    </w:p>
    <w:p>
      <w:pPr>
        <w:pStyle w:val="ListParagraph"/>
        <w:numPr>
          <w:ilvl w:val="0"/>
          <w:numId w:val="3"/>
        </w:numPr>
        <w:spacing w:after="80" w:line="280"/>
      </w:pPr>
      <w:r>
        <w:rPr>
          <w:b/>
          <w:bCs/>
        </w:rPr>
        <w:t xml:space="preserve">Match Client IPs to devices </w:t>
      </w:r>
      <w:r>
        <w:t xml:space="preserve">using your firewall's DHCP leases and your own inventory.</w:t>
      </w:r>
    </w:p>
    <w:p>
      <w:pPr>
        <w:pStyle w:val="ListParagraph"/>
        <w:numPr>
          <w:ilvl w:val="0"/>
          <w:numId w:val="3"/>
        </w:numPr>
        <w:spacing w:after="80" w:line="280"/>
      </w:pPr>
      <w:r>
        <w:rPr>
          <w:b/>
          <w:bCs/>
        </w:rPr>
        <w:t xml:space="preserve">Decide whether to act. </w:t>
      </w:r>
      <w:r>
        <w:t xml:space="preserve">Either uninstall the offending app, sandbox it, or accept that Pi-hole is already protecting you.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12"/>
              <w:left w:val="single" w:color="F5A623" w:sz="12"/>
              <w:bottom w:val="single" w:color="CCCCCC" w:sz="4"/>
              <w:right w:val="single" w:color="CCCCCC" w:sz="4"/>
            </w:tcBorders>
            <w:shd w:fill="E8F5E8" w:val="clear"/>
            <w:tcMar>
              <w:top w:type="dxa" w:w="160"/>
              <w:left w:type="dxa" w:w="200"/>
              <w:bottom w:type="dxa" w:w="160"/>
              <w:right w:type="dxa" w:w="200"/>
            </w:tcMar>
          </w:tcPr>
          <w:p>
            <w:pPr>
              <w:spacing w:line="300"/>
            </w:pPr>
            <w:r>
              <w:rPr>
                <w:i/>
                <w:iCs/>
              </w:rPr>
              <w:t xml:space="preserve">A clean report is the goal, not an event. Most months should be unremarkable. The reports that contain real findings are the ones that matter — and the 60-second skim above is enough to handle them.</w:t>
            </w:r>
          </w:p>
        </w:tc>
      </w:tr>
    </w:tbl>
    <w:p>
      <w:pPr>
        <w:spacing w:after="120"/>
      </w:pPr>
    </w:p>
    <w:p>
      <w:pPr>
        <w:pStyle w:val="Heading1"/>
      </w:pPr>
      <w:r>
        <w:t xml:space="preserve">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6000"/>
      </w:tblGrid>
      <w:tr>
        <w:trPr>
          <w:tblHeader/>
        </w:trPr>
        <w:tc>
          <w:tcPr>
            <w:tcW w:type="dxa" w:w="156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Version</w:t>
            </w:r>
          </w:p>
        </w:tc>
        <w:tc>
          <w:tcPr>
            <w:tcW w:type="dxa" w:w="18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Date</w:t>
            </w:r>
          </w:p>
        </w:tc>
        <w:tc>
          <w:tcPr>
            <w:tcW w:type="dxa" w:w="6000"/>
            <w:tcBorders>
              <w:top w:val="single" w:color="CCCCCC" w:sz="4"/>
              <w:left w:val="single" w:color="CCCCCC" w:sz="4"/>
              <w:bottom w:val="single" w:color="CCCCCC" w:sz="4"/>
              <w:right w:val="single" w:color="CCCCCC" w:sz="4"/>
            </w:tcBorders>
            <w:shd w:fill="2E2E2E" w:val="clear"/>
            <w:tcMar>
              <w:top w:type="dxa" w:w="100"/>
              <w:left w:type="dxa" w:w="140"/>
              <w:bottom w:type="dxa" w:w="100"/>
              <w:right w:type="dxa" w:w="140"/>
            </w:tcMar>
            <w:vAlign w:val="center"/>
          </w:tcPr>
          <w:p>
            <w:pPr>
              <w:jc w:val="left"/>
            </w:pPr>
            <w:r>
              <w:rPr>
                <w:b/>
                <w:bCs/>
                <w:color w:val="FFFFFF"/>
              </w:rPr>
              <w:t xml:space="preserve">Changes</w:t>
            </w:r>
          </w:p>
        </w:tc>
      </w:tr>
      <w:tr>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1.0</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May 2026</w:t>
            </w:r>
          </w:p>
        </w:tc>
        <w:tc>
          <w:tcPr>
            <w:tcW w:type="dxa" w:w="6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jc w:val="left"/>
            </w:pPr>
            <w:r>
              <w:t xml:space="preserve">Initial reading guide. Covers report structure, fields, count interpretation, client IP identification, troubleshooting, and a walkthrough of a sample entry.</w:t>
            </w:r>
          </w:p>
        </w:tc>
      </w:tr>
    </w:tbl>
    <w:p>
      <w:pPr>
        <w:spacing w:after="360"/>
      </w:pPr>
    </w:p>
    <w:p>
      <w:pPr>
        <w:jc w:val="center"/>
      </w:pPr>
      <w:r>
        <w:rPr>
          <w:color w:val="888888"/>
          <w:sz w:val="18"/>
          <w:szCs w:val="18"/>
        </w:rPr>
        <w:t xml:space="preserve">github.com/cypherpilgrim/satoshishield  •  Companion to Monitor Deployment Guide v1.4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color w:val="888888"/>
        <w:sz w:val="18"/>
        <w:szCs w:val="18"/>
      </w:rPr>
      <w:t xml:space="preserve">SatoshiShield  |  Monitor Report Reading Guide</w:t>
    </w:r>
    <w:r>
      <w:rPr>
        <w:color w:val="888888"/>
        <w:sz w:val="18"/>
        <w:szCs w:val="18"/>
      </w:rPr>
      <w:t xml:space="preserve">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2026-05-19T12:56:23.952Z</dcterms:created>
  <dcterms:modified xsi:type="dcterms:W3CDTF">2026-05-19T12:56:23.965Z</dcterms:modified>
</cp:coreProperties>
</file>

<file path=docProps/custom.xml><?xml version="1.0" encoding="utf-8"?>
<Properties xmlns="http://schemas.openxmlformats.org/officeDocument/2006/custom-properties" xmlns:vt="http://schemas.openxmlformats.org/officeDocument/2006/docPropsVTypes"/>
</file>