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line="276" w:lineRule="auto"/>
        <w:jc w:val="center"/>
      </w:pPr>
      <w:r>
        <w:rPr>
          <w:rFonts w:ascii="Arial" w:hAnsi="Arial" w:eastAsia="Microsoft YaHei"/>
          <w:b/>
          <w:sz w:val="30"/>
        </w:rPr>
        <w:t>审查用研究计划书</w:t>
      </w:r>
    </w:p>
    <w:p>
      <w:pPr>
        <w:spacing w:after="120" w:line="276" w:lineRule="auto"/>
      </w:pPr>
      <w:r>
        <w:rPr>
          <w:rFonts w:ascii="Arial" w:hAnsi="Arial" w:eastAsia="Microsoft YaHei"/>
          <w:b w:val="0"/>
          <w:sz w:val="20"/>
        </w:rPr>
        <w:t>(用于人体研究)</w:t>
      </w:r>
    </w:p>
    <w:p>
      <w:pPr>
        <w:spacing w:after="120" w:line="276" w:lineRule="auto"/>
        <w:jc w:val="center"/>
      </w:pPr>
      <w:r>
        <w:rPr>
          <w:rFonts w:ascii="Arial" w:hAnsi="Arial" w:eastAsia="Microsoft YaHei"/>
          <w:b/>
          <w:sz w:val="30"/>
        </w:rPr>
        <w:t>(ver. 2.1)</w:t>
      </w:r>
    </w:p>
    <w:p>
      <w:pPr>
        <w:spacing w:after="120" w:line="276" w:lineRule="auto"/>
      </w:pPr>
      <w:r>
        <w:rPr>
          <w:rFonts w:ascii="Arial" w:hAnsi="Arial" w:eastAsia="Microsoft YaHei"/>
          <w:b w:val="0"/>
          <w:sz w:val="20"/>
        </w:rPr>
        <w:t>研究题目:(韩文): 基于多维神经生物学数据的抑郁·焦虑障碍的共同、差异性病理机制阐明及症状预测模型开发</w:t>
      </w:r>
    </w:p>
    <w:p>
      <w:pPr>
        <w:spacing w:after="120" w:line="276" w:lineRule="auto"/>
      </w:pPr>
      <w:r>
        <w:rPr>
          <w:rFonts w:ascii="Arial" w:hAnsi="Arial" w:eastAsia="Microsoft YaHei"/>
          <w:b w:val="0"/>
          <w:sz w:val="20"/>
        </w:rPr>
        <w:t>(英文): Identifying Common and Distinct Etiological Mechanisms of Anxiety Disorders and Depression Using Multidimensional Neurobiological Data and Developing a Symptom Prediction Model</w:t>
      </w:r>
    </w:p>
    <w:p>
      <w:pPr>
        <w:spacing w:after="120" w:line="276" w:lineRule="auto"/>
      </w:pPr>
      <w:r>
        <w:rPr>
          <w:rFonts w:ascii="Arial" w:hAnsi="Arial" w:eastAsia="Microsoft YaHei"/>
          <w:b w:val="0"/>
          <w:sz w:val="20"/>
        </w:rPr>
        <w:t>研究负责人: 许周妍(延世大学心理学系副教授)</w:t>
      </w:r>
    </w:p>
    <w:p>
      <w:pPr>
        <w:pStyle w:val="Heading1"/>
        <w:spacing w:after="120" w:line="276" w:lineRule="auto"/>
      </w:pPr>
      <w:r>
        <w:rPr>
          <w:rFonts w:ascii="Arial" w:hAnsi="Arial" w:eastAsia="Microsoft YaHei"/>
          <w:b/>
          <w:sz w:val="22"/>
        </w:rPr>
        <w:t>1. 研究背景</w:t>
      </w:r>
    </w:p>
    <w:p>
      <w:pPr>
        <w:pStyle w:val="Heading2"/>
        <w:spacing w:after="120" w:line="276" w:lineRule="auto"/>
      </w:pPr>
      <w:r>
        <w:rPr>
          <w:rFonts w:ascii="Arial" w:hAnsi="Arial" w:eastAsia="Microsoft YaHei"/>
          <w:b/>
          <w:sz w:val="22"/>
        </w:rPr>
        <w:t>1.1. 阐明焦虑障碍和抑郁症的共同、差异性神经生物学机制</w:t>
      </w:r>
    </w:p>
    <w:p>
      <w:pPr>
        <w:spacing w:after="120" w:line="276" w:lineRule="auto"/>
      </w:pPr>
      <w:r>
        <w:rPr>
          <w:rFonts w:ascii="Arial" w:hAnsi="Arial" w:eastAsia="Microsoft YaHei"/>
          <w:b w:val="0"/>
          <w:sz w:val="20"/>
        </w:rPr>
        <w:t>焦虑障碍和抑郁症是发病率最高的精神疾病之一，共病率高达50~70%。为了更有效的治疗和干预，需要精确理解病因机制并开发治疗靶点，特别是与其单独研究抑郁症和焦虑障碍，不如通过泛诊断(transdiagnostic)方法，共同研究解释高共病率的共同病因机制和两种疾病群体的差异性机制。</w:t>
      </w:r>
    </w:p>
    <w:p>
      <w:pPr>
        <w:spacing w:after="120" w:line="276" w:lineRule="auto"/>
      </w:pPr>
      <w:r>
        <w:rPr>
          <w:rFonts w:ascii="Arial" w:hAnsi="Arial" w:eastAsia="Microsoft YaHei"/>
          <w:b w:val="0"/>
          <w:sz w:val="20"/>
        </w:rPr>
        <w:t>在解释焦虑障碍/抑郁症的发生和维持机制时，需要关注应激经验引起的神经生理变化。根据最新情绪神经科学领域备受关注的建构主义情绪理论(constructed emotion theory)的主动推断(active inference)观点，‘脑-免疫系统(immune system)-激素系统(neuroendocrine system)’构成了一个有机的分层控制系统(hierarchical control system)，预测并准备应对压力等环境变化引起的身体needs，并将抑郁症和焦虑障碍解释为这种预测系统失败导致能量效率低下慢性化的状态。也就是说，有主张认为内化障碍可能源于慢性预测错误(prediction error)以及由其引起的HPA轴功能异常导致的皮质醇(cortisol)过度分泌和慢性炎症(low grade inflammation) (Arnaldo et al., 2022)。实际上，一些研究报告了抑郁和焦虑相关障碍与HPA轴功能异常及慢性炎症(low grade chronic inflammation)之间的关联(Black &amp; Miller, 2015; Lamers et al., 2013)，但大多数是简单的横断面研究，难以确定因果关系，且结果也混杂。这些最新理论和经验证据表明，在阐明慢性应激导致焦虑/抑郁等精神疾病发病过程中的共同、差异性机制以及未来症状预测模型的开发中，有必要对涵盖大脑、免疫系统、应激激素系统的多层次身体内部系统的特性和功能变化进行纵向追踪并综合分析。</w:t>
      </w:r>
    </w:p>
    <w:p>
      <w:pPr>
        <w:spacing w:after="120" w:line="276" w:lineRule="auto"/>
      </w:pPr>
      <w:r>
        <w:rPr>
          <w:rFonts w:ascii="Arial" w:hAnsi="Arial" w:eastAsia="Microsoft YaHei"/>
          <w:b w:val="0"/>
          <w:sz w:val="20"/>
        </w:rPr>
        <w:t>创伤/各种应激经验与精神障碍症状之间的关系被解释为个体生物学脆弱性与各种心理社会因素之间持续相互作用的现象(Jeronimus et al., 2016)。因此，除了简单地一次性测量导致情绪障碍出现的因素外，追踪这些因素随时间变化的动态变化也至关重要。因此，本研究计划作为一项长期纵向研究，将对大规模样本进行5年追踪，在基线(baseline)时点收集多层次神经生物学数据(例如，脑影像、基因组)以及临床症状、认知功能等多方面心理指标数据，并计划随后利用临床访谈、问卷和生态瞬时评估(EMA)等方法，持续追踪该样本的焦虑/抑郁症状和实际生活功能方面的变化。通过此，有望阐明神经生物学指标-症状(neurobiomarker-symptom)之间的因果关系，并开发利用整合心理-生物学数据的焦虑/抑郁相关情绪障碍发病预测模型。</w:t>
      </w:r>
    </w:p>
    <w:p>
      <w:pPr>
        <w:pStyle w:val="Heading2"/>
        <w:spacing w:after="120" w:line="276" w:lineRule="auto"/>
      </w:pPr>
      <w:r>
        <w:rPr>
          <w:rFonts w:ascii="Arial" w:hAnsi="Arial" w:eastAsia="Microsoft YaHei"/>
          <w:b/>
          <w:sz w:val="22"/>
        </w:rPr>
        <w:t>1.2. 多模态脑影像(multimodal neuroimaging)技术的应用</w:t>
      </w:r>
    </w:p>
    <w:p>
      <w:pPr>
        <w:spacing w:after="120" w:line="276" w:lineRule="auto"/>
      </w:pPr>
      <w:r>
        <w:rPr>
          <w:rFonts w:ascii="Arial" w:hAnsi="Arial" w:eastAsia="Microsoft YaHei"/>
          <w:b w:val="0"/>
          <w:sz w:val="20"/>
        </w:rPr>
        <w:t>最近，为发掘焦虑障碍/抑郁症相关的神经生物学指标(neurobiomarker)的研究正在积极进行。特别是，以功能性磁共振成像(functional Magnetic Resonance Imaging; fMRI)为代表的神经影像测量方法的应用是典型的，这是一种通过记录随脑活动变化的血氧水平依赖性(blood-oxygenation-level-dependent; BOLD)信号，非侵入性地测量人类脑活动的研究方法(Song et al., 2006)。通过这一原理，可以测量任务执行中的脑血流变化(task fMRI)或静息状态(resting-state)下的脑信号。例如，耶鲁大学(Yale University)的研究团队通过分析静息态大脑的功能连接性(functional connectivity)，得出了能够显著预测个体通过自我报告(self-report)测量的神经质和外向性(extraversion)特质的fMRI指标(Hsu et al., 2018)。此外，灰质体积(gray matter volume)、皮质厚度(cortical thickness)、白质纤维连接性(white-matter fiber connectivity; Diffusion MRI)等多种脑影像指标也正在被利用(Servaas et al., 2017; Ueda et al., 2018)。</w:t>
      </w:r>
    </w:p>
    <w:p>
      <w:pPr>
        <w:spacing w:after="120" w:line="276" w:lineRule="auto"/>
      </w:pPr>
      <w:r>
        <w:rPr>
          <w:rFonts w:ascii="Arial" w:hAnsi="Arial" w:eastAsia="Microsoft YaHei"/>
          <w:b w:val="0"/>
          <w:sz w:val="20"/>
        </w:rPr>
        <w:t>根据最新神经情感科学研究，使用多模态脑成像（multimodal neuroimaging）技术时，由于不同模态（modality）提供关于大脑结构和功能的不同信息，因此它们是互补的（例如，提高解释力，cross-validation），并且利用机器学习（machine learning）分析方法时，可以提高结果的 sensitivity 和 specificity (Bzdok &amp; Meyer-Lindenberg, 2018; Cohen et al., 2017)。本研究关注的焦虑症和抑郁症的脑神经科学病因机制如下。</w:t>
      </w:r>
    </w:p>
    <w:p>
      <w:pPr>
        <w:spacing w:after="120" w:line="276" w:lineRule="auto"/>
      </w:pPr>
      <w:r>
        <w:rPr>
          <w:rFonts w:ascii="Arial" w:hAnsi="Arial" w:eastAsia="Microsoft YaHei"/>
          <w:b w:val="0"/>
          <w:sz w:val="20"/>
        </w:rPr>
        <w:t>根据现有研究，慢性压力已知会导致 PFC、杏仁核和纹状体的发展和功能发生巨大变化 (Fareri &amp; Tottenham, 2016)。特别是，传统神经科学研究报告称，包括抑郁症和焦虑症患者在内的内化障碍患者，上述脑区激活模式异常，与奖赏和威胁信息处理、执行功能相关的神经回路的异常激活模式已被视为包括抑郁症和焦虑症在内的内化障碍的主要病因机制。特别是，抑郁症患者在对奖赏和积极刺激的反应性方面表现出缺陷，在执行测量奖赏反应性的金钱激励任务（Monetary Incentive task）时，包括纹状体在内的奖赏相关神经回路的活动度呈下降趋势 (Ng et al., 2019; Pizzagalli et al., 2009)。另一方面，对威胁情境的适应不良的心理、身体和神经生物学反应一直被认为是抑郁症和焦虑症患者的主要特征，但对不确定威胁的适应不良反应在焦虑症患者中尤为突出 (Gorka et al., 2017; Grillon et al., 2009; Radoman et al., 2019; Shankman et al., 2013)。在评估这一点的代表性任务——中性-可预测-不可预测（Neutral--Predictable-Unpredictable, NPU）威胁任务 (Schmitz &amp; Grillon, 2012) 中，焦虑症患者在包括杏仁核和 BNST 在内的威胁相关回路中表现出过度激活。除了对这些情绪刺激的适应不良反应性外，包括工作记忆在内的执行功能缺陷也被视为抑郁症和焦虑症的病因机制，临床组在包括 PFC 在内的对执行功能起重要作用的中央认知网络中表现出低效的激活模式 (Balderston et al., 2017; Harvey et al., 2005; Nikolin et al., 2021)。特别是，N-back 任务作为测量执行功能中工作记忆能力的代表性任务被广泛使用，由于 N-back 任务在不同条件（1-back, 2-back, 3-back）下所需的工作记忆水平不同，因此可以确认中央认知网络的激活模式如何随工作记忆负荷在焦虑症和抑郁症患者中表现出来。</w:t>
      </w:r>
    </w:p>
    <w:p>
      <w:pPr>
        <w:spacing w:after="120" w:line="276" w:lineRule="auto"/>
      </w:pPr>
      <w:r>
        <w:rPr>
          <w:rFonts w:ascii="Arial" w:hAnsi="Arial" w:eastAsia="Microsoft YaHei"/>
          <w:b w:val="0"/>
          <w:sz w:val="20"/>
        </w:rPr>
        <w:t>此外，最近的研究表明，包括焦虑症和抑郁症在内的各种患者在高维决策过程中存在问题，并且为了具体推断这一点，各种计算建模技术正在被应用 (Letkiewicz et al., 2023; Yamamori &amp; Robinson, 2023)。特别是，为了阐明精神病理学的机制，对接近-回避冲突（Approach-Avoidance Conflict）情境下的决策进行了大量研究，Smith et al. (2021) 的研究从主动推断（active inference）的角度量化了个人在接近-回避冲突情境中经历的沟通困难和奖赏-威胁冲突程度。焦虑症和抑郁症患者（以及药物成瘾患者）在接近-回避冲突情境中表现出回避负面结果的倾向和决策的不一致性等，但研究数量非常少，导致适应不良决策的抑郁症和焦虑症的共同和区别机制尚未充分阐明。特别是，可能影响接近-回避冲突情境中过度回避的机制是，焦虑症患者在这种接近-回避冲突发生的情况下可能表现出高估威胁可能性的倾向，而抑郁症患者可能表现出过度贬低奖赏价值的倾向。本研究计划将此任务与最新计算建模相结合，以阐明抑郁症和焦虑症如何在高维决策中引发问题。</w:t>
      </w:r>
    </w:p>
    <w:p>
      <w:pPr>
        <w:spacing w:after="120" w:line="276" w:lineRule="auto"/>
      </w:pPr>
      <w:r>
        <w:rPr>
          <w:rFonts w:ascii="Arial" w:hAnsi="Arial" w:eastAsia="Microsoft YaHei"/>
          <w:b w:val="0"/>
          <w:sz w:val="20"/>
        </w:rPr>
        <w:t>在决策方面，除了奖赏和威胁冲突的情境之外，最大化/最小化奖赏/威胁的决策策略因人而异，并且已经有研究提出通过基于强化学习的建模来量化这些策略 (Daw et al., 2011)。特别是，基于强化学习的模型可以分为无模型（model-free）和基于模型的系统，前者更接近于在没有对任务环境进行推断的情况下重复决策的习惯性行为模型，而后者则更接近于在对任务环境进行推断的同时，根据变化的上下文做出决策的目标导向型行为模型。为了区分个体是倾向于无模型学习还是基于模型学习，一种要求在两个阶段进行决策的所谓 two-step task 被广泛使用。尽管数量不多，但一些论文表明，抑郁症、焦虑症和压力与在这种任务范式下基于模型学习的倾向下降有关 (Heller et al., 2018; Heo et al., 2021; Otto et al., 2013)。然而，这种倾向性在焦虑症和抑郁症中是普遍存在还是有所区别，以及其相应的神经学机制尚未得到充分阐明。通过将此任务应用于焦虑/抑郁组并利用最新计算建模技术，有望具体探究在高维决策水平上表现出的焦虑症和抑郁症的神经学机制。</w:t>
      </w:r>
    </w:p>
    <w:p>
      <w:pPr>
        <w:spacing w:after="120" w:line="276" w:lineRule="auto"/>
      </w:pPr>
      <w:r>
        <w:rPr>
          <w:rFonts w:ascii="Arial" w:hAnsi="Arial" w:eastAsia="Microsoft YaHei"/>
          <w:b w:val="0"/>
          <w:sz w:val="20"/>
        </w:rPr>
        <w:t>综合而言，通过对每位参与者实施测量上述个体神经学机制的各种任务，并对由此获得的 multi-task fMRI data 进行整合分析，将能够具体探究焦虑和抑郁的共同及差异性神经生物学机制。此外，本研究有望精确识别个体的神经生理学 profile，并作为开发个性化治疗的重要基础资料加以利用。</w:t>
      </w:r>
    </w:p>
    <w:p>
      <w:pPr>
        <w:pStyle w:val="Heading2"/>
        <w:spacing w:after="120" w:line="276" w:lineRule="auto"/>
      </w:pPr>
      <w:r>
        <w:rPr>
          <w:rFonts w:ascii="Arial" w:hAnsi="Arial" w:eastAsia="Microsoft YaHei"/>
          <w:b/>
          <w:sz w:val="22"/>
        </w:rPr>
        <w:t>1.3. 生态瞬时评估 (Ecological Momentary Assessment) 及生物传感 (Biosensing)</w:t>
      </w:r>
    </w:p>
    <w:p>
      <w:pPr>
        <w:spacing w:after="120" w:line="276" w:lineRule="auto"/>
      </w:pPr>
      <w:r>
        <w:rPr>
          <w:rFonts w:ascii="Arial" w:hAnsi="Arial" w:eastAsia="Microsoft YaHei"/>
          <w:b w:val="0"/>
          <w:sz w:val="20"/>
        </w:rPr>
        <w:t>现实生活中的情绪体验会根据情境/状况和个体呈现出多种形式，而实验室中的一次性测量在 ecological validity 和解释方面存在局限性。生态瞬时评估 (EMA) 是一种在日常生活中实时收集情绪、思想和行为等的研究技术，将 fMRI 与 EMA/Biosensing 结合，揭示与抑郁/焦虑机制相关的主要脑区活动度及连接性与现实生活中各种情绪体验的关联性，对于开发预测现实生活功能的 biomarker 而言至关重要。</w:t>
      </w:r>
    </w:p>
    <w:p>
      <w:pPr>
        <w:spacing w:after="120" w:line="276" w:lineRule="auto"/>
      </w:pPr>
      <w:r>
        <w:rPr>
          <w:rFonts w:ascii="Arial" w:hAnsi="Arial" w:eastAsia="Microsoft YaHei"/>
          <w:b w:val="0"/>
          <w:sz w:val="20"/>
        </w:rPr>
        <w:t>实际上，本研究团队通过发表在 Psych Science (IF=10.17) 上的论文 (Hur et al., 2022) 报告称，对危险刺激的额叶皮层区域活动度越高的人，在日常生活的压力情境中表现出更低水平的负面情绪反应性，这一结果表明脑影像指标可以成为预测现实生活中情绪反应性的有意义变量，其解释力超越了自我报告工具。</w:t>
      </w:r>
    </w:p>
    <w:p>
      <w:pPr>
        <w:spacing w:after="120" w:line="276" w:lineRule="auto"/>
      </w:pPr>
      <w:r>
        <w:rPr>
          <w:rFonts w:ascii="Arial" w:hAnsi="Arial" w:eastAsia="Microsoft YaHei"/>
          <w:b w:val="0"/>
          <w:sz w:val="20"/>
        </w:rPr>
        <w:t>根据近期基于情绪神经科学的建构主义情绪理论，与内部身体状态感知相关的困难，即内感受 (interoception)，有可能作为焦虑和抑郁的超诊断 (transdiagnostic) 脆弱性因素 (Barrett et al., 2016)。实际上，有研究结果表明，内感受与在情绪反应和调节中扮演重要角色的前侧脑岛 (anterior insula) 活动度表现出比特定情感更一致的相关性 (Lindquist et al., 2012)。特别是，曾有假设提出抑郁症状可能与内感受的迟钝化有关，而焦虑症状可能与内感受的过度敏感性有关 (Paulus &amp; Stein, 2010)，因此有必要对此进行验证。</w:t>
      </w:r>
    </w:p>
    <w:p>
      <w:pPr>
        <w:spacing w:after="120" w:line="276" w:lineRule="auto"/>
      </w:pPr>
      <w:r>
        <w:rPr>
          <w:rFonts w:ascii="Arial" w:hAnsi="Arial" w:eastAsia="Microsoft YaHei"/>
          <w:b w:val="0"/>
          <w:sz w:val="20"/>
        </w:rPr>
        <w:t>当前文献中普遍使用的内感受准确度测量工具是 Heartbeat Counting task，但其 reliability 和 validity 问题持续被提出 (Desmedt et al., 2018)。因此，需要使用能够替代或补充该工具，并更优化于现实生活功能测量的工具。</w:t>
      </w:r>
    </w:p>
    <w:p>
      <w:pPr>
        <w:spacing w:after="120" w:line="276" w:lineRule="auto"/>
      </w:pPr>
      <w:r>
        <w:rPr>
          <w:rFonts w:ascii="Arial" w:hAnsi="Arial" w:eastAsia="Microsoft YaHei"/>
          <w:b w:val="0"/>
          <w:sz w:val="20"/>
        </w:rPr>
        <w:t>本研究旨在 (1) 在实验室环境中通过心率检测任务 (heartbeat Tapping Task) 测量内感受，以及 (2) 在日常生活中结合 EMA 和生物传感器来确认内感受测量工具的信度 (reliability) 和生态学效度 (ecological validity)，并阐明这些指标与焦虑抑郁症状之间的关系。最终，通过探究本研究中测量的各种神经心理生物学指标与通过 EMA/Biosensing 方法学测量的内感受水平之间的关联性，有望增进对焦虑抑郁症状发生机制的新理解。</w:t>
      </w:r>
    </w:p>
    <w:p>
      <w:pPr>
        <w:pStyle w:val="Heading2"/>
        <w:spacing w:after="120" w:line="276" w:lineRule="auto"/>
      </w:pPr>
      <w:r>
        <w:rPr>
          <w:rFonts w:ascii="Arial" w:hAnsi="Arial" w:eastAsia="Microsoft YaHei"/>
          <w:b/>
          <w:sz w:val="22"/>
        </w:rPr>
        <w:t>1.4. 其他 biomarker 研究</w:t>
      </w:r>
    </w:p>
    <w:p>
      <w:pPr>
        <w:spacing w:after="120" w:line="276" w:lineRule="auto"/>
      </w:pPr>
      <w:r>
        <w:rPr>
          <w:rFonts w:ascii="Arial" w:hAnsi="Arial" w:eastAsia="Microsoft YaHei"/>
          <w:b w:val="0"/>
          <w:sz w:val="20"/>
        </w:rPr>
        <w:t>如前所述，为了解释焦虑症和抑郁症的发病及维持机制，有必要关注应激经验引起的神经生理变化，特别是整合考察“脑-免疫-激素”系统之间有机且层级化的应激控制系统 (hierarchical stress control system) 至关重要。因此，本研究除了各种脑影像指标外，还将额外收集应激激素（皮质醇）和炎症指标，以整合探究根据症状水平/特征而变化的多层次身体内部系统的功能变化。此外，为了识别遗传脆弱性，将通过非侵入性方式采集参与者的唾液以获取基因组信息。通过此，将分析现有文献 (Hariri et al., 2002; Ormel et al., 2013) 中报告与焦虑症及抑郁症相关的基因（例如，5-HT transporter, DA transporter, COMT, BDNF 等）信息。</w:t>
      </w:r>
    </w:p>
    <w:p>
      <w:pPr>
        <w:spacing w:after="120" w:line="276" w:lineRule="auto"/>
      </w:pPr>
      <w:r>
        <w:rPr>
          <w:rFonts w:ascii="Arial" w:hAnsi="Arial" w:eastAsia="Microsoft YaHei"/>
          <w:b w:val="0"/>
          <w:sz w:val="20"/>
        </w:rPr>
        <w:t>简而言之，本研究旨在通过整合分析包括基因组、炎症指标、激素指标等在内的各种神经生物学指标、气质及临床症状相关问卷数据以及脑影像数据，以阐明它们之间的关联性。</w:t>
      </w:r>
    </w:p>
    <w:p>
      <w:pPr>
        <w:pStyle w:val="Heading1"/>
        <w:spacing w:after="120" w:line="276" w:lineRule="auto"/>
      </w:pPr>
      <w:r>
        <w:rPr>
          <w:rFonts w:ascii="Arial" w:hAnsi="Arial" w:eastAsia="Microsoft YaHei"/>
          <w:b/>
          <w:sz w:val="22"/>
        </w:rPr>
        <w:t>2. 研究目的</w:t>
      </w:r>
    </w:p>
    <w:p>
      <w:pPr>
        <w:spacing w:after="120" w:line="276" w:lineRule="auto"/>
      </w:pPr>
      <w:r>
        <w:rPr>
          <w:rFonts w:ascii="Arial" w:hAnsi="Arial" w:eastAsia="Microsoft YaHei"/>
          <w:b w:val="0"/>
          <w:sz w:val="20"/>
        </w:rPr>
        <w:t>本研究的最终目标是基于多维度的神经生物学数据，揭示具有高共病率的焦虑症和抑郁症的共同及差异性病因机制，并建立预测其发病的认知-情绪-神经/生理整合理论。此外，为此本研究计划招募处于精神障碍发病关键时期 (critical period) 的成年早期参与者，初步收集他们的基线 (baseline) 生物/心理数据，随后通过追踪研究观察其纵向变化。</w:t>
      </w:r>
    </w:p>
    <w:p>
      <w:pPr>
        <w:spacing w:after="120" w:line="276" w:lineRule="auto"/>
      </w:pPr>
      <w:r>
        <w:rPr>
          <w:rFonts w:ascii="Arial" w:hAnsi="Arial" w:eastAsia="Microsoft YaHei"/>
          <w:b w:val="0"/>
          <w:sz w:val="20"/>
        </w:rPr>
        <w:t>详细而言，1) 通过对多模态脑影像指标的整合分析，阐明抑郁/焦虑障碍的共同和差异性脑神经机制；2) 开发结合生态瞬时评估(EMA)和可穿戴生物传感器的内感受测量指标；3) 同时收集炎症指标、皮质醇等生物标志物，以整合理解由“脑-免疫系统-激素系统”组成的层级应激控制系统的功能及相互作用对焦虑/抑郁等精神病理症状短期和长期发作的影响。此外，目标是应用机器学习分析技术于多维度神经生物学数据，开发预测焦虑/抑郁相关症状发作和预后的模型，并发现具有高预测力和优秀测量属性(psychometric property)的代表性生物标志物。</w:t>
      </w:r>
    </w:p>
    <w:p>
      <w:pPr>
        <w:pStyle w:val="Heading1"/>
        <w:spacing w:after="120" w:line="276" w:lineRule="auto"/>
      </w:pPr>
      <w:r>
        <w:rPr>
          <w:rFonts w:ascii="Arial" w:hAnsi="Arial" w:eastAsia="Microsoft YaHei"/>
          <w:b/>
          <w:sz w:val="22"/>
        </w:rPr>
        <w:t>3. 研究实施机构名称及地址</w:t>
      </w:r>
    </w:p>
    <w:p>
      <w:pPr>
        <w:spacing w:after="120" w:line="276" w:lineRule="auto"/>
      </w:pPr>
      <w:r>
        <w:rPr>
          <w:rFonts w:ascii="Arial" w:hAnsi="Arial" w:eastAsia="Microsoft YaHei"/>
          <w:b w:val="0"/>
          <w:sz w:val="20"/>
        </w:rPr>
        <w:t>延世大学慰堂馆509-1号</w:t>
      </w:r>
    </w:p>
    <w:p>
      <w:pPr>
        <w:pStyle w:val="Heading1"/>
        <w:spacing w:after="120" w:line="276" w:lineRule="auto"/>
      </w:pPr>
      <w:r>
        <w:rPr>
          <w:rFonts w:ascii="Arial" w:hAnsi="Arial" w:eastAsia="Microsoft YaHei"/>
          <w:b/>
          <w:sz w:val="22"/>
        </w:rPr>
        <w:t>4. 研究资助机构</w:t>
      </w:r>
    </w:p>
    <w:p>
      <w:pPr>
        <w:spacing w:after="120" w:line="276" w:lineRule="auto"/>
      </w:pPr>
      <w:r>
        <w:rPr>
          <w:rFonts w:ascii="Arial" w:hAnsi="Arial" w:eastAsia="Microsoft YaHei"/>
          <w:b w:val="0"/>
          <w:sz w:val="20"/>
        </w:rPr>
        <w:t>韩国研究财团，优秀新进研究项目(2024.04.01. – 2029.03.31)</w:t>
      </w:r>
    </w:p>
    <w:p>
      <w:pPr>
        <w:spacing w:after="120" w:line="276" w:lineRule="auto"/>
      </w:pPr>
      <w:r>
        <w:rPr>
          <w:rFonts w:ascii="Arial" w:hAnsi="Arial" w:eastAsia="Microsoft YaHei"/>
          <w:b w:val="0"/>
          <w:sz w:val="20"/>
        </w:rPr>
        <w:t>课题名称：基于多模态脑影像及复合生物指标的机器学习分析，阐明抑郁·焦虑障碍的共同和差异性病理机制及症状预测模型开发</w:t>
      </w:r>
    </w:p>
    <w:p>
      <w:pPr>
        <w:pStyle w:val="Heading1"/>
        <w:spacing w:after="120" w:line="276" w:lineRule="auto"/>
      </w:pPr>
      <w:r>
        <w:rPr>
          <w:rFonts w:ascii="Arial" w:hAnsi="Arial" w:eastAsia="Microsoft YaHei"/>
          <w:b/>
          <w:sz w:val="22"/>
        </w:rPr>
        <w:t>5. 研究负责人、共同研究者、参与研究员、课题负责人的姓名和职称</w:t>
      </w:r>
    </w:p>
    <w:p>
      <w:pPr>
        <w:spacing w:after="120" w:line="276" w:lineRule="auto"/>
      </w:pPr>
      <w:r>
        <w:rPr>
          <w:rFonts w:ascii="Arial" w:hAnsi="Arial" w:eastAsia="Microsoft YaHei"/>
          <w:b w:val="0"/>
          <w:sz w:val="20"/>
        </w:rPr>
        <w:t>研究负责人：延世大学许珠妍教授</w:t>
      </w:r>
    </w:p>
    <w:p>
      <w:pPr>
        <w:spacing w:after="120" w:line="276" w:lineRule="auto"/>
      </w:pPr>
      <w:r>
        <w:rPr>
          <w:rFonts w:ascii="Arial" w:hAnsi="Arial" w:eastAsia="Microsoft YaHei"/>
          <w:b w:val="0"/>
          <w:sz w:val="20"/>
        </w:rPr>
        <w:t>参与研究员：</w:t>
      </w:r>
    </w:p>
    <w:p>
      <w:pPr>
        <w:spacing w:after="120" w:line="276" w:lineRule="auto"/>
      </w:pPr>
      <w:r>
        <w:rPr>
          <w:rFonts w:ascii="Arial" w:hAnsi="Arial" w:eastAsia="Microsoft YaHei"/>
          <w:b w:val="0"/>
          <w:sz w:val="20"/>
        </w:rPr>
        <w:t>延世大学研究生：金学仁、元多贤、吴惠琳、安泰浩、金河妍、车敏贞、姜正民</w:t>
      </w:r>
    </w:p>
    <w:p>
      <w:pPr>
        <w:spacing w:after="120" w:line="276" w:lineRule="auto"/>
      </w:pPr>
      <w:r>
        <w:rPr>
          <w:rFonts w:ascii="Arial" w:hAnsi="Arial" w:eastAsia="Microsoft YaHei"/>
          <w:b w:val="0"/>
          <w:sz w:val="20"/>
        </w:rPr>
        <w:t>延世大学本科生及实习研究员：朴熙珍、韩佳恩、赵艺成、李惠珍、咸成贤、柳语珍、甘艺琳、拉斐尔</w:t>
      </w:r>
    </w:p>
    <w:p>
      <w:pPr>
        <w:spacing w:after="120" w:line="276" w:lineRule="auto"/>
      </w:pPr>
      <w:r>
        <w:rPr>
          <w:rFonts w:ascii="Arial" w:hAnsi="Arial" w:eastAsia="Microsoft YaHei"/>
          <w:b w:val="0"/>
          <w:sz w:val="20"/>
        </w:rPr>
        <w:t>延世大学Severance医院家庭医学科李智媛教授</w:t>
      </w:r>
    </w:p>
    <w:p>
      <w:pPr>
        <w:spacing w:after="120" w:line="276" w:lineRule="auto"/>
      </w:pPr>
      <w:r>
        <w:rPr>
          <w:rFonts w:ascii="Arial" w:hAnsi="Arial" w:eastAsia="Microsoft YaHei"/>
          <w:b w:val="0"/>
          <w:sz w:val="20"/>
        </w:rPr>
        <w:t>延世大学健康中心诊疗支援组申美淑次长</w:t>
      </w:r>
    </w:p>
    <w:p>
      <w:pPr>
        <w:spacing w:after="120" w:line="276" w:lineRule="auto"/>
      </w:pPr>
      <w:r>
        <w:rPr>
          <w:rFonts w:ascii="Arial" w:hAnsi="Arial" w:eastAsia="Microsoft YaHei"/>
          <w:b w:val="0"/>
          <w:sz w:val="20"/>
        </w:rPr>
        <w:t>课题负责人：金学仁</w:t>
      </w:r>
    </w:p>
    <w:p>
      <w:pPr>
        <w:pStyle w:val="Heading1"/>
        <w:spacing w:after="120" w:line="276" w:lineRule="auto"/>
      </w:pPr>
      <w:r>
        <w:rPr>
          <w:rFonts w:ascii="Arial" w:hAnsi="Arial" w:eastAsia="Microsoft YaHei"/>
          <w:b/>
          <w:sz w:val="22"/>
        </w:rPr>
        <w:t>6. 研究期限</w:t>
      </w:r>
    </w:p>
    <w:p>
      <w:pPr>
        <w:spacing w:after="120" w:line="276" w:lineRule="auto"/>
      </w:pPr>
      <w:r>
        <w:rPr>
          <w:rFonts w:ascii="Arial" w:hAnsi="Arial" w:eastAsia="Microsoft YaHei"/>
          <w:b w:val="0"/>
          <w:sz w:val="20"/>
        </w:rPr>
        <w:t>IRB批准日之后~ 2030-12-31 (60个月)</w:t>
      </w:r>
    </w:p>
    <w:p>
      <w:pPr>
        <w:spacing w:after="120" w:line="276" w:lineRule="auto"/>
      </w:pPr>
      <w:r>
        <w:rPr>
          <w:rFonts w:ascii="Arial" w:hAnsi="Arial" w:eastAsia="Microsoft YaHei"/>
          <w:b w:val="0"/>
          <w:sz w:val="20"/>
        </w:rPr>
        <w:t>如果研究期限超过12个月，将向IRB提交持续报告以延长研究期限。</w:t>
      </w:r>
    </w:p>
    <w:p>
      <w:pPr>
        <w:pStyle w:val="Heading1"/>
        <w:spacing w:after="120" w:line="276" w:lineRule="auto"/>
      </w:pPr>
      <w:r>
        <w:rPr>
          <w:rFonts w:ascii="Arial" w:hAnsi="Arial" w:eastAsia="Microsoft YaHei"/>
          <w:b/>
          <w:sz w:val="22"/>
        </w:rPr>
        <w:t>7. 研究对象</w:t>
      </w:r>
    </w:p>
    <w:p>
      <w:pPr>
        <w:spacing w:after="120" w:line="276" w:lineRule="auto"/>
      </w:pPr>
      <w:r>
        <w:rPr>
          <w:rFonts w:ascii="Arial" w:hAnsi="Arial" w:eastAsia="Microsoft YaHei"/>
          <w:b w:val="0"/>
          <w:sz w:val="20"/>
        </w:rPr>
        <w:t>本研究以19岁以上至29岁以下的年轻成人(young adults)为研究对象，该年龄段是包括情绪障碍在内的多种精神障碍的早期发病时期。这被认为是情绪障碍病因机制研究的关键时期(critical period)，因此是本研究的合适样本。首先，在大规模筛选过程中，将通过焦虑和抑郁筛选问卷获取四种类型的样本组（焦虑组/抑郁组/共病组/健康组）。在招募研究对象时以及参与大规模筛选问卷之前，将告知本研究将作为纵向研究进行，并在问卷结束后，仅收集表示同意参与后续研究的人员的电子邮件地址和联系方式。但是，即使不表示同意参与纵向研究，为了支付参与大规模筛选问卷的参与者的报酬，仍可能收集必要的个人信息（如电话号码）。</w:t>
      </w:r>
    </w:p>
    <w:p>
      <w:pPr>
        <w:spacing w:after="120" w:line="276" w:lineRule="auto"/>
      </w:pPr>
      <w:r>
        <w:rPr>
          <w:rFonts w:ascii="Arial" w:hAnsi="Arial" w:eastAsia="Microsoft YaHei"/>
          <w:b w:val="0"/>
          <w:sz w:val="20"/>
        </w:rPr>
        <w:t>研究对象的招募分为两个阶段：大规模筛选（在线问卷）和电话访谈。详细招募方法请参见第9项。入选和排除标准如下，需满足大规模筛选问答标准（问卷附后）。</w:t>
      </w:r>
    </w:p>
    <w:p>
      <w:pPr>
        <w:spacing w:after="120" w:line="276" w:lineRule="auto"/>
      </w:pPr>
      <w:r>
        <w:rPr>
          <w:rFonts w:ascii="Arial" w:hAnsi="Arial" w:eastAsia="Microsoft YaHei"/>
          <w:b w:val="0"/>
          <w:sz w:val="20"/>
        </w:rPr>
        <w:t>(a) 入选标准</w:t>
      </w:r>
    </w:p>
    <w:p>
      <w:pPr>
        <w:spacing w:after="120" w:line="276" w:lineRule="auto"/>
      </w:pPr>
      <w:r>
        <w:rPr>
          <w:rFonts w:ascii="Arial" w:hAnsi="Arial" w:eastAsia="Microsoft YaHei"/>
          <w:b w:val="0"/>
          <w:sz w:val="20"/>
        </w:rPr>
        <w:t>a. 母语为韩语，年龄在19岁以上至29岁以下，居住在首都圈（首尔、京畿、仁川）的成人</w:t>
      </w:r>
    </w:p>
    <w:p>
      <w:pPr>
        <w:spacing w:after="120" w:line="276" w:lineRule="auto"/>
      </w:pPr>
      <w:r>
        <w:rPr>
          <w:rFonts w:ascii="Arial" w:hAnsi="Arial" w:eastAsia="Microsoft YaHei"/>
          <w:b w:val="0"/>
          <w:sz w:val="20"/>
        </w:rPr>
        <w:t>b. 具有普通水平以上的一般/矫正视力</w:t>
      </w:r>
    </w:p>
    <w:p>
      <w:pPr>
        <w:spacing w:after="120" w:line="276" w:lineRule="auto"/>
      </w:pPr>
      <w:r>
        <w:rPr>
          <w:rFonts w:ascii="Arial" w:hAnsi="Arial" w:eastAsia="Microsoft YaHei"/>
          <w:b w:val="0"/>
          <w:sz w:val="20"/>
        </w:rPr>
        <w:t>c. 无色盲或色弱异常者</w:t>
      </w:r>
    </w:p>
    <w:p>
      <w:pPr>
        <w:spacing w:after="120" w:line="276" w:lineRule="auto"/>
      </w:pPr>
      <w:r>
        <w:rPr>
          <w:rFonts w:ascii="Arial" w:hAnsi="Arial" w:eastAsia="Microsoft YaHei"/>
          <w:b w:val="0"/>
          <w:sz w:val="20"/>
        </w:rPr>
        <w:t>d. 拥有并能使用适合生态瞬时评估(ecological momentary assessment; EMA)测量（可实时使用互联网）的智能手机者</w:t>
      </w:r>
    </w:p>
    <w:p>
      <w:pPr>
        <w:spacing w:after="120" w:line="276" w:lineRule="auto"/>
      </w:pPr>
      <w:r>
        <w:rPr>
          <w:rFonts w:ascii="Arial" w:hAnsi="Arial" w:eastAsia="Microsoft YaHei"/>
          <w:b w:val="0"/>
          <w:sz w:val="20"/>
        </w:rPr>
        <w:t>e. 在理解本研究目的和研究方法的基础上，能够在总计5年的纵向研究期间内至少参与前2年以上的纵向研究者。</w:t>
      </w:r>
    </w:p>
    <w:p>
      <w:pPr>
        <w:spacing w:after="120" w:line="276" w:lineRule="auto"/>
      </w:pPr>
      <w:r>
        <w:rPr>
          <w:rFonts w:ascii="Arial" w:hAnsi="Arial" w:eastAsia="Microsoft YaHei"/>
          <w:b w:val="0"/>
          <w:sz w:val="20"/>
        </w:rPr>
        <w:t>f. 抑郁或焦虑症状达到临床水平（临床组）；或抑郁和焦虑症状处于正常水平的成人（对照组）</w:t>
      </w:r>
    </w:p>
    <w:p>
      <w:pPr>
        <w:spacing w:after="120" w:line="276" w:lineRule="auto"/>
      </w:pPr>
      <w:r>
        <w:rPr>
          <w:rFonts w:ascii="Arial" w:hAnsi="Arial" w:eastAsia="Microsoft YaHei"/>
          <w:b w:val="0"/>
          <w:sz w:val="20"/>
        </w:rPr>
        <w:t>(b) 排除标准</w:t>
      </w:r>
    </w:p>
    <w:p>
      <w:pPr>
        <w:spacing w:after="120" w:line="276" w:lineRule="auto"/>
      </w:pPr>
      <w:r>
        <w:rPr>
          <w:rFonts w:ascii="Arial" w:hAnsi="Arial" w:eastAsia="Microsoft YaHei"/>
          <w:b w:val="0"/>
          <w:sz w:val="20"/>
        </w:rPr>
        <w:t>a. 有头部外伤、癫痫发作、昏厥、眩晕等经历或患有其他神经系统疾病者</w:t>
      </w:r>
    </w:p>
    <w:p>
      <w:pPr>
        <w:spacing w:after="120" w:line="276" w:lineRule="auto"/>
      </w:pPr>
      <w:r>
        <w:rPr>
          <w:rFonts w:ascii="Arial" w:hAnsi="Arial" w:eastAsia="Microsoft YaHei"/>
          <w:b w:val="0"/>
          <w:sz w:val="20"/>
        </w:rPr>
        <w:t>b. 患有可能对研究参与和结果产生显著影响的身体疾病者</w:t>
      </w:r>
    </w:p>
    <w:p>
      <w:pPr>
        <w:spacing w:after="120" w:line="276" w:lineRule="auto"/>
      </w:pPr>
      <w:r>
        <w:rPr>
          <w:rFonts w:ascii="Arial" w:hAnsi="Arial" w:eastAsia="Microsoft YaHei"/>
          <w:b w:val="0"/>
          <w:sz w:val="20"/>
        </w:rPr>
        <w:t>c. 被认为在MRI检查时可能导致严重安全或健康问题者</w:t>
      </w:r>
    </w:p>
    <w:p>
      <w:pPr>
        <w:spacing w:after="120" w:line="276" w:lineRule="auto"/>
      </w:pPr>
      <w:r>
        <w:rPr>
          <w:rFonts w:ascii="Arial" w:hAnsi="Arial" w:eastAsia="Microsoft YaHei"/>
          <w:b w:val="0"/>
          <w:sz w:val="20"/>
        </w:rPr>
        <w:t>ⅰ. 体内植入人工物质的情况：体内植入人工心脏起搏器及脑动脉瘤夹、人工耳蜗、神经刺激器、心肺功能泵或装置（植入式除颤器）、胰岛素泵、关节夹、矫正假体（电子植入物）、宫内避孕器、脊髓刺激器、内部电极和导线、骨生长刺激器、药物输注装置等其他金属物质或人工植入物，或佩戴助听器者</w:t>
      </w:r>
    </w:p>
    <w:p>
      <w:pPr>
        <w:spacing w:after="120" w:line="276" w:lineRule="auto"/>
      </w:pPr>
      <w:r>
        <w:rPr>
          <w:rFonts w:ascii="Arial" w:hAnsi="Arial" w:eastAsia="Microsoft YaHei"/>
          <w:b w:val="0"/>
          <w:sz w:val="20"/>
        </w:rPr>
        <w:t>ⅱ. 皮肤上有大面积纹身或贴片者，患有幽闭恐惧症者，怀孕中或有怀孕可能性者，有严重外科手术史者</w:t>
      </w:r>
    </w:p>
    <w:p>
      <w:pPr>
        <w:spacing w:after="120" w:line="276" w:lineRule="auto"/>
      </w:pPr>
      <w:r>
        <w:rPr>
          <w:rFonts w:ascii="Arial" w:hAnsi="Arial" w:eastAsia="Microsoft YaHei"/>
          <w:b w:val="0"/>
          <w:sz w:val="20"/>
        </w:rPr>
        <w:t>ⅲ. 患有其他被认为会给检查带来困难的身体症状（如肺部、心脏疾病）者</w:t>
      </w:r>
    </w:p>
    <w:p>
      <w:pPr>
        <w:spacing w:after="120" w:line="276" w:lineRule="auto"/>
      </w:pPr>
      <w:r>
        <w:rPr>
          <w:rFonts w:ascii="Arial" w:hAnsi="Arial" w:eastAsia="Microsoft YaHei"/>
          <w:b w:val="0"/>
          <w:sz w:val="20"/>
        </w:rPr>
        <w:t>d. 患有精神疾病及药物滥用/依赖者</w:t>
      </w:r>
    </w:p>
    <w:p>
      <w:pPr>
        <w:spacing w:after="120" w:line="276" w:lineRule="auto"/>
      </w:pPr>
      <w:r>
        <w:rPr>
          <w:rFonts w:ascii="Arial" w:hAnsi="Arial" w:eastAsia="Microsoft YaHei"/>
          <w:b w:val="0"/>
          <w:sz w:val="20"/>
        </w:rPr>
        <w:t>ⅰ. 过去因物质（酒精、药物等）使用而有住院史者</w:t>
      </w:r>
    </w:p>
    <w:p>
      <w:pPr>
        <w:spacing w:after="120" w:line="276" w:lineRule="auto"/>
      </w:pPr>
      <w:r>
        <w:rPr>
          <w:rFonts w:ascii="Arial" w:hAnsi="Arial" w:eastAsia="Microsoft YaHei"/>
          <w:b w:val="0"/>
          <w:sz w:val="20"/>
        </w:rPr>
        <w:t>ⅱ. 过去/现在被诊断患有物质（酒精、药物等）使用障碍者</w:t>
      </w:r>
    </w:p>
    <w:p>
      <w:pPr>
        <w:spacing w:after="120" w:line="276" w:lineRule="auto"/>
      </w:pPr>
      <w:r>
        <w:rPr>
          <w:rFonts w:ascii="Arial" w:hAnsi="Arial" w:eastAsia="Microsoft YaHei"/>
          <w:b w:val="0"/>
          <w:sz w:val="20"/>
        </w:rPr>
        <w:t>ⅲ. 有精神分裂症等精神病性障碍(psychotic disorder)或双相情感障碍病史者</w:t>
      </w:r>
    </w:p>
    <w:p>
      <w:pPr>
        <w:spacing w:after="120" w:line="276" w:lineRule="auto"/>
      </w:pPr>
      <w:r>
        <w:rPr>
          <w:rFonts w:ascii="Arial" w:hAnsi="Arial" w:eastAsia="Microsoft YaHei"/>
          <w:b w:val="0"/>
          <w:sz w:val="20"/>
        </w:rPr>
        <w:t>ⅳ. 最近6周内精神药物的剂量或处方有重大变化者 Ā</w:t>
      </w:r>
    </w:p>
    <w:p>
      <w:pPr>
        <w:spacing w:after="120" w:line="276" w:lineRule="auto"/>
      </w:pPr>
      <w:r>
        <w:rPr>
          <w:rFonts w:ascii="Arial" w:hAnsi="Arial" w:eastAsia="Microsoft YaHei"/>
          <w:b w:val="0"/>
          <w:sz w:val="20"/>
        </w:rPr>
        <w:t>e. 日常生活中无法佩戴和使用用于生物传感(biosensing)的传感器者</w:t>
      </w:r>
    </w:p>
    <w:p>
      <w:pPr>
        <w:spacing w:after="120" w:line="276" w:lineRule="auto"/>
      </w:pPr>
      <w:r>
        <w:rPr>
          <w:rFonts w:ascii="Arial" w:hAnsi="Arial" w:eastAsia="Microsoft YaHei"/>
          <w:b w:val="0"/>
          <w:sz w:val="20"/>
        </w:rPr>
        <w:t>f. 其他不配合实验参与或被认为难以参与实验者</w:t>
      </w:r>
    </w:p>
    <w:p>
      <w:pPr>
        <w:spacing w:after="120" w:line="276" w:lineRule="auto"/>
      </w:pPr>
      <w:r>
        <w:rPr>
          <w:rFonts w:ascii="Arial" w:hAnsi="Arial" w:eastAsia="Microsoft YaHei"/>
          <w:b w:val="0"/>
          <w:sz w:val="20"/>
        </w:rPr>
        <w:t>如果问卷回答内容被认为需要进一步确认，将在电话访谈时询问详细情况。</w:t>
      </w:r>
    </w:p>
    <w:p>
      <w:pPr>
        <w:pStyle w:val="Heading1"/>
        <w:spacing w:after="120" w:line="276" w:lineRule="auto"/>
      </w:pPr>
      <w:r>
        <w:rPr>
          <w:rFonts w:ascii="Arial" w:hAnsi="Arial" w:eastAsia="Microsoft YaHei"/>
          <w:b/>
          <w:sz w:val="22"/>
        </w:rPr>
        <w:t>8. 预计研究对象人数及计算依据</w:t>
      </w:r>
    </w:p>
    <w:p>
      <w:pPr>
        <w:spacing w:after="120" w:line="276" w:lineRule="auto"/>
      </w:pPr>
      <w:r>
        <w:rPr>
          <w:rFonts w:ascii="Arial" w:hAnsi="Arial" w:eastAsia="Microsoft YaHei"/>
          <w:b w:val="0"/>
          <w:sz w:val="20"/>
        </w:rPr>
        <w:t>在组间比较中，能够以 α = 0.05 的显著性水平检测出中等效应量 (F=.25) 的适当样本量约为 200 人（每组 50 人），综合考虑脑影像、EMA 研究中的数据丢失以及长期纵向研究中平均脱落率 (attrition rate) 35% 后，最终计算出焦虑组/抑郁组/共病组/健康组各组约 90 人，总计 360 人（4 个组）的最终样本数。为此，将对约 8000 人进行初步大规模筛查，其中，将根据研究参与标准（参见第 7 项）筛选出符合条件者，并基于焦虑和抑郁症状程度的分类进行分层随机抽样，最终选定总计 360 人作为最终样本进行纵向追踪。在研究执行过程中，如果发生研究对象数量超出等变更，将向 IRB 报告变更，以遵守研究对象数量管理规定。</w:t>
      </w:r>
    </w:p>
    <w:p>
      <w:pPr>
        <w:pStyle w:val="Heading1"/>
        <w:spacing w:after="120" w:line="276" w:lineRule="auto"/>
      </w:pPr>
      <w:r>
        <w:rPr>
          <w:rFonts w:ascii="Arial" w:hAnsi="Arial" w:eastAsia="Microsoft YaHei"/>
          <w:b/>
          <w:sz w:val="22"/>
        </w:rPr>
        <w:t>9. 研究对象招募</w:t>
      </w:r>
    </w:p>
    <w:p>
      <w:pPr>
        <w:spacing w:after="120" w:line="276" w:lineRule="auto"/>
      </w:pPr>
      <w:r>
        <w:rPr>
          <w:rFonts w:ascii="Arial" w:hAnsi="Arial" w:eastAsia="Microsoft YaHei"/>
          <w:b w:val="0"/>
          <w:sz w:val="20"/>
        </w:rPr>
        <w:t>研究对象招募共分为 2 个阶段，包括以在线问卷形式进行的大规模筛选 (mass screening) 和电话筛选（日程安排）。</w:t>
      </w:r>
    </w:p>
    <w:p>
      <w:pPr>
        <w:spacing w:after="120" w:line="276" w:lineRule="auto"/>
      </w:pPr>
      <w:r>
        <w:rPr>
          <w:rFonts w:ascii="Arial" w:hAnsi="Arial" w:eastAsia="Microsoft YaHei"/>
          <w:b w:val="0"/>
          <w:sz w:val="20"/>
        </w:rPr>
        <w:t>1) 大规模在线问卷</w:t>
      </w:r>
    </w:p>
    <w:p>
      <w:pPr>
        <w:spacing w:after="120" w:line="276" w:lineRule="auto"/>
      </w:pPr>
      <w:r>
        <w:rPr>
          <w:rFonts w:ascii="Arial" w:hAnsi="Arial" w:eastAsia="Microsoft YaHei"/>
          <w:b w:val="0"/>
          <w:sz w:val="20"/>
        </w:rPr>
        <w:t>通过多种问卷招募方式（问卷公司、SONA、在线社区、宿舍公告栏等），对约 8000 名参与者进行包含抑郁和焦虑筛查工具的问卷研究。问卷填写页面将通过具备企业级安全功能的专业问卷系统 Qualtrics 和委托问卷公司 dataSpring 的自有平台创建。访问问卷页面后，首先会呈现一份在线说明文件（附件），其中明确说明了本研究的背景和目的、参与期限、风险和收益、个人信息保护等方面的指南和注意事项，并且只有在确认研究过程中没有任何强制性并同意参与研究的参与者，才能继续进行研究。此外，在线说明文件（附件）中会注明问卷的目的是为了筛选出将参与为期 4 年的长期追踪研究的最终对象，并注明问卷结束后，研究团队可能需要约 2-3 个月才能单独联系到可能参与研究的对象。问卷结束后，仅对表示同意参与后续研究的人员收集其电子邮件地址和联系方式，除此之外的所有数据都将匿名收集/处理。但是，即使未表示同意参与纵向研究，为了支付参与大规模筛选问卷的参与者的报酬，仍可能收集必要的个人信息（如电话号码）。招募公告中将简要介绍研究概述、实验程序等，并告知本研究将仅对同意参与的人员进行纵向研究。此外，还将包含预计所需时间和报酬内容，特别会明确指出包含 MRI 研究，并包含可能发生健康问题的注意事项公告。</w:t>
      </w:r>
    </w:p>
    <w:p>
      <w:pPr>
        <w:spacing w:after="120" w:line="276" w:lineRule="auto"/>
      </w:pPr>
      <w:r>
        <w:rPr>
          <w:rFonts w:ascii="Arial" w:hAnsi="Arial" w:eastAsia="Microsoft YaHei"/>
          <w:b w:val="0"/>
          <w:sz w:val="20"/>
        </w:rPr>
        <w:t>基于大规模在线筛选和电话筛选的回答，将分为四种类型的抽样组（焦虑组/抑郁组/共病组/健康组），并计划从每组中抽取 90/90/90/90 名样本。如果在筛选过程中有参与者脱落，将对填写了大规模筛选问卷的人员进行重新抽取。大规模在线筛选的多种招募方法如下。（大规模筛选将使用的所有问卷题目和招募公告请参见附件）。</w:t>
      </w:r>
    </w:p>
    <w:p>
      <w:pPr>
        <w:spacing w:after="120" w:line="276" w:lineRule="auto"/>
      </w:pPr>
      <w:r>
        <w:rPr>
          <w:rFonts w:ascii="Arial" w:hAnsi="Arial" w:eastAsia="Microsoft YaHei"/>
          <w:b w:val="0"/>
          <w:sz w:val="20"/>
        </w:rPr>
        <w:t>Ā a. 在线问卷公司</w:t>
      </w:r>
    </w:p>
    <w:p>
      <w:pPr>
        <w:spacing w:after="120" w:line="276" w:lineRule="auto"/>
      </w:pPr>
      <w:r>
        <w:rPr>
          <w:rFonts w:ascii="Arial" w:hAnsi="Arial" w:eastAsia="Microsoft YaHei"/>
          <w:b w:val="0"/>
          <w:sz w:val="20"/>
        </w:rPr>
        <w:t>通过在线问卷公司（例如：dataSpring）和临床研究招募网站（例如：이조커넥션, AllLiveC），将对适合参与研究的首都圈（首尔、京畿、仁川）成年人进行问卷回答和招募。研究将使用的研究说明文件和问卷题目设置将委托给公司，并将从委托公司收取关于个人信息安全维护的承诺书，保存在研究室。届时，将通过在线问卷公司负责人后续报告参与者是否被鼓励自愿参与，以及参与者是否获得了适当水平的公司自有积分。对于 dataSpring 进行的大规模筛选问卷，为了确保足够的参与者数量，还将通过与签订保密协议的合作伙伴公司合作进行委托问卷。dataSpring 将把自行制作的问卷链接发布到合作伙伴公司的网站上进行问卷调查。但是，由于 dataSpring 方面回复研究者称无法公开合作伙伴公司的信息，因此将从两家公司收取关于严格履行参与者个人信息保护和报酬支付的保密协议和安全承诺书，并保存在研究室。</w:t>
      </w:r>
    </w:p>
    <w:p>
      <w:pPr>
        <w:spacing w:after="120" w:line="276" w:lineRule="auto"/>
      </w:pPr>
      <w:r>
        <w:rPr>
          <w:rFonts w:ascii="Arial" w:hAnsi="Arial" w:eastAsia="Microsoft YaHei"/>
          <w:b w:val="0"/>
          <w:sz w:val="20"/>
        </w:rPr>
        <w:t>Ā b. 面向校内学生的心理学研究参与系统 (SONA system)</w:t>
      </w:r>
    </w:p>
    <w:p>
      <w:pPr>
        <w:spacing w:after="120" w:line="276" w:lineRule="auto"/>
      </w:pPr>
      <w:r>
        <w:rPr>
          <w:rFonts w:ascii="Arial" w:hAnsi="Arial" w:eastAsia="Microsoft YaHei"/>
          <w:b w:val="0"/>
          <w:sz w:val="20"/>
        </w:rPr>
        <w:t>将通过 SONA 系统，面向注册了本科心理学课程的学生，以提供额外学分作为回报，请求他们填写问卷。参与者登录系统后，将通过内部链接跳转到 Qualtrics 页面，届时将呈现实验的在线说明文件，并仅对同意的人员进行问卷调查。将以问卷预计所需时间 30 分钟为基准，由研究员直接向每人支付 1 个学分，并根据系内规定，最多可向所有参与者支付 300 个学分。基于此，通过 SONA 系统每学期最多可招募 300 人。</w:t>
      </w:r>
    </w:p>
    <w:p>
      <w:pPr>
        <w:spacing w:after="120" w:line="276" w:lineRule="auto"/>
      </w:pPr>
      <w:r>
        <w:rPr>
          <w:rFonts w:ascii="Arial" w:hAnsi="Arial" w:eastAsia="Microsoft YaHei"/>
          <w:b w:val="0"/>
          <w:sz w:val="20"/>
        </w:rPr>
        <w:t>Ā c. 在线社区</w:t>
      </w:r>
    </w:p>
    <w:p>
      <w:pPr>
        <w:spacing w:after="120" w:line="276" w:lineRule="auto"/>
      </w:pPr>
      <w:r>
        <w:rPr>
          <w:rFonts w:ascii="Arial" w:hAnsi="Arial" w:eastAsia="Microsoft YaHei"/>
          <w:b w:val="0"/>
          <w:sz w:val="20"/>
        </w:rPr>
        <w:t>在包括延世大学在内的周边大学的互联网自由公告栏及相关社区公告栏（例如：세연넷(https://seiyon.net), 에브리타임(https://yonsei.everytime.kr) 等）上，发布研究对象招募公告，招募符合研究筛选标准的参与者。此外，还将利用门户网站（例如：Daum, Naver）的社区公告栏（例如：카페），招募适合参与研究的居住在首都圈（首尔、京畿、仁川）的成年人。公告中将附上链接至 Qualtrics 问卷页面的链接，鼓励对象自愿参与。</w:t>
      </w:r>
    </w:p>
    <w:p>
      <w:pPr>
        <w:spacing w:after="120" w:line="276" w:lineRule="auto"/>
      </w:pPr>
      <w:r>
        <w:rPr>
          <w:rFonts w:ascii="Arial" w:hAnsi="Arial" w:eastAsia="Microsoft YaHei"/>
          <w:b w:val="0"/>
          <w:sz w:val="20"/>
        </w:rPr>
        <w:t>Ā d. 宿舍及校内外公共公告栏</w:t>
      </w:r>
    </w:p>
    <w:p>
      <w:pPr>
        <w:spacing w:after="120" w:line="276" w:lineRule="auto"/>
      </w:pPr>
      <w:r>
        <w:rPr>
          <w:rFonts w:ascii="Arial" w:hAnsi="Arial" w:eastAsia="Microsoft YaHei"/>
          <w:b w:val="0"/>
          <w:sz w:val="20"/>
        </w:rPr>
        <w:t>打印并张贴附有链接和二维码的参与者招募公告，该链接和二维码将引导至用于研究参与的Qualtrics问卷页面（如上述c项所述），将其张贴在校内外人流量大的建筑物的公共布告栏上，以公布研究参与信息。</w:t>
      </w:r>
    </w:p>
    <w:p>
      <w:pPr>
        <w:spacing w:after="120" w:line="276" w:lineRule="auto"/>
      </w:pPr>
      <w:r>
        <w:rPr>
          <w:rFonts w:ascii="Arial" w:hAnsi="Arial" w:eastAsia="Microsoft YaHei"/>
          <w:b w:val="0"/>
          <w:sz w:val="20"/>
        </w:rPr>
        <w:t>Ā e. 通过精神健康相关设施（精神健康福利中心、校内咨询中心等）的布告栏以及相关职业从业人员进行招募</w:t>
      </w:r>
    </w:p>
    <w:p>
      <w:pPr>
        <w:spacing w:after="120" w:line="276" w:lineRule="auto"/>
      </w:pPr>
      <w:r>
        <w:rPr>
          <w:rFonts w:ascii="Arial" w:hAnsi="Arial" w:eastAsia="Microsoft YaHei"/>
          <w:b w:val="0"/>
          <w:sz w:val="20"/>
        </w:rPr>
        <w:t>经事先协商后，将附有二维码的参与者招募公告打印并张贴在区域精神健康福利中心、延世大学校内心理咨询中心等精神健康相关医疗及附属设施的布告栏上，以公布研究参与信息。此外，通过与精神健康相关专业人员（临床心理师、咨询师等）的事先协商，可以推荐（refer）正在经历焦虑和抑郁症状的患者及来访者作为研究对象。</w:t>
      </w:r>
    </w:p>
    <w:p>
      <w:pPr>
        <w:spacing w:after="120" w:line="276" w:lineRule="auto"/>
      </w:pPr>
      <w:r>
        <w:rPr>
          <w:rFonts w:ascii="Arial" w:hAnsi="Arial" w:eastAsia="Microsoft YaHei"/>
          <w:b w:val="0"/>
          <w:sz w:val="20"/>
        </w:rPr>
        <w:t>2) 电话筛选（排期）</w:t>
      </w:r>
    </w:p>
    <w:p>
      <w:pPr>
        <w:spacing w:after="120" w:line="276" w:lineRule="auto"/>
      </w:pPr>
      <w:r>
        <w:rPr>
          <w:rFonts w:ascii="Arial" w:hAnsi="Arial" w:eastAsia="Microsoft YaHei"/>
          <w:b w:val="0"/>
          <w:sz w:val="20"/>
        </w:rPr>
        <w:t>这是对回答了大型筛选问题且被判断为参与研究没有潜在问题的参与者进行最终筛选的过程，将口头确认研究参与同意、是否存在特定身体疾病（例如：内分泌系统疾病、炎症性疾病）、是否符合MRI检查条件等。通过此过程，可以再次确认问卷未能捕捉到的潜在问题，从而更彻底地确保参与者的安全性。此外，为了顺利进行延世健康中心的实验，将提前口头确认参与炎症和皮质醇（cortisol）环节的意愿。最终，在判断参与者适合参与研究后，将协调实验室访问日程。即使参与者在电话筛选中决定参与，之后在实际实验环节听取详细说明后，仍可随时撤回参与意愿。</w:t>
      </w:r>
    </w:p>
    <w:p>
      <w:pPr>
        <w:pStyle w:val="Heading1"/>
        <w:spacing w:after="120" w:line="276" w:lineRule="auto"/>
      </w:pPr>
      <w:r>
        <w:rPr>
          <w:rFonts w:ascii="Arial" w:hAnsi="Arial" w:eastAsia="Microsoft YaHei"/>
          <w:b/>
          <w:sz w:val="22"/>
        </w:rPr>
        <w:t>10. 研究对象同意</w:t>
      </w:r>
    </w:p>
    <w:p>
      <w:pPr>
        <w:spacing w:after="120" w:line="276" w:lineRule="auto"/>
      </w:pPr>
      <w:r>
        <w:rPr>
          <w:rFonts w:ascii="Arial" w:hAnsi="Arial" w:eastAsia="Microsoft YaHei"/>
          <w:b w:val="0"/>
          <w:sz w:val="20"/>
        </w:rPr>
        <w:t>研究过程中参与者实验参与同意的内容如下。</w:t>
      </w:r>
    </w:p>
    <w:p>
      <w:pPr>
        <w:spacing w:after="120" w:line="276" w:lineRule="auto"/>
      </w:pPr>
      <w:r>
        <w:rPr>
          <w:rFonts w:ascii="Arial" w:hAnsi="Arial" w:eastAsia="Microsoft YaHei"/>
          <w:b w:val="0"/>
          <w:sz w:val="20"/>
        </w:rPr>
        <w:t>大型在线筛选问卷同意：大型在线筛选研究说明书及非面对面同意（附同意书）。在线筛选仅进行在线问卷调查，因此对参与者造成心理/身体伤害的可能性极低，并且由于对居住在首都圈的8000名参与者进行非面对面问卷调查，现实上无法获得书面同意。因此，本研究将免除书面同意。</w:t>
      </w:r>
    </w:p>
    <w:p>
      <w:pPr>
        <w:spacing w:after="120" w:line="276" w:lineRule="auto"/>
      </w:pPr>
      <w:r>
        <w:rPr>
          <w:rFonts w:ascii="Arial" w:hAnsi="Arial" w:eastAsia="Microsoft YaHei"/>
          <w:b w:val="0"/>
          <w:sz w:val="20"/>
        </w:rPr>
        <w:t>面对面研究同意：在告知研究参与者说明书内容后，签署书面同意。</w:t>
      </w:r>
    </w:p>
    <w:p>
      <w:pPr>
        <w:spacing w:after="120" w:line="276" w:lineRule="auto"/>
      </w:pPr>
      <w:r>
        <w:rPr>
          <w:rFonts w:ascii="Arial" w:hAnsi="Arial" w:eastAsia="Microsoft YaHei"/>
          <w:b w:val="0"/>
          <w:sz w:val="20"/>
        </w:rPr>
        <w:t>在详细了解实验室环节、在线问卷环节、fMRI研究、EMA研究、纵向研究等所有详细信息后，签署单一同意书。</w:t>
      </w:r>
    </w:p>
    <w:p>
      <w:pPr>
        <w:spacing w:after="120" w:line="276" w:lineRule="auto"/>
      </w:pPr>
      <w:r>
        <w:rPr>
          <w:rFonts w:ascii="Arial" w:hAnsi="Arial" w:eastAsia="Microsoft YaHei"/>
          <w:b w:val="0"/>
          <w:sz w:val="20"/>
        </w:rPr>
        <w:t>实验室环节及纵向研究临床访谈中访谈内容录音的口头同意（可选）。</w:t>
      </w:r>
    </w:p>
    <w:p>
      <w:pPr>
        <w:spacing w:after="120" w:line="276" w:lineRule="auto"/>
      </w:pPr>
      <w:r>
        <w:rPr>
          <w:rFonts w:ascii="Arial" w:hAnsi="Arial" w:eastAsia="Microsoft YaHei"/>
          <w:b w:val="0"/>
          <w:sz w:val="20"/>
        </w:rPr>
        <w:t>基因组（genome）采集（可选）：在告知研究参与说明书后，将要求在面对面研究同意书上勾选“是/否”以表明是否同意采集基因。分析完成后，所有剩余的人体来源样本都将废弃，并且不会用于本研究以外的其他研究，因此不另行收取人体来源样本同意书。具体的人体来源样本的保存和废弃方法请参考11.研究方法 生物标志物（biomarker）采集部分。</w:t>
      </w:r>
    </w:p>
    <w:p>
      <w:pPr>
        <w:spacing w:after="120" w:line="276" w:lineRule="auto"/>
      </w:pPr>
      <w:r>
        <w:rPr>
          <w:rFonts w:ascii="Arial" w:hAnsi="Arial" w:eastAsia="Microsoft YaHei"/>
          <w:b w:val="0"/>
          <w:sz w:val="20"/>
        </w:rPr>
        <w:t>炎症指标采集（可选）：在告知研究参与说明书后，将要求在面对面研究同意书上勾选“是/否”以表明是否同意采集炎症指标。分析完成后，所有剩余的人体来源样本都将废弃，并且不会用于本研究以外的其他研究，因此不另行收取人体来源样本同意书。具体的人体来源样本的保存和废弃方法请参考11.研究方法 生物标志物（biomarker）采集部分。</w:t>
      </w:r>
    </w:p>
    <w:p>
      <w:pPr>
        <w:spacing w:after="120" w:line="276" w:lineRule="auto"/>
      </w:pPr>
      <w:r>
        <w:rPr>
          <w:rFonts w:ascii="Arial" w:hAnsi="Arial" w:eastAsia="Microsoft YaHei"/>
          <w:b w:val="0"/>
          <w:sz w:val="20"/>
        </w:rPr>
        <w:t>为实验参与报酬提供额外个人信息的同意书（附同意书）。</w:t>
      </w:r>
    </w:p>
    <w:p>
      <w:pPr>
        <w:spacing w:after="120" w:line="276" w:lineRule="auto"/>
      </w:pPr>
      <w:r>
        <w:rPr>
          <w:rFonts w:ascii="Arial" w:hAnsi="Arial" w:eastAsia="Microsoft YaHei"/>
          <w:b w:val="0"/>
          <w:sz w:val="20"/>
        </w:rPr>
        <w:t>本研究的必要同意程序，即1) 大型在线筛选问卷和2) 面对面研究同意的具体内容如下。</w:t>
      </w:r>
    </w:p>
    <w:p>
      <w:pPr>
        <w:spacing w:after="120" w:line="276" w:lineRule="auto"/>
      </w:pPr>
      <w:r>
        <w:rPr>
          <w:rFonts w:ascii="Arial" w:hAnsi="Arial" w:eastAsia="Microsoft YaHei"/>
          <w:b w:val="0"/>
          <w:sz w:val="20"/>
        </w:rPr>
        <w:t>1) 大型在线筛选问卷同意：当访问问卷页面时，首先会呈现一份在线说明书（附录），其中明确了本研究的背景和目的、参与期限、风险和收益、个人信息保护等方面的说明和注意事项，并且只有在确认研究进行过程中没有任何强制性并表示同意参与研究的参与者，才能继续进行研究。此外，说明书中会注明问卷的目的是筛选出参与4年长期追踪研究的最终对象，并注明在本问卷之后，研究团队可能需要大约2-3个月才能单独联系可能参与研究的对象。收集的个人信息是必要的个人识别信息（手机号码、电子邮件），并且仅限于同意参与纵向研究的参与者。但是，即使未表示参与纵向研究的意愿，为了支付参与大型在线筛选问卷的参与者的报酬，仍可能收集必要的个人信息（电话号码等）。在问卷结束后的最后会提供一个允许直接输入相关内容的题目。将充分告知所有数据将匿名处理/收集，以及中途退出时个人信息将立即废弃的事实，并在说明书末尾注明研究人员和生命伦理委员会的联系方式，以便提供额外的疑问解答。</w:t>
      </w:r>
    </w:p>
    <w:p>
      <w:pPr>
        <w:spacing w:after="120" w:line="276" w:lineRule="auto"/>
      </w:pPr>
      <w:r>
        <w:rPr>
          <w:rFonts w:ascii="Arial" w:hAnsi="Arial" w:eastAsia="Microsoft YaHei"/>
          <w:b w:val="0"/>
          <w:sz w:val="20"/>
        </w:rPr>
        <w:t>2) 面对面研究同意：在访问实验室时，将提供关于整体研究参与的说明，并告知研究对象如果他们不愿意，可以随时中断研究。之后，将从研究对象那里获得研究参与同意书。此时，需要特别强调并向研究参与者解释的核心内容如下。</w:t>
      </w:r>
    </w:p>
    <w:p>
      <w:pPr>
        <w:spacing w:after="120" w:line="276" w:lineRule="auto"/>
      </w:pPr>
      <w:r>
        <w:rPr>
          <w:rFonts w:ascii="Arial" w:hAnsi="Arial" w:eastAsia="Microsoft YaHei"/>
          <w:b w:val="0"/>
          <w:sz w:val="20"/>
        </w:rPr>
        <w:t>ⅰ. 解释该研究是纵向研究，并告知其由实验室环节（包括基因组（genome）采集、炎症和皮质醇（cortisol）指标环节）、在线问卷环节、MRI环节、EMA/Biosensing以及未来4年的追踪研究（在线问卷研究、面对面/非面对面临床访谈）组成。解释已充分考虑了各研究程序的潜在风险和注意事项，并告知研究对象在执行上述各个研究环节或component时，如果他们不愿意，可以随时中断研究。</w:t>
      </w:r>
    </w:p>
    <w:p>
      <w:pPr>
        <w:spacing w:after="120" w:line="276" w:lineRule="auto"/>
      </w:pPr>
      <w:r>
        <w:rPr>
          <w:rFonts w:ascii="Arial" w:hAnsi="Arial" w:eastAsia="Microsoft YaHei"/>
          <w:b w:val="0"/>
          <w:sz w:val="20"/>
        </w:rPr>
        <w:t>ⅱ. 个人身份信息仅用于纵向研究和EMA进展的后续联系和通知，个人信息不会被用于或查阅任何其他目的。</w:t>
      </w:r>
    </w:p>
    <w:p>
      <w:pPr>
        <w:spacing w:after="120" w:line="276" w:lineRule="auto"/>
      </w:pPr>
      <w:r>
        <w:rPr>
          <w:rFonts w:ascii="Arial" w:hAnsi="Arial" w:eastAsia="Microsoft YaHei"/>
          <w:b w:val="0"/>
          <w:sz w:val="20"/>
        </w:rPr>
        <w:t>ⅲ. 解释所有收集到的信息和执行结果等都将匿名处理、存储和分析，并说明研究团队在此方面承担的个人信息保护和匿名数据处理义务。</w:t>
      </w:r>
    </w:p>
    <w:p>
      <w:pPr>
        <w:spacing w:after="120" w:line="276" w:lineRule="auto"/>
      </w:pPr>
      <w:r>
        <w:rPr>
          <w:rFonts w:ascii="Arial" w:hAnsi="Arial" w:eastAsia="Microsoft YaHei"/>
          <w:b w:val="0"/>
          <w:sz w:val="20"/>
        </w:rPr>
        <w:t>ⅳ. 充分解释执行功能任务的执行数据仅为研究目的而收集，并非为了评估参与者的个人认知能力，以确保参与者在执行任务时不会感到压力。</w:t>
      </w:r>
    </w:p>
    <w:p>
      <w:pPr>
        <w:spacing w:after="120" w:line="276" w:lineRule="auto"/>
      </w:pPr>
      <w:r>
        <w:rPr>
          <w:rFonts w:ascii="Arial" w:hAnsi="Arial" w:eastAsia="Microsoft YaHei"/>
          <w:b w:val="0"/>
          <w:sz w:val="20"/>
        </w:rPr>
        <w:t>ⅴ. 在签署整体研究会话同意书时，会提前口头询问是否可以录制实验室会话中的临床访谈过程。解释临床访谈过程的录音将仅用于研究目的，并以匿名文件形式加密保存在计算机中。此外，解释录音将在4年纵向研究结束后保存3年并销毁。</w:t>
      </w:r>
    </w:p>
    <w:p>
      <w:pPr>
        <w:spacing w:after="120" w:line="276" w:lineRule="auto"/>
      </w:pPr>
      <w:r>
        <w:rPr>
          <w:rFonts w:ascii="Arial" w:hAnsi="Arial" w:eastAsia="Microsoft YaHei"/>
          <w:b w:val="0"/>
          <w:sz w:val="20"/>
        </w:rPr>
        <w:t>ⅵ. 在签署整体研究会话同意书时，作为可选项，询问是否愿意参与基因组或炎症/皮质醇指标研究。仅对有意愿参与的参与者，详细说明基因组(genome)、炎症和皮质醇研究的详细信息（唾液和血液采集与保存、处理等）。此时，提醒参与者，无论是否同意收集基因组和炎症/激素指标，都可以进行其他实验（fMRI, EMA等）。基因组采集或炎症皮质醇指标收集的同意与否，将在与整体研究会话相同的同意书内，在相应内容记载的方框中打勾。</w:t>
      </w:r>
    </w:p>
    <w:p>
      <w:pPr>
        <w:spacing w:after="120" w:line="276" w:lineRule="auto"/>
      </w:pPr>
      <w:r>
        <w:rPr>
          <w:rFonts w:ascii="Arial" w:hAnsi="Arial" w:eastAsia="Microsoft YaHei"/>
          <w:b w:val="0"/>
          <w:sz w:val="20"/>
        </w:rPr>
        <w:t>ⅶ. 如果通过银行转账支付参与报酬，为在整合研究信息系统(RMS)中注册研究参与者的账户，需要提供账户信息、身份证复印件、IRB批准的本实验参与同意书、参与者填写的问卷等作为证明文件。解释这些信息不会用于研究，仅用于支付实验参与报酬，并通过整合研究信息系统(RMS)将原件提供给延世大学产学合作团，本研究团队不予保管；提供给产学合作团的信息将根据相关法律进行保管；研究团队可以保留姓名和电话号码等信息以确认入账，但会在确认入账后立即销毁，并就此签署个人信息提供及使用同意书。</w:t>
      </w:r>
    </w:p>
    <w:p>
      <w:pPr>
        <w:pStyle w:val="Heading1"/>
        <w:spacing w:after="120" w:line="276" w:lineRule="auto"/>
      </w:pPr>
      <w:r>
        <w:rPr>
          <w:rFonts w:ascii="Arial" w:hAnsi="Arial" w:eastAsia="Microsoft YaHei"/>
          <w:b/>
          <w:sz w:val="22"/>
        </w:rPr>
        <w:t>11. 研究方法</w:t>
      </w:r>
    </w:p>
    <w:p>
      <w:pPr>
        <w:spacing w:after="120" w:line="276" w:lineRule="auto"/>
      </w:pPr>
      <w:r>
        <w:rPr>
          <w:rFonts w:ascii="Arial" w:hAnsi="Arial" w:eastAsia="Microsoft YaHei"/>
          <w:b w:val="0"/>
          <w:sz w:val="20"/>
        </w:rPr>
        <w:t>&lt;研究概述&gt;</w:t>
      </w:r>
    </w:p>
    <w:p>
      <w:pPr>
        <w:spacing w:after="120" w:line="276" w:lineRule="auto"/>
      </w:pPr>
      <w:r>
        <w:rPr>
          <w:rFonts w:ascii="Arial" w:hAnsi="Arial" w:eastAsia="Microsoft YaHei"/>
          <w:b w:val="0"/>
          <w:sz w:val="20"/>
        </w:rPr>
        <w:t>本研究旨在基于多层次神经生物学数据，揭示焦虑症和抑郁症的共同和区别性病因机制，并开发预测其发病的认知-情绪-神经/生理整合理论。每位参与者在基线(baseline)阶段将参与总共五个组成部分，即：1) 实验室会话（包括炎症和皮质醇收集、基因组收集），2) 在线问卷会话，3) 两次MRI会话，4) EMA/biosensing；其中基因组、炎症和皮质醇会话为可选项目。基线数据收集后约4年内，1) 临床访谈每年进行1次，共4次；2) 关于临床症状的在线问卷每6个月进行1次，共8次。但是，基线研究详细组成部分的进行顺序和具体的纵向追踪数据收集日程（例如：数据收集间隔等）可根据情况在后续进行详细调整。</w:t>
      </w:r>
    </w:p>
    <w:p>
      <w:pPr>
        <w:spacing w:after="120" w:line="276" w:lineRule="auto"/>
      </w:pPr>
      <w:r>
        <w:rPr>
          <w:rFonts w:ascii="Arial" w:hAnsi="Arial" w:eastAsia="Microsoft YaHei"/>
          <w:b w:val="0"/>
          <w:sz w:val="20"/>
        </w:rPr>
        <w:t>[图1] 整体研究流程图</w:t>
      </w:r>
    </w:p>
    <w:p>
      <w:pPr>
        <w:spacing w:after="120" w:line="276" w:lineRule="auto"/>
      </w:pPr>
      <w:r>
        <w:rPr>
          <w:rFonts w:ascii="Arial" w:hAnsi="Arial" w:eastAsia="Microsoft YaHei"/>
          <w:b w:val="0"/>
          <w:sz w:val="20"/>
        </w:rPr>
        <w:t>[图2] Baseline及follow-up追踪数据测量日程。</w:t>
      </w:r>
    </w:p>
    <w:p>
      <w:pPr>
        <w:spacing w:after="120" w:line="276" w:lineRule="auto"/>
      </w:pPr>
      <w:r>
        <w:rPr>
          <w:rFonts w:ascii="Arial" w:hAnsi="Arial" w:eastAsia="Microsoft YaHei"/>
          <w:b w:val="0"/>
          <w:sz w:val="20"/>
        </w:rPr>
        <w:t>&lt;研究时间，问卷总题数&gt;</w:t>
      </w:r>
    </w:p>
    <w:p>
      <w:pPr>
        <w:spacing w:after="120" w:line="276" w:lineRule="auto"/>
      </w:pPr>
      <w:r>
        <w:rPr>
          <w:rFonts w:ascii="Arial" w:hAnsi="Arial" w:eastAsia="Microsoft YaHei"/>
          <w:b w:val="0"/>
          <w:sz w:val="20"/>
        </w:rPr>
        <w:t>下表是本研究分为3个阶段时所使用的问卷题数及所需天数的图示。</w:t>
      </w:r>
    </w:p>
    <w:p>
      <w:pPr>
        <w:spacing w:after="120" w:line="276" w:lineRule="auto"/>
      </w:pPr>
      <w:r>
        <w:rPr>
          <w:rFonts w:ascii="Arial" w:hAnsi="Arial" w:eastAsia="Microsoft YaHei"/>
          <w:b w:val="0"/>
          <w:sz w:val="20"/>
        </w:rPr>
        <w:t>研究阶段</w:t>
      </w:r>
    </w:p>
    <w:p>
      <w:pPr>
        <w:spacing w:after="120" w:line="276" w:lineRule="auto"/>
      </w:pPr>
      <w:r>
        <w:rPr>
          <w:rFonts w:ascii="Arial" w:hAnsi="Arial" w:eastAsia="Microsoft YaHei"/>
          <w:b w:val="0"/>
          <w:sz w:val="20"/>
        </w:rPr>
        <w:t>内容</w:t>
      </w:r>
    </w:p>
    <w:p>
      <w:pPr>
        <w:spacing w:after="120" w:line="276" w:lineRule="auto"/>
      </w:pPr>
      <w:r>
        <w:rPr>
          <w:rFonts w:ascii="Arial" w:hAnsi="Arial" w:eastAsia="Microsoft YaHei"/>
          <w:b w:val="0"/>
          <w:sz w:val="20"/>
        </w:rPr>
        <w:t>问卷题数</w:t>
      </w:r>
    </w:p>
    <w:p>
      <w:pPr>
        <w:spacing w:after="120" w:line="276" w:lineRule="auto"/>
      </w:pPr>
      <w:r>
        <w:rPr>
          <w:rFonts w:ascii="Arial" w:hAnsi="Arial" w:eastAsia="Microsoft YaHei"/>
          <w:b w:val="0"/>
          <w:sz w:val="20"/>
        </w:rPr>
        <w:t>所需天数</w:t>
      </w:r>
    </w:p>
    <w:p>
      <w:pPr>
        <w:spacing w:after="120" w:line="276" w:lineRule="auto"/>
      </w:pPr>
      <w:r>
        <w:rPr>
          <w:rFonts w:ascii="Arial" w:hAnsi="Arial" w:eastAsia="Microsoft YaHei"/>
          <w:b w:val="0"/>
          <w:sz w:val="20"/>
        </w:rPr>
        <w:t>大型筛选</w:t>
      </w:r>
    </w:p>
    <w:p>
      <w:pPr>
        <w:spacing w:after="120" w:line="276" w:lineRule="auto"/>
      </w:pPr>
      <w:r>
        <w:rPr>
          <w:rFonts w:ascii="Arial" w:hAnsi="Arial" w:eastAsia="Microsoft YaHei"/>
          <w:b w:val="0"/>
          <w:sz w:val="20"/>
        </w:rPr>
        <w:t>在线问卷</w:t>
      </w:r>
    </w:p>
    <w:p>
      <w:pPr>
        <w:spacing w:after="120" w:line="276" w:lineRule="auto"/>
      </w:pPr>
      <w:r>
        <w:rPr>
          <w:rFonts w:ascii="Arial" w:hAnsi="Arial" w:eastAsia="Microsoft YaHei"/>
          <w:b w:val="0"/>
          <w:sz w:val="20"/>
        </w:rPr>
        <w:t>(电话筛选/排期)</w:t>
      </w:r>
    </w:p>
    <w:p>
      <w:pPr>
        <w:spacing w:after="120" w:line="276" w:lineRule="auto"/>
      </w:pPr>
      <w:r>
        <w:rPr>
          <w:rFonts w:ascii="Arial" w:hAnsi="Arial" w:eastAsia="Microsoft YaHei"/>
          <w:b w:val="0"/>
          <w:sz w:val="20"/>
        </w:rPr>
        <w:t>108题</w:t>
      </w:r>
    </w:p>
    <w:p>
      <w:pPr>
        <w:spacing w:after="120" w:line="276" w:lineRule="auto"/>
      </w:pPr>
      <w:r>
        <w:rPr>
          <w:rFonts w:ascii="Arial" w:hAnsi="Arial" w:eastAsia="Microsoft YaHei"/>
          <w:b w:val="0"/>
          <w:sz w:val="20"/>
        </w:rPr>
        <w:t>1天</w:t>
      </w:r>
    </w:p>
    <w:p>
      <w:pPr>
        <w:spacing w:after="120" w:line="276" w:lineRule="auto"/>
      </w:pPr>
      <w:r>
        <w:rPr>
          <w:rFonts w:ascii="Arial" w:hAnsi="Arial" w:eastAsia="Microsoft YaHei"/>
          <w:b w:val="0"/>
          <w:sz w:val="20"/>
        </w:rPr>
        <w:t>焦虑抑郁的多维度神经生物学机制研究 (基线研究)</w:t>
      </w:r>
    </w:p>
    <w:p>
      <w:pPr>
        <w:spacing w:after="120" w:line="276" w:lineRule="auto"/>
      </w:pPr>
      <w:r>
        <w:rPr>
          <w:rFonts w:ascii="Arial" w:hAnsi="Arial" w:eastAsia="Microsoft YaHei"/>
          <w:b w:val="0"/>
          <w:sz w:val="20"/>
        </w:rPr>
        <w:t>实验室会话</w:t>
      </w:r>
    </w:p>
    <w:p>
      <w:pPr>
        <w:spacing w:after="120" w:line="276" w:lineRule="auto"/>
      </w:pPr>
      <w:r>
        <w:rPr>
          <w:rFonts w:ascii="Arial" w:hAnsi="Arial" w:eastAsia="Microsoft YaHei"/>
          <w:b w:val="0"/>
          <w:sz w:val="20"/>
        </w:rPr>
        <w:t>(问卷、临床访谈、执行功能任务、基因组收集/炎症及皮质醇指标收集等)</w:t>
      </w:r>
    </w:p>
    <w:p>
      <w:pPr>
        <w:spacing w:after="120" w:line="276" w:lineRule="auto"/>
      </w:pPr>
      <w:r>
        <w:rPr>
          <w:rFonts w:ascii="Arial" w:hAnsi="Arial" w:eastAsia="Microsoft YaHei"/>
          <w:b w:val="0"/>
          <w:sz w:val="20"/>
        </w:rPr>
        <w:t>*若参与炎症及皮质醇指标收集，则进行控制指标问卷</w:t>
      </w:r>
    </w:p>
    <w:p>
      <w:pPr>
        <w:spacing w:after="120" w:line="276" w:lineRule="auto"/>
      </w:pPr>
      <w:r>
        <w:rPr>
          <w:rFonts w:ascii="Arial" w:hAnsi="Arial" w:eastAsia="Microsoft YaHei"/>
          <w:b w:val="0"/>
          <w:sz w:val="20"/>
        </w:rPr>
        <w:t>*炎症及皮质醇指标控制题</w:t>
      </w:r>
    </w:p>
    <w:p>
      <w:pPr>
        <w:spacing w:after="120" w:line="276" w:lineRule="auto"/>
      </w:pPr>
      <w:r>
        <w:rPr>
          <w:rFonts w:ascii="Arial" w:hAnsi="Arial" w:eastAsia="Microsoft YaHei"/>
          <w:b w:val="0"/>
          <w:sz w:val="20"/>
        </w:rPr>
        <w:t>7题</w:t>
      </w:r>
    </w:p>
    <w:p>
      <w:pPr>
        <w:spacing w:after="120" w:line="276" w:lineRule="auto"/>
      </w:pPr>
      <w:r>
        <w:rPr>
          <w:rFonts w:ascii="Arial" w:hAnsi="Arial" w:eastAsia="Microsoft YaHei"/>
          <w:b w:val="0"/>
          <w:sz w:val="20"/>
        </w:rPr>
        <w:t>1天</w:t>
      </w:r>
    </w:p>
    <w:p>
      <w:pPr>
        <w:spacing w:after="120" w:line="276" w:lineRule="auto"/>
      </w:pPr>
      <w:r>
        <w:rPr>
          <w:rFonts w:ascii="Arial" w:hAnsi="Arial" w:eastAsia="Microsoft YaHei"/>
          <w:b w:val="0"/>
          <w:sz w:val="20"/>
        </w:rPr>
        <w:t>在线问卷</w:t>
      </w:r>
    </w:p>
    <w:p>
      <w:pPr>
        <w:spacing w:after="120" w:line="276" w:lineRule="auto"/>
      </w:pPr>
      <w:r>
        <w:rPr>
          <w:rFonts w:ascii="Arial" w:hAnsi="Arial" w:eastAsia="Microsoft YaHei"/>
          <w:b w:val="0"/>
          <w:sz w:val="20"/>
        </w:rPr>
        <w:t>906题(重复)</w:t>
      </w:r>
    </w:p>
    <w:p>
      <w:pPr>
        <w:spacing w:after="120" w:line="276" w:lineRule="auto"/>
      </w:pPr>
      <w:r>
        <w:rPr>
          <w:rFonts w:ascii="Arial" w:hAnsi="Arial" w:eastAsia="Microsoft YaHei"/>
          <w:b w:val="0"/>
          <w:sz w:val="20"/>
        </w:rPr>
        <w:t>1天</w:t>
      </w:r>
    </w:p>
    <w:p>
      <w:pPr>
        <w:spacing w:after="120" w:line="276" w:lineRule="auto"/>
      </w:pPr>
      <w:r>
        <w:rPr>
          <w:rFonts w:ascii="Arial" w:hAnsi="Arial" w:eastAsia="Microsoft YaHei"/>
          <w:b w:val="0"/>
          <w:sz w:val="20"/>
        </w:rPr>
        <w:t>MRI会话</w:t>
      </w:r>
    </w:p>
    <w:p>
      <w:pPr>
        <w:spacing w:after="120" w:line="276" w:lineRule="auto"/>
      </w:pPr>
      <w:r>
        <w:rPr>
          <w:rFonts w:ascii="Arial" w:hAnsi="Arial" w:eastAsia="Microsoft YaHei"/>
          <w:b w:val="0"/>
          <w:sz w:val="20"/>
        </w:rPr>
        <w:t>20题</w:t>
      </w:r>
    </w:p>
    <w:p>
      <w:pPr>
        <w:spacing w:after="120" w:line="276" w:lineRule="auto"/>
      </w:pPr>
      <w:r>
        <w:rPr>
          <w:rFonts w:ascii="Arial" w:hAnsi="Arial" w:eastAsia="Microsoft YaHei"/>
          <w:b w:val="0"/>
          <w:sz w:val="20"/>
        </w:rPr>
        <w:t>2天</w:t>
      </w:r>
    </w:p>
    <w:p>
      <w:pPr>
        <w:spacing w:after="120" w:line="276" w:lineRule="auto"/>
      </w:pPr>
      <w:r>
        <w:rPr>
          <w:rFonts w:ascii="Arial" w:hAnsi="Arial" w:eastAsia="Microsoft YaHei"/>
          <w:b w:val="0"/>
          <w:sz w:val="20"/>
        </w:rPr>
        <w:t>EMA问卷</w:t>
      </w:r>
    </w:p>
    <w:p>
      <w:pPr>
        <w:spacing w:after="120" w:line="276" w:lineRule="auto"/>
      </w:pPr>
      <w:r>
        <w:rPr>
          <w:rFonts w:ascii="Arial" w:hAnsi="Arial" w:eastAsia="Microsoft YaHei"/>
          <w:b w:val="0"/>
          <w:sz w:val="20"/>
        </w:rPr>
        <w:t>47题</w:t>
      </w:r>
    </w:p>
    <w:p>
      <w:pPr>
        <w:spacing w:after="120" w:line="276" w:lineRule="auto"/>
      </w:pPr>
      <w:r>
        <w:rPr>
          <w:rFonts w:ascii="Arial" w:hAnsi="Arial" w:eastAsia="Microsoft YaHei"/>
          <w:b w:val="0"/>
          <w:sz w:val="20"/>
        </w:rPr>
        <w:t>14天(1天2-7次)</w:t>
      </w:r>
    </w:p>
    <w:p>
      <w:pPr>
        <w:spacing w:after="120" w:line="276" w:lineRule="auto"/>
      </w:pPr>
      <w:r>
        <w:rPr>
          <w:rFonts w:ascii="Arial" w:hAnsi="Arial" w:eastAsia="Microsoft YaHei"/>
          <w:b w:val="0"/>
          <w:sz w:val="20"/>
        </w:rPr>
        <w:t>纵向追踪研究</w:t>
      </w:r>
    </w:p>
    <w:p>
      <w:pPr>
        <w:spacing w:after="120" w:line="276" w:lineRule="auto"/>
      </w:pPr>
      <w:r>
        <w:rPr>
          <w:rFonts w:ascii="Arial" w:hAnsi="Arial" w:eastAsia="Microsoft YaHei"/>
          <w:b w:val="0"/>
          <w:sz w:val="20"/>
        </w:rPr>
        <w:t>临床访谈</w:t>
      </w:r>
    </w:p>
    <w:p>
      <w:pPr>
        <w:spacing w:after="120" w:line="276" w:lineRule="auto"/>
      </w:pPr>
      <w:r>
        <w:rPr>
          <w:rFonts w:ascii="Arial" w:hAnsi="Arial" w:eastAsia="Microsoft YaHei"/>
          <w:b w:val="0"/>
          <w:sz w:val="20"/>
        </w:rPr>
        <w:t>(非面对面或面对面)</w:t>
      </w:r>
    </w:p>
    <w:p>
      <w:pPr>
        <w:spacing w:after="120" w:line="276" w:lineRule="auto"/>
      </w:pPr>
      <w:r>
        <w:rPr>
          <w:rFonts w:ascii="Arial" w:hAnsi="Arial" w:eastAsia="Microsoft YaHei"/>
          <w:b w:val="0"/>
          <w:sz w:val="20"/>
        </w:rPr>
        <w:t>-</w:t>
      </w:r>
    </w:p>
    <w:p>
      <w:pPr>
        <w:spacing w:after="120" w:line="276" w:lineRule="auto"/>
      </w:pPr>
      <w:r>
        <w:rPr>
          <w:rFonts w:ascii="Arial" w:hAnsi="Arial" w:eastAsia="Microsoft YaHei"/>
          <w:b w:val="0"/>
          <w:sz w:val="20"/>
        </w:rPr>
        <w:t>1天(x 4次重复)</w:t>
      </w:r>
    </w:p>
    <w:p>
      <w:pPr>
        <w:spacing w:after="120" w:line="276" w:lineRule="auto"/>
      </w:pPr>
      <w:r>
        <w:rPr>
          <w:rFonts w:ascii="Arial" w:hAnsi="Arial" w:eastAsia="Microsoft YaHei"/>
          <w:b w:val="0"/>
          <w:sz w:val="20"/>
        </w:rPr>
        <w:t>在线问卷</w:t>
      </w:r>
    </w:p>
    <w:p>
      <w:pPr>
        <w:spacing w:after="120" w:line="276" w:lineRule="auto"/>
      </w:pPr>
      <w:r>
        <w:rPr>
          <w:rFonts w:ascii="Arial" w:hAnsi="Arial" w:eastAsia="Microsoft YaHei"/>
          <w:b w:val="0"/>
          <w:sz w:val="20"/>
        </w:rPr>
        <w:t>906题</w:t>
      </w:r>
    </w:p>
    <w:p>
      <w:pPr>
        <w:spacing w:after="120" w:line="276" w:lineRule="auto"/>
      </w:pPr>
      <w:r>
        <w:rPr>
          <w:rFonts w:ascii="Arial" w:hAnsi="Arial" w:eastAsia="Microsoft YaHei"/>
          <w:b w:val="0"/>
          <w:sz w:val="20"/>
        </w:rPr>
        <w:t>(与基线研究重复)</w:t>
      </w:r>
    </w:p>
    <w:p>
      <w:pPr>
        <w:spacing w:after="120" w:line="276" w:lineRule="auto"/>
      </w:pPr>
      <w:r>
        <w:rPr>
          <w:rFonts w:ascii="Arial" w:hAnsi="Arial" w:eastAsia="Microsoft YaHei"/>
          <w:b w:val="0"/>
          <w:sz w:val="20"/>
        </w:rPr>
        <w:t>1天(x 8次重复)</w:t>
      </w:r>
    </w:p>
    <w:p>
      <w:pPr>
        <w:spacing w:after="120" w:line="276" w:lineRule="auto"/>
      </w:pPr>
      <w:r>
        <w:rPr>
          <w:rFonts w:ascii="Arial" w:hAnsi="Arial" w:eastAsia="Microsoft YaHei"/>
          <w:b w:val="0"/>
          <w:sz w:val="20"/>
        </w:rPr>
        <w:t>合计</w:t>
      </w:r>
    </w:p>
    <w:p>
      <w:pPr>
        <w:spacing w:after="120" w:line="276" w:lineRule="auto"/>
      </w:pPr>
      <w:r>
        <w:rPr>
          <w:rFonts w:ascii="Arial" w:hAnsi="Arial" w:eastAsia="Microsoft YaHei"/>
          <w:b w:val="0"/>
          <w:sz w:val="20"/>
        </w:rPr>
        <w:t>1088题</w:t>
      </w:r>
    </w:p>
    <w:p>
      <w:pPr>
        <w:spacing w:after="120" w:line="276" w:lineRule="auto"/>
      </w:pPr>
      <w:r>
        <w:rPr>
          <w:rFonts w:ascii="Arial" w:hAnsi="Arial" w:eastAsia="Microsoft YaHei"/>
          <w:b w:val="0"/>
          <w:sz w:val="20"/>
        </w:rPr>
        <w:t>31天</w:t>
      </w:r>
    </w:p>
    <w:p>
      <w:pPr>
        <w:spacing w:after="120" w:line="276" w:lineRule="auto"/>
      </w:pPr>
      <w:r>
        <w:rPr>
          <w:rFonts w:ascii="Arial" w:hAnsi="Arial" w:eastAsia="Microsoft YaHei"/>
          <w:b w:val="0"/>
          <w:sz w:val="20"/>
        </w:rPr>
        <w:t>&lt;进行地点&gt;</w:t>
      </w:r>
    </w:p>
    <w:p>
      <w:pPr>
        <w:spacing w:after="120" w:line="276" w:lineRule="auto"/>
      </w:pPr>
      <w:r>
        <w:rPr>
          <w:rFonts w:ascii="Arial" w:hAnsi="Arial" w:eastAsia="Microsoft YaHei"/>
          <w:b w:val="0"/>
          <w:sz w:val="20"/>
        </w:rPr>
        <w:t>实验参与者将从心理学系实验室研究(Lab session)开始，依次进行在线问卷、EMA、MRI研究。此时，在线问卷、EMA研究的开始日期以及MRI会话的参与日期和顺序将根据参与者的日程进行调整。</w:t>
      </w:r>
    </w:p>
    <w:p>
      <w:pPr>
        <w:pStyle w:val="Heading1"/>
        <w:spacing w:after="120" w:line="276" w:lineRule="auto"/>
      </w:pPr>
      <w:r>
        <w:rPr>
          <w:rFonts w:ascii="Arial" w:hAnsi="Arial" w:eastAsia="Microsoft YaHei"/>
          <w:b/>
          <w:sz w:val="22"/>
        </w:rPr>
        <w:t>1. 实验室会话</w:t>
      </w:r>
    </w:p>
    <w:p>
      <w:pPr>
        <w:spacing w:after="120" w:line="276" w:lineRule="auto"/>
      </w:pPr>
      <w:r>
        <w:rPr>
          <w:rFonts w:ascii="Arial" w:hAnsi="Arial" w:eastAsia="Microsoft YaHei"/>
          <w:b w:val="0"/>
          <w:sz w:val="20"/>
        </w:rPr>
        <w:t>l 地点：延世大学心理学实验研究楼（柳亿兼纪念馆）</w:t>
      </w:r>
    </w:p>
    <w:p>
      <w:pPr>
        <w:spacing w:after="120" w:line="276" w:lineRule="auto"/>
      </w:pPr>
      <w:r>
        <w:rPr>
          <w:rFonts w:ascii="Arial" w:hAnsi="Arial" w:eastAsia="Microsoft YaHei"/>
          <w:b w:val="0"/>
          <w:sz w:val="20"/>
        </w:rPr>
        <w:t>▪ 签署同意书、填写问卷、HRV测量、执行功能任务、进行临床访谈、EMA/fMRI实验说明。MRI及EMA会话排期、基因组收集（可选）</w:t>
      </w:r>
    </w:p>
    <w:p>
      <w:pPr>
        <w:spacing w:after="120" w:line="276" w:lineRule="auto"/>
      </w:pPr>
      <w:r>
        <w:rPr>
          <w:rFonts w:ascii="Arial" w:hAnsi="Arial" w:eastAsia="Microsoft YaHei"/>
          <w:b w:val="0"/>
          <w:sz w:val="20"/>
        </w:rPr>
        <w:t>*炎症及皮质醇会话（可选）*</w:t>
      </w:r>
    </w:p>
    <w:p>
      <w:pPr>
        <w:spacing w:after="120" w:line="276" w:lineRule="auto"/>
      </w:pPr>
      <w:r>
        <w:rPr>
          <w:rFonts w:ascii="Arial" w:hAnsi="Arial" w:eastAsia="Microsoft YaHei"/>
          <w:b w:val="0"/>
          <w:sz w:val="20"/>
        </w:rPr>
        <w:t>l 地点：延世大学健康中心</w:t>
      </w:r>
    </w:p>
    <w:p>
      <w:pPr>
        <w:spacing w:after="120" w:line="276" w:lineRule="auto"/>
      </w:pPr>
      <w:r>
        <w:rPr>
          <w:rFonts w:ascii="Arial" w:hAnsi="Arial" w:eastAsia="Microsoft YaHei"/>
          <w:b w:val="0"/>
          <w:sz w:val="20"/>
        </w:rPr>
        <w:t>▪ 通过静脉穿刺进行blood sampling及processing</w:t>
      </w:r>
    </w:p>
    <w:p>
      <w:pPr>
        <w:pStyle w:val="Heading1"/>
        <w:spacing w:after="120" w:line="276" w:lineRule="auto"/>
      </w:pPr>
      <w:r>
        <w:rPr>
          <w:rFonts w:ascii="Arial" w:hAnsi="Arial" w:eastAsia="Microsoft YaHei"/>
          <w:b/>
          <w:sz w:val="22"/>
        </w:rPr>
        <w:t>2. 在线问卷</w:t>
      </w:r>
    </w:p>
    <w:p>
      <w:pPr>
        <w:pStyle w:val="Heading1"/>
        <w:spacing w:after="120" w:line="276" w:lineRule="auto"/>
      </w:pPr>
      <w:r>
        <w:rPr>
          <w:rFonts w:ascii="Arial" w:hAnsi="Arial" w:eastAsia="Microsoft YaHei"/>
          <w:b/>
          <w:sz w:val="22"/>
        </w:rPr>
        <w:t>3. MRI session</w:t>
      </w:r>
    </w:p>
    <w:p>
      <w:pPr>
        <w:spacing w:after="120" w:line="276" w:lineRule="auto"/>
      </w:pPr>
      <w:r>
        <w:rPr>
          <w:rFonts w:ascii="Arial" w:hAnsi="Arial" w:eastAsia="Microsoft YaHei"/>
          <w:b w:val="0"/>
          <w:sz w:val="20"/>
        </w:rPr>
        <w:t>l 地点：延世大学校内脑影像中心（延世大学大仓库2楼）</w:t>
      </w:r>
    </w:p>
    <w:p>
      <w:pPr>
        <w:spacing w:after="120" w:line="276" w:lineRule="auto"/>
      </w:pPr>
      <w:r>
        <w:rPr>
          <w:rFonts w:ascii="Arial" w:hAnsi="Arial" w:eastAsia="Microsoft YaHei"/>
          <w:b w:val="0"/>
          <w:sz w:val="20"/>
        </w:rPr>
        <w:t>▪ Structural MRI, Diffusion MRI, Resting-state Functional MRI, Task-based Functional MRI</w:t>
      </w:r>
    </w:p>
    <w:p>
      <w:pPr>
        <w:pStyle w:val="Heading1"/>
        <w:spacing w:after="120" w:line="276" w:lineRule="auto"/>
      </w:pPr>
      <w:r>
        <w:rPr>
          <w:rFonts w:ascii="Arial" w:hAnsi="Arial" w:eastAsia="Microsoft YaHei"/>
          <w:b/>
          <w:sz w:val="22"/>
        </w:rPr>
        <w:t>4. EMA/Biosensing会话 – 14天实时在线研究</w:t>
      </w:r>
    </w:p>
    <w:p>
      <w:pPr>
        <w:spacing w:after="120" w:line="276" w:lineRule="auto"/>
      </w:pPr>
      <w:r>
        <w:rPr>
          <w:rFonts w:ascii="Arial" w:hAnsi="Arial" w:eastAsia="Microsoft YaHei"/>
          <w:b w:val="0"/>
          <w:sz w:val="20"/>
        </w:rPr>
        <w:t>&lt;研究流程&gt;</w:t>
      </w:r>
    </w:p>
    <w:p>
      <w:pPr>
        <w:pStyle w:val="Heading1"/>
        <w:spacing w:after="120" w:line="276" w:lineRule="auto"/>
      </w:pPr>
      <w:r>
        <w:rPr>
          <w:rFonts w:ascii="Arial" w:hAnsi="Arial" w:eastAsia="Microsoft YaHei"/>
          <w:b/>
          <w:sz w:val="22"/>
        </w:rPr>
        <w:t>1. 大型筛选</w:t>
      </w:r>
    </w:p>
    <w:p>
      <w:pPr>
        <w:spacing w:after="120" w:line="276" w:lineRule="auto"/>
      </w:pPr>
      <w:r>
        <w:rPr>
          <w:rFonts w:ascii="Arial" w:hAnsi="Arial" w:eastAsia="Microsoft YaHei"/>
          <w:b w:val="0"/>
          <w:sz w:val="20"/>
        </w:rPr>
        <w:t>通过大型在线问卷进行研究参与者筛选</w:t>
      </w:r>
    </w:p>
    <w:p>
      <w:pPr>
        <w:spacing w:after="120" w:line="276" w:lineRule="auto"/>
      </w:pPr>
      <w:r>
        <w:rPr>
          <w:rFonts w:ascii="Arial" w:hAnsi="Arial" w:eastAsia="Microsoft YaHei"/>
          <w:b w:val="0"/>
          <w:sz w:val="20"/>
        </w:rPr>
        <w:t>大型在线问卷将根据研究选择/排除标准，包含了解人口统计学问题、MRI检查资格、身体和精神疾病状况等问题，并包含用于获取四种类型样本组的抑郁和焦虑筛选问题。最终，计划利用以下问卷问题（共108题）招募适合参与研究的人员。完成大型筛选问卷的预计时间约为10分钟。</w:t>
      </w:r>
    </w:p>
    <w:p>
      <w:pPr>
        <w:spacing w:after="120" w:line="276" w:lineRule="auto"/>
      </w:pPr>
      <w:r>
        <w:rPr>
          <w:rFonts w:ascii="Arial" w:hAnsi="Arial" w:eastAsia="Microsoft YaHei"/>
          <w:b w:val="0"/>
          <w:sz w:val="20"/>
        </w:rPr>
        <w:t>说明同意 - 3题</w:t>
      </w:r>
    </w:p>
    <w:p>
      <w:pPr>
        <w:spacing w:after="120" w:line="276" w:lineRule="auto"/>
      </w:pPr>
      <w:r>
        <w:rPr>
          <w:rFonts w:ascii="Arial" w:hAnsi="Arial" w:eastAsia="Microsoft YaHei"/>
          <w:b w:val="0"/>
          <w:sz w:val="20"/>
        </w:rPr>
        <w:t>人口统计学问题及基本信息 - 12题</w:t>
      </w:r>
    </w:p>
    <w:p>
      <w:pPr>
        <w:spacing w:after="120" w:line="276" w:lineRule="auto"/>
      </w:pPr>
      <w:r>
        <w:rPr>
          <w:rFonts w:ascii="Arial" w:hAnsi="Arial" w:eastAsia="Microsoft YaHei"/>
          <w:b w:val="0"/>
          <w:sz w:val="20"/>
        </w:rPr>
        <w:t>神经学/认知疾病 - 2题</w:t>
      </w:r>
    </w:p>
    <w:p>
      <w:pPr>
        <w:spacing w:after="120" w:line="276" w:lineRule="auto"/>
      </w:pPr>
      <w:r>
        <w:rPr>
          <w:rFonts w:ascii="Arial" w:hAnsi="Arial" w:eastAsia="Microsoft YaHei"/>
          <w:b w:val="0"/>
          <w:sz w:val="20"/>
        </w:rPr>
        <w:t>身体疾病 - 2题</w:t>
      </w:r>
    </w:p>
    <w:p>
      <w:pPr>
        <w:spacing w:after="120" w:line="276" w:lineRule="auto"/>
      </w:pPr>
      <w:r>
        <w:rPr>
          <w:rFonts w:ascii="Arial" w:hAnsi="Arial" w:eastAsia="Microsoft YaHei"/>
          <w:b w:val="0"/>
          <w:sz w:val="20"/>
        </w:rPr>
        <w:t>精神障碍诊断 - 3题</w:t>
      </w:r>
    </w:p>
    <w:p>
      <w:pPr>
        <w:spacing w:after="120" w:line="276" w:lineRule="auto"/>
      </w:pPr>
      <w:r>
        <w:rPr>
          <w:rFonts w:ascii="Arial" w:hAnsi="Arial" w:eastAsia="Microsoft YaHei"/>
          <w:b w:val="0"/>
          <w:sz w:val="20"/>
        </w:rPr>
        <w:t>精神障碍治疗- 3个问题</w:t>
      </w:r>
    </w:p>
    <w:p>
      <w:pPr>
        <w:spacing w:after="120" w:line="276" w:lineRule="auto"/>
      </w:pPr>
      <w:r>
        <w:rPr>
          <w:rFonts w:ascii="Arial" w:hAnsi="Arial" w:eastAsia="Microsoft YaHei"/>
          <w:b w:val="0"/>
          <w:sz w:val="20"/>
        </w:rPr>
        <w:t>MRI检查资格- 9个问题</w:t>
      </w:r>
    </w:p>
    <w:p>
      <w:pPr>
        <w:spacing w:after="120" w:line="276" w:lineRule="auto"/>
      </w:pPr>
      <w:r>
        <w:rPr>
          <w:rFonts w:ascii="Arial" w:hAnsi="Arial" w:eastAsia="Microsoft YaHei"/>
          <w:b w:val="0"/>
          <w:sz w:val="20"/>
        </w:rPr>
        <w:t>抑郁和焦虑筛查问题- 71个问题</w:t>
      </w:r>
    </w:p>
    <w:p>
      <w:pPr>
        <w:spacing w:after="120" w:line="276" w:lineRule="auto"/>
      </w:pPr>
      <w:r>
        <w:rPr>
          <w:rFonts w:ascii="Arial" w:hAnsi="Arial" w:eastAsia="Microsoft YaHei"/>
          <w:b w:val="0"/>
          <w:sz w:val="20"/>
        </w:rPr>
        <w:t>参与者任务参与认真度筛查问题- 1个问题</w:t>
      </w:r>
    </w:p>
    <w:p>
      <w:pPr>
        <w:spacing w:after="120" w:line="276" w:lineRule="auto"/>
      </w:pPr>
      <w:r>
        <w:rPr>
          <w:rFonts w:ascii="Arial" w:hAnsi="Arial" w:eastAsia="Microsoft YaHei"/>
          <w:b w:val="0"/>
          <w:sz w:val="20"/>
        </w:rPr>
        <w:t>后续纵向研究参与相关联系同意问题- 2个问题</w:t>
      </w:r>
    </w:p>
    <w:p>
      <w:pPr>
        <w:spacing w:after="120" w:line="276" w:lineRule="auto"/>
      </w:pPr>
      <w:r>
        <w:rPr>
          <w:rFonts w:ascii="Arial" w:hAnsi="Arial" w:eastAsia="Microsoft YaHei"/>
          <w:b w:val="0"/>
          <w:sz w:val="20"/>
        </w:rPr>
        <w:t>电话筛选（日程安排）：通过电话问卷再次确认筛选/排除条件并安排实验室访问日程</w:t>
      </w:r>
    </w:p>
    <w:p>
      <w:pPr>
        <w:spacing w:after="120" w:line="276" w:lineRule="auto"/>
      </w:pPr>
      <w:r>
        <w:rPr>
          <w:rFonts w:ascii="Arial" w:hAnsi="Arial" w:eastAsia="Microsoft YaHei"/>
          <w:b w:val="0"/>
          <w:sz w:val="20"/>
        </w:rPr>
        <w:t>对于根据大型在线问卷调查的回答被判定为符合条件的参与者，研究人员将通过电话口头确认参与者的安全和健康问题等，然后进行研究概述说明并再次确认是否同意参与纵向研究的过程。特别是为了确保MRI的安全性，将再次确认相关内容。之后，协调Lab session（实验室实验研究）的实验室访问日程。此外，将说明炎症和皮质醇的采集将在延世健康中心进行，并提前询问是否选择参与，以确保实验顺利进行。即使在电话过程中表达了参与意愿，也会说明在后续面对面会话中听取研究说明后，随时可以取消参与。</w:t>
      </w:r>
    </w:p>
    <w:p>
      <w:pPr>
        <w:pStyle w:val="Heading1"/>
        <w:spacing w:after="120" w:line="276" w:lineRule="auto"/>
      </w:pPr>
      <w:r>
        <w:rPr>
          <w:rFonts w:ascii="Arial" w:hAnsi="Arial" w:eastAsia="Microsoft YaHei"/>
          <w:b/>
          <w:sz w:val="22"/>
        </w:rPr>
        <w:t>2. 焦虑抑郁的多维度神经生物学机制研究- 基线研究</w:t>
      </w:r>
    </w:p>
    <w:p>
      <w:pPr>
        <w:spacing w:after="120" w:line="276" w:lineRule="auto"/>
      </w:pPr>
      <w:r>
        <w:rPr>
          <w:rFonts w:ascii="Arial" w:hAnsi="Arial" w:eastAsia="Microsoft YaHei"/>
          <w:b w:val="0"/>
          <w:sz w:val="20"/>
        </w:rPr>
        <w:t>2-1. 实验室会话（1天，预计耗时3小时）</w:t>
      </w:r>
    </w:p>
    <w:p>
      <w:pPr>
        <w:spacing w:after="120" w:line="276" w:lineRule="auto"/>
      </w:pPr>
      <w:r>
        <w:rPr>
          <w:rFonts w:ascii="Arial" w:hAnsi="Arial" w:eastAsia="Microsoft YaHei"/>
          <w:b w:val="0"/>
          <w:sz w:val="20"/>
        </w:rPr>
        <w:t>访问实验室时，参与者将获得关于实验程序（纵向研究、基因组采集、炎症和皮质醇采集、EMA、MRI等所有相关事项）和报酬的全面说明，并根据自愿意愿签署书面同意书以参与研究。此时，参与者可以就研究相关问题、担忧等与研究人员沟通。此外，参与者将根据研究人员的结构化问题回答诊断性访谈。最后，将说明为期2周的EMA测量和生物传感设备佩戴，并进行后续MRI扫描的相关说明和日程协调。</w:t>
      </w:r>
    </w:p>
    <w:p>
      <w:pPr>
        <w:spacing w:after="120" w:line="276" w:lineRule="auto"/>
      </w:pPr>
      <w:r>
        <w:rPr>
          <w:rFonts w:ascii="Arial" w:hAnsi="Arial" w:eastAsia="Microsoft YaHei"/>
          <w:b w:val="0"/>
          <w:sz w:val="20"/>
        </w:rPr>
        <w:t>a) 签署同意书</w:t>
      </w:r>
    </w:p>
    <w:p>
      <w:pPr>
        <w:spacing w:after="120" w:line="276" w:lineRule="auto"/>
      </w:pPr>
      <w:r>
        <w:rPr>
          <w:rFonts w:ascii="Arial" w:hAnsi="Arial" w:eastAsia="Microsoft YaHei"/>
          <w:b w:val="0"/>
          <w:sz w:val="20"/>
        </w:rPr>
        <w:t>b) 执行功能任务（约50分钟）</w:t>
      </w:r>
    </w:p>
    <w:p>
      <w:pPr>
        <w:spacing w:after="120" w:line="276" w:lineRule="auto"/>
      </w:pPr>
      <w:r>
        <w:rPr>
          <w:rFonts w:ascii="Arial" w:hAnsi="Arial" w:eastAsia="Microsoft YaHei"/>
          <w:b w:val="0"/>
          <w:sz w:val="20"/>
        </w:rPr>
        <w:t>执行功能任务由使用计算机的自动化测试组成，旨在测量参与者执行功能（executive function）的子因素，即转换（shifting）、抑制（inhibition）和更新（updating）。</w:t>
      </w:r>
    </w:p>
    <w:p>
      <w:pPr>
        <w:spacing w:after="120" w:line="276" w:lineRule="auto"/>
      </w:pPr>
      <w:r>
        <w:rPr>
          <w:rFonts w:ascii="Arial" w:hAnsi="Arial" w:eastAsia="Microsoft YaHei"/>
          <w:b w:val="0"/>
          <w:sz w:val="20"/>
        </w:rPr>
        <w:t>1) Stroop任务（耗时5分钟）</w:t>
      </w:r>
    </w:p>
    <w:p>
      <w:pPr>
        <w:spacing w:after="120" w:line="276" w:lineRule="auto"/>
      </w:pPr>
      <w:r>
        <w:rPr>
          <w:rFonts w:ascii="Arial" w:hAnsi="Arial" w:eastAsia="Microsoft YaHei"/>
          <w:b w:val="0"/>
          <w:sz w:val="20"/>
        </w:rPr>
        <w:t>参与者必须积极抑制阅读颜色词的反应，并对单词所用的墨水颜色做出反应。主要因变量使用正确反应的不一致（incongruent）试验的反应时间与正确反应的一致（congruent）试验的反应时间之差。</w:t>
      </w:r>
    </w:p>
    <w:p>
      <w:pPr>
        <w:spacing w:after="120" w:line="276" w:lineRule="auto"/>
      </w:pPr>
      <w:r>
        <w:rPr>
          <w:rFonts w:ascii="Arial" w:hAnsi="Arial" w:eastAsia="Microsoft YaHei"/>
          <w:b w:val="0"/>
          <w:sz w:val="20"/>
        </w:rPr>
        <w:t>2) Antisaccade（耗时15分钟）</w:t>
      </w:r>
    </w:p>
    <w:p>
      <w:pPr>
        <w:spacing w:after="120" w:line="276" w:lineRule="auto"/>
      </w:pPr>
      <w:r>
        <w:rPr>
          <w:rFonts w:ascii="Arial" w:hAnsi="Arial" w:eastAsia="Microsoft YaHei"/>
          <w:b w:val="0"/>
          <w:sz w:val="20"/>
        </w:rPr>
        <w:t>作为抑制（Inhibition）执行功能测量任务，参与者需要凝视中央的fixation（+），当visual cue（例如，正方形模型）在fixation的左侧或右侧闪烁出现时，将视线移向相反方向，并准确report该方向出现的箭头的方向。因变量是反应的准确度（accuracy）。</w:t>
      </w:r>
    </w:p>
    <w:p>
      <w:pPr>
        <w:spacing w:after="120" w:line="276" w:lineRule="auto"/>
      </w:pPr>
      <w:r>
        <w:rPr>
          <w:rFonts w:ascii="Arial" w:hAnsi="Arial" w:eastAsia="Microsoft YaHei"/>
          <w:b w:val="0"/>
          <w:sz w:val="20"/>
        </w:rPr>
        <w:t>3) Local-global（耗时7分钟）</w:t>
      </w:r>
    </w:p>
    <w:p>
      <w:pPr>
        <w:spacing w:after="120" w:line="276" w:lineRule="auto"/>
      </w:pPr>
      <w:r>
        <w:rPr>
          <w:rFonts w:ascii="Arial" w:hAnsi="Arial" w:eastAsia="Microsoft YaHei"/>
          <w:b w:val="0"/>
          <w:sz w:val="20"/>
        </w:rPr>
        <w:t>作为转换（switch）执行功能测量任务，在每次试验中，参与者会看到由小图形组成的大图形（例如：由小圆圈组成的三角形）。参与者会得到一个刺激分类cue，并需要根据cue交替地对出现的刺激的整体特征或局部特征之一做出反应。因变量是转换成本（switch cost）——即，重复试验和转换试验时的反应速度差异。</w:t>
      </w:r>
    </w:p>
    <w:p>
      <w:pPr>
        <w:spacing w:after="120" w:line="276" w:lineRule="auto"/>
      </w:pPr>
      <w:r>
        <w:rPr>
          <w:rFonts w:ascii="Arial" w:hAnsi="Arial" w:eastAsia="Microsoft YaHei"/>
          <w:b w:val="0"/>
          <w:sz w:val="20"/>
        </w:rPr>
        <w:t>4) Plus-minus（耗时6分钟）</w:t>
      </w:r>
    </w:p>
    <w:p>
      <w:pPr>
        <w:spacing w:after="120" w:line="276" w:lineRule="auto"/>
      </w:pPr>
      <w:r>
        <w:rPr>
          <w:rFonts w:ascii="Arial" w:hAnsi="Arial" w:eastAsia="Microsoft YaHei"/>
          <w:b w:val="0"/>
          <w:sz w:val="20"/>
        </w:rPr>
        <w:t>作为转换（switch）执行功能测量任务，参与者需要在三列中计算数字。在第一列中，每个数字需要加3；在第二列中，每个数字需要减3。在最后一列中，加3和减3需要交替进行。测量每列的完成时间和准确度，主要因变量是转换成本（switch cost）——即，重复试验和转换试验时的反应速度差异。</w:t>
      </w:r>
    </w:p>
    <w:p>
      <w:pPr>
        <w:spacing w:after="120" w:line="276" w:lineRule="auto"/>
      </w:pPr>
      <w:r>
        <w:rPr>
          <w:rFonts w:ascii="Arial" w:hAnsi="Arial" w:eastAsia="Microsoft YaHei"/>
          <w:b w:val="0"/>
          <w:sz w:val="20"/>
        </w:rPr>
        <w:t>5) Keep-track（耗时15分钟）</w:t>
      </w:r>
    </w:p>
    <w:p>
      <w:pPr>
        <w:spacing w:after="120" w:line="276" w:lineRule="auto"/>
      </w:pPr>
      <w:r>
        <w:rPr>
          <w:rFonts w:ascii="Arial" w:hAnsi="Arial" w:eastAsia="Microsoft YaHei"/>
          <w:b w:val="0"/>
          <w:sz w:val="20"/>
        </w:rPr>
        <w:t>作为更新（update）执行功能测量任务，在每次尝试中，参与者首先会看到几个类别。然后，属于每个类别的单词会按顺序呈现。参与者需要记住每个目标类别中最新呈现的单词，并在结束时写下这些单词。因变量是准确度（accuracy），即参与者错误识别单词的比例。</w:t>
      </w:r>
    </w:p>
    <w:p>
      <w:pPr>
        <w:spacing w:after="120" w:line="276" w:lineRule="auto"/>
      </w:pPr>
      <w:r>
        <w:rPr>
          <w:rFonts w:ascii="Arial" w:hAnsi="Arial" w:eastAsia="Microsoft YaHei"/>
          <w:b w:val="0"/>
          <w:sz w:val="20"/>
        </w:rPr>
        <w:t>c) 心率变异性测量</w:t>
      </w:r>
    </w:p>
    <w:p>
      <w:pPr>
        <w:spacing w:after="120" w:line="276" w:lineRule="auto"/>
      </w:pPr>
      <w:r>
        <w:rPr>
          <w:rFonts w:ascii="Arial" w:hAnsi="Arial" w:eastAsia="Microsoft YaHei"/>
          <w:b w:val="0"/>
          <w:sz w:val="20"/>
        </w:rPr>
        <w:t>参与者佩戴ECG、PPG夹子，在舒适的静坐状态下，测量约5分钟的心率变异性（HRV）数据。</w:t>
      </w:r>
    </w:p>
    <w:p>
      <w:pPr>
        <w:spacing w:after="120" w:line="276" w:lineRule="auto"/>
      </w:pPr>
      <w:r>
        <w:rPr>
          <w:rFonts w:ascii="Arial" w:hAnsi="Arial" w:eastAsia="Microsoft YaHei"/>
          <w:b w:val="0"/>
          <w:sz w:val="20"/>
        </w:rPr>
        <w:t>d) 内感受性任务</w:t>
      </w:r>
    </w:p>
    <w:p>
      <w:pPr>
        <w:spacing w:after="120" w:line="276" w:lineRule="auto"/>
      </w:pPr>
      <w:r>
        <w:rPr>
          <w:rFonts w:ascii="Arial" w:hAnsi="Arial" w:eastAsia="Microsoft YaHei"/>
          <w:b w:val="0"/>
          <w:sz w:val="20"/>
        </w:rPr>
        <w:t>内感受性任务广泛用于测量参与者的内感受性感知准确度，并使用与抑郁和焦虑症状有显著关联的Heartbeat Tapping Task（Burrows et al., 2022; Ironside et al., 2023）。</w:t>
      </w:r>
    </w:p>
    <w:p>
      <w:pPr>
        <w:spacing w:after="120" w:line="276" w:lineRule="auto"/>
      </w:pPr>
      <w:r>
        <w:rPr>
          <w:rFonts w:ascii="Arial" w:hAnsi="Arial" w:eastAsia="Microsoft YaHei"/>
          <w:b w:val="0"/>
          <w:sz w:val="20"/>
        </w:rPr>
        <w:t>在进行Heartbeat Tapping Task之前，参与者将佩戴ECG、PPG设备以客观测量实际心跳。任务开始后，参与者将在三种条件下，根据各自的指示，在感觉到自己的心跳时按下键盘上的键：(1) 在感觉到或猜测到自己心跳时按下键盘上的键；60秒，(2) 佩戴耳机，在耳机发出声音时按下键盘上的键；60秒，(3) 仅在明确感觉到心跳时按下键盘上的键；60秒，(4) 深吸一口气后屏住呼吸，在感觉到心跳时按下键盘上的键；最长60秒，但参与者只需屏住呼吸到他们希望的时间点，之后可以呼吸并按下键盘上的键。每个条件之间有1~2分钟的休息时间。任务结束后，参与者将回答3个问题，范围在0~100分之间，询问他们的心跳有多强、他们对自己的回答有多确定以及任务有多难。</w:t>
      </w:r>
    </w:p>
    <w:p>
      <w:pPr>
        <w:spacing w:after="120" w:line="276" w:lineRule="auto"/>
      </w:pPr>
      <w:r>
        <w:rPr>
          <w:rFonts w:ascii="Arial" w:hAnsi="Arial" w:eastAsia="Microsoft YaHei"/>
          <w:b w:val="0"/>
          <w:sz w:val="20"/>
        </w:rPr>
        <w:t>通过这一系列任务程序，可以比较仪器测量的客观心跳和键盘响应测量的主观心跳，从而测量内感受知觉的准确性。</w:t>
      </w:r>
    </w:p>
    <w:p>
      <w:pPr>
        <w:spacing w:after="120" w:line="276" w:lineRule="auto"/>
      </w:pPr>
      <w:r>
        <w:rPr>
          <w:rFonts w:ascii="Arial" w:hAnsi="Arial" w:eastAsia="Microsoft YaHei"/>
          <w:b w:val="0"/>
          <w:sz w:val="20"/>
        </w:rPr>
        <w:t>五) 临床访谈 (耗时60分钟)</w:t>
      </w:r>
    </w:p>
    <w:p>
      <w:pPr>
        <w:spacing w:after="120" w:line="276" w:lineRule="auto"/>
      </w:pPr>
      <w:r>
        <w:rPr>
          <w:rFonts w:ascii="Arial" w:hAnsi="Arial" w:eastAsia="Microsoft YaHei"/>
          <w:b w:val="0"/>
          <w:sz w:val="20"/>
        </w:rPr>
        <w:t>使用 Structured Clinical Interview for the Diagnostic and Statistical Manual of Mental Disorders, Fifth Edition (SCID) 进行临床访谈。SCID 是一种结构化访谈工具，用于根据 DSM-5 的诊断标准可靠地诊断精神障碍 (First et al., 2016)。参与者将通过该工具评估是否符合特定精神障碍的诊断标准，以及是否符合物质使用障碍、精神病性症状等主要排除标准。在国内，该工具已由 Oh et al. (2017) 进行了翻译和验证。访谈将由接受过 SCID 实施和评分方法专业培训的研究人员进行，并在临床心理专家、研究负责人的指导监督下进行。访谈平均耗时约 60 分钟，访谈内容仅对同意录音的参与者进行录音，以供后续语音数据分析使用。</w:t>
      </w:r>
    </w:p>
    <w:p>
      <w:pPr>
        <w:spacing w:after="120" w:line="276" w:lineRule="auto"/>
      </w:pPr>
      <w:r>
        <w:rPr>
          <w:rFonts w:ascii="Arial" w:hAnsi="Arial" w:eastAsia="Microsoft YaHei"/>
          <w:b w:val="0"/>
          <w:sz w:val="20"/>
        </w:rPr>
        <w:t>六) 生物标志物采集 (炎症和皮质醇、基因组采集) (可选，选择时约需额外15分钟)</w:t>
      </w:r>
    </w:p>
    <w:p>
      <w:pPr>
        <w:spacing w:after="120" w:line="276" w:lineRule="auto"/>
      </w:pPr>
      <w:r>
        <w:rPr>
          <w:rFonts w:ascii="Arial" w:hAnsi="Arial" w:eastAsia="Microsoft YaHei"/>
          <w:b w:val="0"/>
          <w:sz w:val="20"/>
        </w:rPr>
        <w:t>对于人体来源样本研究，本校健康中心将直接采集样本，并通过专业机构进行分析后废弃。具体程序如下：人体来源样本（用于采集炎症和皮质醇的血液，用于采集基因组的唾液）仅对同意采集的参与者进行采集。即使不同意上述生物标志物采集，仍可按计划参与其他研究。如果同意采集生物标志物，在延世健康中心采集血液和唾液之前，将进行一项控制指标问卷调查，询问运动、吸烟、饮酒等情况。之后，在对整体方案和安全事项进行说明后，获得同意。</w:t>
      </w:r>
    </w:p>
    <w:p>
      <w:pPr>
        <w:spacing w:after="120" w:line="276" w:lineRule="auto"/>
      </w:pPr>
      <w:r>
        <w:rPr>
          <w:rFonts w:ascii="Arial" w:hAnsi="Arial" w:eastAsia="Microsoft YaHei"/>
          <w:b w:val="0"/>
          <w:sz w:val="20"/>
        </w:rPr>
        <w:t>为采集炎症标志物，将与延世大学健康中心合作进行血清采集和处理，并由延世健康中心在家庭医学科教授的监督下，由专业人员进行采血。参考先行研究 (Glaus et al., 2018; Nishuty et al., 2019)，将从研究对象采集约 7cc 静脉血，并通过离心分离血清。分离出的血清样本在分析前将在延世健康中心 -4°C 冷藏保存，并在两周内送至分析机构 LABIS KOMA，之后在分析前将保存在 –80°C 的超低温冰箱中。随后，该机构将利用酶联免疫吸附法 (enzyme-linked immunosorbent assay; ELISA) 对保存的血清样本进行分析，并测量与焦虑和抑郁相关的主要炎症指标，如 IL-6, IL-8, IL-10, CRP, TNF-α 以及皮质醇水平。炎症指标量化分析完成后，剩余的血液样本将由 LABIS KOMA 机构通过高压灭菌方式进行灭活，然后密封在盒子中，保存在该机构单独设置的医疗废弃物储存场所。之后，每 15 天由医疗废弃物处理委托机构回收并由该机构进行废弃，废弃时间将记录在本实验室人体来源样本管理台账中。</w:t>
      </w:r>
    </w:p>
    <w:p>
      <w:pPr>
        <w:spacing w:after="120" w:line="276" w:lineRule="auto"/>
      </w:pPr>
      <w:r>
        <w:rPr>
          <w:rFonts w:ascii="Arial" w:hAnsi="Arial" w:eastAsia="Microsoft YaHei"/>
          <w:b w:val="0"/>
          <w:sz w:val="20"/>
        </w:rPr>
        <w:t>基因组通过参与者的唾液采集。这是一种在生命科学研究中广泛使用的非侵入性方法。为采集唾液，参与者将在实验室环节中将唾液吐入 Axen Saliva Collection Kt。参与者的唾液将在实验室常温下保存最长一周，并由基因组分析机构 Macrozen 每周定期回收一次。分析机构将使用韩国人芯片 (Korean chip v2.0) 从参与者的唾液中计算出 PRS (Polygenic Risk Score) 和 allele 信息等。将使用计算出的 PRS 信息进行分析，以确定基因组集合与焦虑和抑郁等临床变量之间的关联；将使用计算出的 allele 信息进行 single snp approach 分析，以确定单个基因组与临床变量之间的关系。量化分析完成后，剩余的唾液样本将由 Macrozen 机构通过生物废弃物专用机构进行废弃，废弃时间将记录在机构的 LIMS (Laboratory Information Management System) 和本实验室人体来源样本管理台账中。</w:t>
      </w:r>
    </w:p>
    <w:p>
      <w:pPr>
        <w:spacing w:after="120" w:line="276" w:lineRule="auto"/>
      </w:pPr>
      <w:r>
        <w:rPr>
          <w:rFonts w:ascii="Arial" w:hAnsi="Arial" w:eastAsia="Microsoft YaHei"/>
          <w:b w:val="0"/>
          <w:sz w:val="20"/>
        </w:rPr>
        <w:t>七) MRI 环节及 EMA 相关说明</w:t>
      </w:r>
    </w:p>
    <w:p>
      <w:pPr>
        <w:spacing w:after="120" w:line="276" w:lineRule="auto"/>
      </w:pPr>
      <w:r>
        <w:rPr>
          <w:rFonts w:ascii="Arial" w:hAnsi="Arial" w:eastAsia="Microsoft YaHei"/>
          <w:b w:val="0"/>
          <w:sz w:val="20"/>
        </w:rPr>
        <w:t>在进行 MRI 环节之前，将对整体方案和安全事项进行说明。其内容与研究排除标准中规定的内容一致，主要将说明不适合 MRI 扫描的健康问题、携带金属物质等情况。</w:t>
      </w:r>
    </w:p>
    <w:p>
      <w:pPr>
        <w:spacing w:after="120" w:line="276" w:lineRule="auto"/>
      </w:pPr>
      <w:r>
        <w:rPr>
          <w:rFonts w:ascii="Arial" w:hAnsi="Arial" w:eastAsia="Microsoft YaHei"/>
          <w:b w:val="0"/>
          <w:sz w:val="20"/>
        </w:rPr>
        <w:t>在进行 EMA 实验之前，将向参与者说明相关流程，以便他们了解研究的整体方案。</w:t>
      </w:r>
    </w:p>
    <w:p>
      <w:pPr>
        <w:spacing w:after="120" w:line="276" w:lineRule="auto"/>
      </w:pPr>
      <w:r>
        <w:rPr>
          <w:rFonts w:ascii="Arial" w:hAnsi="Arial" w:eastAsia="Microsoft YaHei"/>
          <w:b w:val="0"/>
          <w:sz w:val="20"/>
        </w:rPr>
        <w:t>此外，在实验室环节中，将通过参与者的个人智能手机进行 EMA 问卷的练习操作，让参与者亲自登录应用程序进行回答。在此过程中，确保参与者清楚理解每个问题和回答选项的含义。此时，研究人员将检查参与者的回答内容，以事先确认参与者是否充分理解了问题内容。同时，告知参与者，研究人员将随时监测参与者在 EMA 环节中是否认真回答。充分说明安全事项（例如，驾驶时停止回答问卷等），并要求在日常生活中安全的环境下，在最多 5 分钟内完成回答。仅在判断参与者已充分了解研究方法和安全事项的情况下，才协调本实验的日程。此时，将考虑一天中的起床时间、就寝时间等，确认参与者可以回答的时间，并协调日程，鼓励积极参与，以最大化参与者的回答率。</w:t>
      </w:r>
    </w:p>
    <w:p>
      <w:pPr>
        <w:spacing w:after="120" w:line="276" w:lineRule="auto"/>
      </w:pPr>
      <w:r>
        <w:rPr>
          <w:rFonts w:ascii="Arial" w:hAnsi="Arial" w:eastAsia="Microsoft YaHei"/>
          <w:b w:val="0"/>
          <w:sz w:val="20"/>
        </w:rPr>
        <w:t>实验室环节中各组成部分的预计耗时如下。</w:t>
      </w:r>
    </w:p>
    <w:p>
      <w:pPr>
        <w:spacing w:after="120" w:line="276" w:lineRule="auto"/>
      </w:pPr>
      <w:r>
        <w:rPr>
          <w:rFonts w:ascii="Arial" w:hAnsi="Arial" w:eastAsia="Microsoft YaHei"/>
          <w:b w:val="0"/>
          <w:sz w:val="20"/>
        </w:rPr>
        <w:t>Consenting (5分钟)</w:t>
      </w:r>
    </w:p>
    <w:p>
      <w:pPr>
        <w:spacing w:after="120" w:line="276" w:lineRule="auto"/>
      </w:pPr>
      <w:r>
        <w:rPr>
          <w:rFonts w:ascii="Arial" w:hAnsi="Arial" w:eastAsia="Microsoft YaHei"/>
          <w:b w:val="0"/>
          <w:sz w:val="20"/>
        </w:rPr>
        <w:t>执行功能任务 (50分钟)</w:t>
      </w:r>
    </w:p>
    <w:p>
      <w:pPr>
        <w:spacing w:after="120" w:line="276" w:lineRule="auto"/>
      </w:pPr>
      <w:r>
        <w:rPr>
          <w:rFonts w:ascii="Arial" w:hAnsi="Arial" w:eastAsia="Microsoft YaHei"/>
          <w:b w:val="0"/>
          <w:sz w:val="20"/>
        </w:rPr>
        <w:t>中场休息时间 (5-10分钟)</w:t>
      </w:r>
    </w:p>
    <w:p>
      <w:pPr>
        <w:spacing w:after="120" w:line="276" w:lineRule="auto"/>
      </w:pPr>
      <w:r>
        <w:rPr>
          <w:rFonts w:ascii="Arial" w:hAnsi="Arial" w:eastAsia="Microsoft YaHei"/>
          <w:b w:val="0"/>
          <w:sz w:val="20"/>
        </w:rPr>
        <w:t>临床访谈 (1小时)</w:t>
      </w:r>
    </w:p>
    <w:p>
      <w:pPr>
        <w:spacing w:after="120" w:line="276" w:lineRule="auto"/>
      </w:pPr>
      <w:r>
        <w:rPr>
          <w:rFonts w:ascii="Arial" w:hAnsi="Arial" w:eastAsia="Microsoft YaHei"/>
          <w:b w:val="0"/>
          <w:sz w:val="20"/>
        </w:rPr>
        <w:t>HRV (心率变异性) 测量 (10分钟)</w:t>
      </w:r>
    </w:p>
    <w:p>
      <w:pPr>
        <w:spacing w:after="120" w:line="276" w:lineRule="auto"/>
      </w:pPr>
      <w:r>
        <w:rPr>
          <w:rFonts w:ascii="Arial" w:hAnsi="Arial" w:eastAsia="Microsoft YaHei"/>
          <w:b w:val="0"/>
          <w:sz w:val="20"/>
        </w:rPr>
        <w:t>内感受任务 (10-15分钟)</w:t>
      </w:r>
    </w:p>
    <w:p>
      <w:pPr>
        <w:spacing w:after="120" w:line="276" w:lineRule="auto"/>
      </w:pPr>
      <w:r>
        <w:rPr>
          <w:rFonts w:ascii="Arial" w:hAnsi="Arial" w:eastAsia="Microsoft YaHei"/>
          <w:b w:val="0"/>
          <w:sz w:val="20"/>
        </w:rPr>
        <w:t>MRI/EMA 方案说明及日程安排 (20-25分钟)</w:t>
      </w:r>
    </w:p>
    <w:p>
      <w:pPr>
        <w:spacing w:after="120" w:line="276" w:lineRule="auto"/>
      </w:pPr>
      <w:r>
        <w:rPr>
          <w:rFonts w:ascii="Arial" w:hAnsi="Arial" w:eastAsia="Microsoft YaHei"/>
          <w:b w:val="0"/>
          <w:sz w:val="20"/>
        </w:rPr>
        <w:t>Ā</w:t>
      </w:r>
    </w:p>
    <w:p>
      <w:pPr>
        <w:spacing w:after="120" w:line="276" w:lineRule="auto"/>
      </w:pPr>
      <w:r>
        <w:rPr>
          <w:rFonts w:ascii="Arial" w:hAnsi="Arial" w:eastAsia="Microsoft YaHei"/>
          <w:b w:val="0"/>
          <w:sz w:val="20"/>
        </w:rPr>
        <w:t>最短预计时间约为3小时，该设定考虑了为缓解参与者疲劳的休息时间以及任务所需时间等因素。</w:t>
      </w:r>
    </w:p>
    <w:p>
      <w:pPr>
        <w:spacing w:after="120" w:line="276" w:lineRule="auto"/>
      </w:pPr>
      <w:r>
        <w:rPr>
          <w:rFonts w:ascii="Arial" w:hAnsi="Arial" w:eastAsia="Microsoft YaHei"/>
          <w:b w:val="0"/>
          <w:sz w:val="20"/>
        </w:rPr>
        <w:t>(Optional) 基因组收集 (2-3分钟)</w:t>
      </w:r>
    </w:p>
    <w:p>
      <w:pPr>
        <w:spacing w:after="120" w:line="276" w:lineRule="auto"/>
      </w:pPr>
      <w:r>
        <w:rPr>
          <w:rFonts w:ascii="Arial" w:hAnsi="Arial" w:eastAsia="Microsoft YaHei"/>
          <w:b w:val="0"/>
          <w:sz w:val="20"/>
        </w:rPr>
        <w:t>(Optional) 炎症及皮质醇指标收集 (10分钟)</w:t>
      </w:r>
    </w:p>
    <w:p>
      <w:pPr>
        <w:spacing w:after="120" w:line="276" w:lineRule="auto"/>
      </w:pPr>
      <w:r>
        <w:rPr>
          <w:rFonts w:ascii="Arial" w:hAnsi="Arial" w:eastAsia="Microsoft YaHei"/>
          <w:b w:val="0"/>
          <w:sz w:val="20"/>
        </w:rPr>
        <w:t>如果同意进行基因组收集、炎症及皮质醇指标收集，则额外预计时间如上所述。</w:t>
      </w:r>
    </w:p>
    <w:p>
      <w:pPr>
        <w:spacing w:after="120" w:line="276" w:lineRule="auto"/>
      </w:pPr>
      <w:r>
        <w:rPr>
          <w:rFonts w:ascii="Arial" w:hAnsi="Arial" w:eastAsia="Microsoft YaHei"/>
          <w:b w:val="0"/>
          <w:sz w:val="20"/>
        </w:rPr>
        <w:t>2-2. 在线问卷：压力经历及临床症状评估问卷 (1天，预计耗时1小时)</w:t>
      </w:r>
    </w:p>
    <w:p>
      <w:pPr>
        <w:spacing w:after="120" w:line="276" w:lineRule="auto"/>
      </w:pPr>
      <w:r>
        <w:rPr>
          <w:rFonts w:ascii="Arial" w:hAnsi="Arial" w:eastAsia="Microsoft YaHei"/>
          <w:b w:val="0"/>
          <w:sz w:val="20"/>
        </w:rPr>
        <w:t>填写关于压力经历及临床症状的基线 (baseline) 问卷。问卷通过 Qualtrics 问卷链接进行。包括本次基线测量在内，后续测量时将重复使用的与气质及临床症状测量相关的自我报告问卷如下：</w:t>
      </w:r>
    </w:p>
    <w:p>
      <w:pPr>
        <w:spacing w:after="120" w:line="276" w:lineRule="auto"/>
      </w:pPr>
      <w:r>
        <w:rPr>
          <w:rFonts w:ascii="Arial" w:hAnsi="Arial" w:eastAsia="Microsoft YaHei"/>
          <w:b w:val="0"/>
          <w:sz w:val="20"/>
        </w:rPr>
        <w:t>1) 人口统计学及基本问卷 – 6题</w:t>
      </w:r>
    </w:p>
    <w:p>
      <w:pPr>
        <w:spacing w:after="120" w:line="276" w:lineRule="auto"/>
      </w:pPr>
      <w:r>
        <w:rPr>
          <w:rFonts w:ascii="Arial" w:hAnsi="Arial" w:eastAsia="Microsoft YaHei"/>
          <w:b w:val="0"/>
          <w:sz w:val="20"/>
        </w:rPr>
        <w:t>这是询问实验参与者年龄、性别、惯用手、视力等的问卷。</w:t>
      </w:r>
    </w:p>
    <w:p>
      <w:pPr>
        <w:spacing w:after="120" w:line="276" w:lineRule="auto"/>
      </w:pPr>
      <w:r>
        <w:rPr>
          <w:rFonts w:ascii="Arial" w:hAnsi="Arial" w:eastAsia="Microsoft YaHei"/>
          <w:b w:val="0"/>
          <w:sz w:val="20"/>
        </w:rPr>
        <w:t>2) 基础问卷 - 18题</w:t>
      </w:r>
    </w:p>
    <w:p>
      <w:pPr>
        <w:spacing w:after="120" w:line="276" w:lineRule="auto"/>
      </w:pPr>
      <w:r>
        <w:rPr>
          <w:rFonts w:ascii="Arial" w:hAnsi="Arial" w:eastAsia="Microsoft YaHei"/>
          <w:b w:val="0"/>
          <w:sz w:val="20"/>
        </w:rPr>
        <w:t>这是询问参与者过去及现在精神疾病相关治疗经验和药物服用史等的问卷，共包含18题。</w:t>
      </w:r>
    </w:p>
    <w:p>
      <w:pPr>
        <w:spacing w:after="120" w:line="276" w:lineRule="auto"/>
      </w:pPr>
      <w:r>
        <w:rPr>
          <w:rFonts w:ascii="Arial" w:hAnsi="Arial" w:eastAsia="Microsoft YaHei"/>
          <w:b w:val="0"/>
          <w:sz w:val="20"/>
        </w:rPr>
        <w:t>3) HRV Control variable 测量题 - 5题</w:t>
      </w:r>
    </w:p>
    <w:p>
      <w:pPr>
        <w:spacing w:after="120" w:line="276" w:lineRule="auto"/>
      </w:pPr>
      <w:r>
        <w:rPr>
          <w:rFonts w:ascii="Arial" w:hAnsi="Arial" w:eastAsia="Microsoft YaHei"/>
          <w:b w:val="0"/>
          <w:sz w:val="20"/>
        </w:rPr>
        <w:t>包含用于了解与 HRV (心率变异性) 测量相关的控制变量 (BMI、压力、饮酒及吸烟情况、睡眠质量) 的题目。</w:t>
      </w:r>
    </w:p>
    <w:p>
      <w:pPr>
        <w:spacing w:after="120" w:line="276" w:lineRule="auto"/>
      </w:pPr>
      <w:r>
        <w:rPr>
          <w:rFonts w:ascii="Arial" w:hAnsi="Arial" w:eastAsia="Microsoft YaHei"/>
          <w:b w:val="0"/>
          <w:sz w:val="20"/>
        </w:rPr>
        <w:t>4) 神经质气质及外向性人格因素相关量表 (Neuroticism/Extraversion scales)</w:t>
      </w:r>
    </w:p>
    <w:p>
      <w:pPr>
        <w:spacing w:after="120" w:line="276" w:lineRule="auto"/>
      </w:pPr>
      <w:r>
        <w:rPr>
          <w:rFonts w:ascii="Arial" w:hAnsi="Arial" w:eastAsia="Microsoft YaHei"/>
          <w:b w:val="0"/>
          <w:sz w:val="20"/>
        </w:rPr>
        <w:t>Big Five Inventory (BFI-II) – 24题</w:t>
      </w:r>
    </w:p>
    <w:p>
      <w:pPr>
        <w:spacing w:after="120" w:line="276" w:lineRule="auto"/>
      </w:pPr>
      <w:r>
        <w:rPr>
          <w:rFonts w:ascii="Arial" w:hAnsi="Arial" w:eastAsia="Microsoft YaHei"/>
          <w:b w:val="0"/>
          <w:sz w:val="20"/>
        </w:rPr>
        <w:t>由负面情绪 (Negative Emotionality) 的子维度，即焦虑 (anxiety)、抑郁 (depression)、情绪波动 (emotional volatility) 的12题，以及外向性 (Extraversion) 的子维度，即社交性 (sociability)、自信 (assertiveness)、能量水平 (energy level) 的12题组成。</w:t>
      </w:r>
    </w:p>
    <w:p>
      <w:pPr>
        <w:spacing w:after="120" w:line="276" w:lineRule="auto"/>
      </w:pPr>
      <w:r>
        <w:rPr>
          <w:rFonts w:ascii="Arial" w:hAnsi="Arial" w:eastAsia="Microsoft YaHei"/>
          <w:b w:val="0"/>
          <w:sz w:val="20"/>
        </w:rPr>
        <w:t>General Temperament Survey (GTS) - 55题</w:t>
      </w:r>
    </w:p>
    <w:p>
      <w:pPr>
        <w:spacing w:after="120" w:line="276" w:lineRule="auto"/>
      </w:pPr>
      <w:r>
        <w:rPr>
          <w:rFonts w:ascii="Arial" w:hAnsi="Arial" w:eastAsia="Microsoft YaHei"/>
          <w:b w:val="0"/>
          <w:sz w:val="20"/>
        </w:rPr>
        <w:t>由负面气质 (Negative Temperament) 的28题和正面气质 (Positive Temperament) 的27题组成。</w:t>
      </w:r>
    </w:p>
    <w:p>
      <w:pPr>
        <w:spacing w:after="120" w:line="276" w:lineRule="auto"/>
      </w:pPr>
      <w:r>
        <w:rPr>
          <w:rFonts w:ascii="Arial" w:hAnsi="Arial" w:eastAsia="Microsoft YaHei"/>
          <w:b w:val="0"/>
          <w:sz w:val="20"/>
        </w:rPr>
        <w:t>Korean-Behavioral Inhibition and Behavioral Activation Scales (BIS/BAS) - 20题</w:t>
      </w:r>
    </w:p>
    <w:p>
      <w:pPr>
        <w:spacing w:after="120" w:line="276" w:lineRule="auto"/>
      </w:pPr>
      <w:r>
        <w:rPr>
          <w:rFonts w:ascii="Arial" w:hAnsi="Arial" w:eastAsia="Microsoft YaHei"/>
          <w:b w:val="0"/>
          <w:sz w:val="20"/>
        </w:rPr>
        <w:t>这是20题的韩文版行为抑制-行为激活量表，由行为抑制 (behavioral inhibition) 以及构成行为激活 (behavioral activation) 的奖励敏感性 (reward responsiveness)、驱动 (drive)、寻求乐趣 (fun seeking) 等子量表组成。该量表已在韩国大学生中验证了信度和效度。</w:t>
      </w:r>
    </w:p>
    <w:p>
      <w:pPr>
        <w:spacing w:after="120" w:line="276" w:lineRule="auto"/>
      </w:pPr>
      <w:r>
        <w:rPr>
          <w:rFonts w:ascii="Arial" w:hAnsi="Arial" w:eastAsia="Microsoft YaHei"/>
          <w:b w:val="0"/>
          <w:sz w:val="20"/>
        </w:rPr>
        <w:t>5) 抑郁及焦虑症状量表 Inventory of Depression and Anxiety Symptoms (IDAS-II) - 99题</w:t>
      </w:r>
    </w:p>
    <w:p>
      <w:pPr>
        <w:spacing w:after="120" w:line="276" w:lineRule="auto"/>
      </w:pPr>
      <w:r>
        <w:rPr>
          <w:rFonts w:ascii="Arial" w:hAnsi="Arial" w:eastAsia="Microsoft YaHei"/>
          <w:b w:val="0"/>
          <w:sz w:val="20"/>
        </w:rPr>
        <w:t>这是为维度化测量抑郁症和焦虑症症状而开发的自我报告问卷，由一般抑郁 (General Depression) 和不快感 (dysphoria) 的普遍量表，以及倦怠 (Lassitude)、失眠 (Insomnia)、食欲减退 (Appetite Loss)、食欲增加 (Appetite Gain)、脾气暴躁 (Ill Temper)、健康 (Well-being)、恐慌 (Panic)、社交焦虑 (Social Anxiety)，以及创伤性侵入 (Traumatic Instrusions)、检查 (Checking)、排序 (Ordering)、清洁 (Cleaning)、躁狂 (Mania)、欣快 (Euphoria)、创伤性回避 (Traumatic Avoidance)、幽闭恐惧症 (Claustrophobia) 的详细症状量表组成。</w:t>
      </w:r>
    </w:p>
    <w:p>
      <w:pPr>
        <w:spacing w:after="120" w:line="276" w:lineRule="auto"/>
      </w:pPr>
      <w:r>
        <w:rPr>
          <w:rFonts w:ascii="Arial" w:hAnsi="Arial" w:eastAsia="Microsoft YaHei"/>
          <w:b w:val="0"/>
          <w:sz w:val="20"/>
        </w:rPr>
        <w:t>6) 不确定性不耐受量表 Intolerance of Uncertainty Scale - 12题</w:t>
      </w:r>
    </w:p>
    <w:p>
      <w:pPr>
        <w:spacing w:after="120" w:line="276" w:lineRule="auto"/>
      </w:pPr>
      <w:r>
        <w:rPr>
          <w:rFonts w:ascii="Arial" w:hAnsi="Arial" w:eastAsia="Microsoft YaHei"/>
          <w:b w:val="0"/>
          <w:sz w:val="20"/>
        </w:rPr>
        <w:t>这是测量不确定性不耐受的12题自我报告问卷，已在针对韩国大学生的研究中验证了内部信度和重测信度。</w:t>
      </w:r>
    </w:p>
    <w:p>
      <w:pPr>
        <w:spacing w:after="120" w:line="276" w:lineRule="auto"/>
      </w:pPr>
      <w:r>
        <w:rPr>
          <w:rFonts w:ascii="Arial" w:hAnsi="Arial" w:eastAsia="Microsoft YaHei"/>
          <w:b w:val="0"/>
          <w:sz w:val="20"/>
        </w:rPr>
        <w:t>7) Spielberger State-Trait Anxiety Inventory (STAI)-Y-Trait - 20题</w:t>
      </w:r>
    </w:p>
    <w:p>
      <w:pPr>
        <w:spacing w:after="120" w:line="276" w:lineRule="auto"/>
      </w:pPr>
      <w:r>
        <w:rPr>
          <w:rFonts w:ascii="Arial" w:hAnsi="Arial" w:eastAsia="Microsoft YaHei"/>
          <w:b w:val="0"/>
          <w:sz w:val="20"/>
        </w:rPr>
        <w:t>这是测量特质 (trait) 焦虑的测试，由询问当前焦虑状态 (状态焦虑) 的20题组成。该量表已在国内学生中进行了标准化，并验证了其效度和信度。</w:t>
      </w:r>
    </w:p>
    <w:p>
      <w:pPr>
        <w:spacing w:after="120" w:line="276" w:lineRule="auto"/>
      </w:pPr>
      <w:r>
        <w:rPr>
          <w:rFonts w:ascii="Arial" w:hAnsi="Arial" w:eastAsia="Microsoft YaHei"/>
          <w:b w:val="0"/>
          <w:sz w:val="20"/>
        </w:rPr>
        <w:t>8) Korean-Penn State Worry Questionnaire (K-PSWQ) - 16题</w:t>
      </w:r>
    </w:p>
    <w:p>
      <w:pPr>
        <w:spacing w:after="120" w:line="276" w:lineRule="auto"/>
      </w:pPr>
      <w:r>
        <w:rPr>
          <w:rFonts w:ascii="Arial" w:hAnsi="Arial" w:eastAsia="Microsoft YaHei"/>
          <w:b w:val="0"/>
          <w:sz w:val="20"/>
        </w:rPr>
        <w:t>这是测量个人担忧水平和焦虑担忧 (anxious apprehension) 的16题自我报告问卷，已在韩国大学生中验证了信度和效度。</w:t>
      </w:r>
    </w:p>
    <w:p>
      <w:pPr>
        <w:spacing w:after="120" w:line="276" w:lineRule="auto"/>
      </w:pPr>
      <w:r>
        <w:rPr>
          <w:rFonts w:ascii="Arial" w:hAnsi="Arial" w:eastAsia="Microsoft YaHei"/>
          <w:b w:val="0"/>
          <w:sz w:val="20"/>
        </w:rPr>
        <w:t>9) Korean-Mood and Anxiety Symptoms Questionnaire (K-MASQ) - 39题</w:t>
      </w:r>
    </w:p>
    <w:p>
      <w:pPr>
        <w:spacing w:after="120" w:line="276" w:lineRule="auto"/>
      </w:pPr>
      <w:r>
        <w:rPr>
          <w:rFonts w:ascii="Arial" w:hAnsi="Arial" w:eastAsia="Microsoft YaHei"/>
          <w:b w:val="0"/>
          <w:sz w:val="20"/>
        </w:rPr>
        <w:t>这是测量觉醒等生理性焦虑和抑郁水平的自我报告问卷，韩文版量表的效度和信度已得到验证。特别是，子量表 MASQ-AA 包含测量焦虑觉醒 (anxious arousal) 的17题，MASQ-AD 包含测量快感缺失 (anhedonia) 的22题。</w:t>
      </w:r>
    </w:p>
    <w:p>
      <w:pPr>
        <w:spacing w:after="120" w:line="276" w:lineRule="auto"/>
      </w:pPr>
      <w:r>
        <w:rPr>
          <w:rFonts w:ascii="Arial" w:hAnsi="Arial" w:eastAsia="Microsoft YaHei"/>
          <w:b w:val="0"/>
          <w:sz w:val="20"/>
        </w:rPr>
        <w:t>10) Korean-Barkley Deficits in Executive Functioning Scale Short-Form (K-BDEFS-SF) - 20题</w:t>
      </w:r>
    </w:p>
    <w:p>
      <w:pPr>
        <w:spacing w:after="120" w:line="276" w:lineRule="auto"/>
      </w:pPr>
      <w:r>
        <w:rPr>
          <w:rFonts w:ascii="Arial" w:hAnsi="Arial" w:eastAsia="Microsoft YaHei"/>
          <w:b w:val="0"/>
          <w:sz w:val="20"/>
        </w:rPr>
        <w:t>这是为评估日常生活中执行功能缺陷水平而开发的20题短式量表，由时间自我管理、自我组织/问题解决、自制、自我激励、情绪自我调节等子因素组成。该量表已在国内使用中进行了信度和效度验证。</w:t>
      </w:r>
    </w:p>
    <w:p>
      <w:pPr>
        <w:spacing w:after="120" w:line="276" w:lineRule="auto"/>
      </w:pPr>
      <w:r>
        <w:rPr>
          <w:rFonts w:ascii="Arial" w:hAnsi="Arial" w:eastAsia="Microsoft YaHei"/>
          <w:b w:val="0"/>
          <w:sz w:val="20"/>
        </w:rPr>
        <w:t>11) Oslo Social Support Scale (OSSS-3) - 3题</w:t>
      </w:r>
    </w:p>
    <w:p>
      <w:pPr>
        <w:spacing w:after="120" w:line="276" w:lineRule="auto"/>
      </w:pPr>
      <w:r>
        <w:rPr>
          <w:rFonts w:ascii="Arial" w:hAnsi="Arial" w:eastAsia="Microsoft YaHei"/>
          <w:b w:val="0"/>
          <w:sz w:val="20"/>
        </w:rPr>
        <w:t>这是一个包含3个问题的自我报告问卷，旨在询问受访者的社会支持网络，包括询问可依赖的熟人数量、周围人对我表现出关心程度以及能够获得实际帮助的程度。</w:t>
      </w:r>
    </w:p>
    <w:p>
      <w:pPr>
        <w:spacing w:after="120" w:line="276" w:lineRule="auto"/>
      </w:pPr>
      <w:r>
        <w:rPr>
          <w:rFonts w:ascii="Arial" w:hAnsi="Arial" w:eastAsia="Microsoft YaHei"/>
          <w:b w:val="0"/>
          <w:sz w:val="20"/>
        </w:rPr>
        <w:t>12) 韩国版 Multidimensional Scale of Perceived Social Support (MSPSS) – 12个问题</w:t>
      </w:r>
    </w:p>
    <w:p>
      <w:pPr>
        <w:spacing w:after="120" w:line="276" w:lineRule="auto"/>
      </w:pPr>
      <w:r>
        <w:rPr>
          <w:rFonts w:ascii="Arial" w:hAnsi="Arial" w:eastAsia="Microsoft YaHei"/>
          <w:b w:val="0"/>
          <w:sz w:val="20"/>
        </w:rPr>
        <w:t>这是一个包含12个问题的自我报告问卷，旨在询问感知社会支持，由4个家庭支持问题、4个朋友支持问题以及4个重要他人支持问题组成。为在国内使用进行了改编和效度验证。</w:t>
      </w:r>
    </w:p>
    <w:p>
      <w:pPr>
        <w:spacing w:after="120" w:line="276" w:lineRule="auto"/>
      </w:pPr>
      <w:r>
        <w:rPr>
          <w:rFonts w:ascii="Arial" w:hAnsi="Arial" w:eastAsia="Microsoft YaHei"/>
          <w:b w:val="0"/>
          <w:sz w:val="20"/>
        </w:rPr>
        <w:t>13) 韩国版反刍反应量表(K-RRS) - 22个问题</w:t>
      </w:r>
    </w:p>
    <w:p>
      <w:pPr>
        <w:spacing w:after="120" w:line="276" w:lineRule="auto"/>
      </w:pPr>
      <w:r>
        <w:rPr>
          <w:rFonts w:ascii="Arial" w:hAnsi="Arial" w:eastAsia="Microsoft YaHei"/>
          <w:b w:val="0"/>
          <w:sz w:val="20"/>
        </w:rPr>
        <w:t>这是Nolen-Hoeksema and Morrow (1991)为测量反刍思维而开发的问卷，在国内由金素贞等(2010)进行了改编和效度验证。由22个问题的5点量表组成。</w:t>
      </w:r>
    </w:p>
    <w:p>
      <w:pPr>
        <w:spacing w:after="120" w:line="276" w:lineRule="auto"/>
      </w:pPr>
      <w:r>
        <w:rPr>
          <w:rFonts w:ascii="Arial" w:hAnsi="Arial" w:eastAsia="Microsoft YaHei"/>
          <w:b w:val="0"/>
          <w:sz w:val="20"/>
        </w:rPr>
        <w:t>14) 焦虑敏感度指数问卷- 第3版- 18个问题</w:t>
      </w:r>
    </w:p>
    <w:p>
      <w:pPr>
        <w:spacing w:after="120" w:line="276" w:lineRule="auto"/>
      </w:pPr>
      <w:r>
        <w:rPr>
          <w:rFonts w:ascii="Arial" w:hAnsi="Arial" w:eastAsia="Microsoft YaHei"/>
          <w:b w:val="0"/>
          <w:sz w:val="20"/>
        </w:rPr>
        <w:t>这是Taylor et al. (2007)为测量对觉醒症状的信念而修订的问卷，由Lim and Kim (2012)为在国内使用进行了改编和效度验证。由18个问题的5点量表组成。</w:t>
      </w:r>
    </w:p>
    <w:p>
      <w:pPr>
        <w:spacing w:after="120" w:line="276" w:lineRule="auto"/>
      </w:pPr>
      <w:r>
        <w:rPr>
          <w:rFonts w:ascii="Arial" w:hAnsi="Arial" w:eastAsia="Microsoft YaHei"/>
          <w:b w:val="0"/>
          <w:sz w:val="20"/>
        </w:rPr>
        <w:t>15) 情绪调节问卷(ERQ) – 10个问题</w:t>
      </w:r>
    </w:p>
    <w:p>
      <w:pPr>
        <w:spacing w:after="120" w:line="276" w:lineRule="auto"/>
      </w:pPr>
      <w:r>
        <w:rPr>
          <w:rFonts w:ascii="Arial" w:hAnsi="Arial" w:eastAsia="Microsoft YaHei"/>
          <w:b w:val="0"/>
          <w:sz w:val="20"/>
        </w:rPr>
        <w:t>这是Gross and John (2012)为测量个人情绪调节策略而开发的10个问题的量表，由认知重评（6个问题）和情绪表达抑制（4个问题）两个子因素组成。</w:t>
      </w:r>
    </w:p>
    <w:p>
      <w:pPr>
        <w:spacing w:after="120" w:line="276" w:lineRule="auto"/>
      </w:pPr>
      <w:r>
        <w:rPr>
          <w:rFonts w:ascii="Arial" w:hAnsi="Arial" w:eastAsia="Microsoft YaHei"/>
          <w:b w:val="0"/>
          <w:sz w:val="20"/>
        </w:rPr>
        <w:t>16) List of Threatening Events Questionnaire (LTE-Q) - 12个问题</w:t>
      </w:r>
    </w:p>
    <w:p>
      <w:pPr>
        <w:spacing w:after="120" w:line="276" w:lineRule="auto"/>
      </w:pPr>
      <w:r>
        <w:rPr>
          <w:rFonts w:ascii="Arial" w:hAnsi="Arial" w:eastAsia="Microsoft YaHei"/>
          <w:b w:val="0"/>
          <w:sz w:val="20"/>
        </w:rPr>
        <w:t>由与测量压力事件相关经验的问题组成，包括过去6个月内健康、家庭、朋友、财务等各种压力诱发事件的问题。对每个事件回答是否经历过。</w:t>
      </w:r>
    </w:p>
    <w:p>
      <w:pPr>
        <w:spacing w:after="120" w:line="276" w:lineRule="auto"/>
      </w:pPr>
      <w:r>
        <w:rPr>
          <w:rFonts w:ascii="Arial" w:hAnsi="Arial" w:eastAsia="Microsoft YaHei"/>
          <w:b w:val="0"/>
          <w:sz w:val="20"/>
        </w:rPr>
        <w:t>17) Patient Health Questionnaire-9 (PHQ-9) - 9个问题</w:t>
      </w:r>
    </w:p>
    <w:p>
      <w:pPr>
        <w:spacing w:after="120" w:line="276" w:lineRule="auto"/>
      </w:pPr>
      <w:r>
        <w:rPr>
          <w:rFonts w:ascii="Arial" w:hAnsi="Arial" w:eastAsia="Microsoft YaHei"/>
          <w:b w:val="0"/>
          <w:sz w:val="20"/>
        </w:rPr>
        <w:t>这是一个包含9个问题的自我报告式量表，用于评估抑郁症状，根据DSM-5重度抑郁症(major depressive disorder)诊断标准，测量过去2周内经历的抑郁症状的频率和强度。每个项目从0分（完全没有）到3分（几乎每天）进行评分。该问卷已在国内针对韩国人进行了改编和效度验证研究。</w:t>
      </w:r>
    </w:p>
    <w:p>
      <w:pPr>
        <w:spacing w:after="120" w:line="276" w:lineRule="auto"/>
      </w:pPr>
      <w:r>
        <w:rPr>
          <w:rFonts w:ascii="Arial" w:hAnsi="Arial" w:eastAsia="Microsoft YaHei"/>
          <w:b w:val="0"/>
          <w:sz w:val="20"/>
        </w:rPr>
        <w:t>18) Generalized Anxiety Disorder-7 (GAD-7) – 7个问题</w:t>
      </w:r>
    </w:p>
    <w:p>
      <w:pPr>
        <w:spacing w:after="120" w:line="276" w:lineRule="auto"/>
      </w:pPr>
      <w:r>
        <w:rPr>
          <w:rFonts w:ascii="Arial" w:hAnsi="Arial" w:eastAsia="Microsoft YaHei"/>
          <w:b w:val="0"/>
          <w:sz w:val="20"/>
        </w:rPr>
        <w:t>这是一个包含7个问题的自我报告式量表，用于筛查广泛性焦虑障碍并评估焦虑症状的严重程度。测量过去2周内经历的焦虑症状的频率和强度，每个项目从0分（完全没有）到3分（几乎每天）进行评分。该问卷已在国内针对韩国人进行了改编和效度验证。</w:t>
      </w:r>
    </w:p>
    <w:p>
      <w:pPr>
        <w:spacing w:after="120" w:line="276" w:lineRule="auto"/>
      </w:pPr>
      <w:r>
        <w:rPr>
          <w:rFonts w:ascii="Arial" w:hAnsi="Arial" w:eastAsia="Microsoft YaHei"/>
          <w:b w:val="0"/>
          <w:sz w:val="20"/>
        </w:rPr>
        <w:t>19) 创伤后应激障碍问卷 PTSD Checklist-5 (PCL-5-K) - 20个问题</w:t>
      </w:r>
    </w:p>
    <w:p>
      <w:pPr>
        <w:spacing w:after="120" w:line="276" w:lineRule="auto"/>
      </w:pPr>
      <w:r>
        <w:rPr>
          <w:rFonts w:ascii="Arial" w:hAnsi="Arial" w:eastAsia="Microsoft YaHei"/>
          <w:b w:val="0"/>
          <w:sz w:val="20"/>
        </w:rPr>
        <w:t>这是一个包含20个问题的自我报告问卷，用于评估PTSD症状程度，要求受访者使用5点Likert量表对过去一个月内PTSD症状的痛苦程度进行评分。该量表由Weathers et al. (2013)开发，在国内由Kim et al. (2017)进行了改编和效度验证。</w:t>
      </w:r>
    </w:p>
    <w:p>
      <w:pPr>
        <w:spacing w:after="120" w:line="276" w:lineRule="auto"/>
      </w:pPr>
      <w:r>
        <w:rPr>
          <w:rFonts w:ascii="Arial" w:hAnsi="Arial" w:eastAsia="Microsoft YaHei"/>
          <w:b w:val="0"/>
          <w:sz w:val="20"/>
        </w:rPr>
        <w:t>20) 阿尔巴尼恐慌-恐惧问卷 Albany Panic and Phobia Questionnaire (APPQ) - 27个问题</w:t>
      </w:r>
    </w:p>
    <w:p>
      <w:pPr>
        <w:spacing w:after="120" w:line="276" w:lineRule="auto"/>
      </w:pPr>
      <w:r>
        <w:rPr>
          <w:rFonts w:ascii="Arial" w:hAnsi="Arial" w:eastAsia="Microsoft YaHei"/>
          <w:b w:val="0"/>
          <w:sz w:val="20"/>
        </w:rPr>
        <w:t>这是一个包含27个问题的自我报告问卷，用于评估在特定情境下感受到的恐惧，由广场恐惧、社交恐惧和对身体内部感觉的恐惧组成。每个项目使用0分（无恐惧）到8分（极度恐惧）的9点Likert量表进行评分。由Rapee et al. (1994)开发，在国内由Kim et al. (2004)进行了改编和效度验证研究。</w:t>
      </w:r>
    </w:p>
    <w:p>
      <w:pPr>
        <w:spacing w:after="120" w:line="276" w:lineRule="auto"/>
      </w:pPr>
      <w:r>
        <w:rPr>
          <w:rFonts w:ascii="Arial" w:hAnsi="Arial" w:eastAsia="Microsoft YaHei"/>
          <w:b w:val="0"/>
          <w:sz w:val="20"/>
        </w:rPr>
        <w:t>21) 缩减版强迫症量表 Obsessive-Compulsive Inventory-Revised (OCI-R) – 18个问题</w:t>
      </w:r>
    </w:p>
    <w:p>
      <w:pPr>
        <w:spacing w:after="120" w:line="276" w:lineRule="auto"/>
      </w:pPr>
      <w:r>
        <w:rPr>
          <w:rFonts w:ascii="Arial" w:hAnsi="Arial" w:eastAsia="Microsoft YaHei"/>
          <w:b w:val="0"/>
          <w:sz w:val="20"/>
        </w:rPr>
        <w:t>这是一个包含18个问题的自我报告问卷，用于评估强迫症状的严重程度，由6个子因素组成：清洗、检查、整理、强迫、囤积、中和。使用5点Likert量表对强迫症状的主观痛苦和频率进行评分。由Foa et al. (2002)开发，在国内由Woo et al. (2010)进行了改编和效度验证。</w:t>
      </w:r>
    </w:p>
    <w:p>
      <w:pPr>
        <w:spacing w:after="120" w:line="276" w:lineRule="auto"/>
      </w:pPr>
      <w:r>
        <w:rPr>
          <w:rFonts w:ascii="Arial" w:hAnsi="Arial" w:eastAsia="Microsoft YaHei"/>
          <w:b w:val="0"/>
          <w:sz w:val="20"/>
        </w:rPr>
        <w:t>22) 轻躁狂症状核查表-32 Hypomania Symptom Checklist-32 (HCL-32) - 32个问题</w:t>
      </w:r>
    </w:p>
    <w:p>
      <w:pPr>
        <w:spacing w:after="120" w:line="276" w:lineRule="auto"/>
      </w:pPr>
      <w:r>
        <w:rPr>
          <w:rFonts w:ascii="Arial" w:hAnsi="Arial" w:eastAsia="Microsoft YaHei"/>
          <w:b w:val="0"/>
          <w:sz w:val="20"/>
        </w:rPr>
        <w:t>这是一个用于筛查双相情感障碍患者的量表，对当前和过去的轻躁狂症状进行“是”或“否”的评分。该量表由Angst et al. (2005)开发，在国内由吴美英等 (2009)进行了改编和效度验证。</w:t>
      </w:r>
    </w:p>
    <w:p>
      <w:pPr>
        <w:spacing w:after="120" w:line="276" w:lineRule="auto"/>
      </w:pPr>
      <w:r>
        <w:rPr>
          <w:rFonts w:ascii="Arial" w:hAnsi="Arial" w:eastAsia="Microsoft YaHei"/>
          <w:b w:val="0"/>
          <w:sz w:val="20"/>
        </w:rPr>
        <w:t>23) Alcohol Use Disorders Identification Test (AUDIT) – 10个问题</w:t>
      </w:r>
    </w:p>
    <w:p>
      <w:pPr>
        <w:spacing w:after="120" w:line="276" w:lineRule="auto"/>
      </w:pPr>
      <w:r>
        <w:rPr>
          <w:rFonts w:ascii="Arial" w:hAnsi="Arial" w:eastAsia="Microsoft YaHei"/>
          <w:b w:val="0"/>
          <w:sz w:val="20"/>
        </w:rPr>
        <w:t>这是一个包含10个问题的自我报告式量表，用于筛查饮酒习惯和酒精使用障碍，由饮酒习惯、依赖症状和饮酒相关问题等子领域组成。每个项目从0分（完全没有）到4分（每天）进行评分，总分越高意味着酒精使用障碍的风险越高。该量表已在国内针对成人进行了信度和效度验证。</w:t>
      </w:r>
    </w:p>
    <w:p>
      <w:pPr>
        <w:spacing w:after="120" w:line="276" w:lineRule="auto"/>
      </w:pPr>
      <w:r>
        <w:rPr>
          <w:rFonts w:ascii="Arial" w:hAnsi="Arial" w:eastAsia="Microsoft YaHei"/>
          <w:b w:val="0"/>
          <w:sz w:val="20"/>
        </w:rPr>
        <w:t>24) 韩国版 Internet Addiction Test (K-IAT) – 20个问题</w:t>
      </w:r>
    </w:p>
    <w:p>
      <w:pPr>
        <w:spacing w:after="120" w:line="276" w:lineRule="auto"/>
      </w:pPr>
      <w:r>
        <w:rPr>
          <w:rFonts w:ascii="Arial" w:hAnsi="Arial" w:eastAsia="Microsoft YaHei"/>
          <w:b w:val="0"/>
          <w:sz w:val="20"/>
        </w:rPr>
        <w:t>这是一个包含20个问题的自我报告式量表，用于评估互联网使用成瘾水平，测量日常生活的控制丧失(Loss of Control)、对互联网使用的强迫性思维(Compulsive Use)、人际关系问题(Interpersonal Problems)、情绪变化(Emotional Changes)等领域。每个项目使用1分（完全不是）到5分（总是如此）的5点Likert量表进行评分。该量表已在国内针对韩国青少年和成人群体进行了改编和效度验证。</w:t>
      </w:r>
    </w:p>
    <w:p>
      <w:pPr>
        <w:spacing w:after="120" w:line="276" w:lineRule="auto"/>
      </w:pPr>
      <w:r>
        <w:rPr>
          <w:rFonts w:ascii="Arial" w:hAnsi="Arial" w:eastAsia="Microsoft YaHei"/>
          <w:b w:val="0"/>
          <w:sz w:val="20"/>
        </w:rPr>
        <w:t>25) Fagerstrom Test for Nicotine Dependence – 7个问题</w:t>
      </w:r>
    </w:p>
    <w:p>
      <w:pPr>
        <w:spacing w:after="120" w:line="276" w:lineRule="auto"/>
      </w:pPr>
      <w:r>
        <w:rPr>
          <w:rFonts w:ascii="Arial" w:hAnsi="Arial" w:eastAsia="Microsoft YaHei"/>
          <w:b w:val="0"/>
          <w:sz w:val="20"/>
        </w:rPr>
        <w:t>这是一个评估尼古丁依赖程度的6项自我报告量表，测量吸烟开始时间（Time to First Cigarette）、吸烟频率（Number of Cigarettes per Day）、戒烟困难（Difficulty Refraining from Smoking）、日间吸烟强度（Smoking Intensity）等项目。在问卷之前增加了吸烟与否的问题，问卷的每个项目以是/否或0到3分的4点李克特量表进行评分。在国内研究中，该量表已针对韩国吸烟者进行了改编和效度验证。</w:t>
      </w:r>
    </w:p>
    <w:p>
      <w:pPr>
        <w:spacing w:after="120" w:line="276" w:lineRule="auto"/>
      </w:pPr>
      <w:r>
        <w:rPr>
          <w:rFonts w:ascii="Arial" w:hAnsi="Arial" w:eastAsia="Microsoft YaHei"/>
          <w:b w:val="0"/>
          <w:sz w:val="20"/>
        </w:rPr>
        <w:t>26) Multidimensional Assessment of Interoceptive Awareness-2 (MAIA-2) - 37项</w:t>
      </w:r>
    </w:p>
    <w:p>
      <w:pPr>
        <w:spacing w:after="120" w:line="276" w:lineRule="auto"/>
      </w:pPr>
      <w:r>
        <w:rPr>
          <w:rFonts w:ascii="Arial" w:hAnsi="Arial" w:eastAsia="Microsoft YaHei"/>
          <w:b w:val="0"/>
          <w:sz w:val="20"/>
        </w:rPr>
        <w:t>这是一个评估内部感觉多维度觉察的37项自我报告量表，评估身体内部觉察的各个方面。本问卷由8个子量表组成，每个项目以0分（完全不是）到5分（总是如此）进行评分。</w:t>
      </w:r>
    </w:p>
    <w:p>
      <w:pPr>
        <w:spacing w:after="120" w:line="276" w:lineRule="auto"/>
      </w:pPr>
      <w:r>
        <w:rPr>
          <w:rFonts w:ascii="Arial" w:hAnsi="Arial" w:eastAsia="Microsoft YaHei"/>
          <w:b w:val="0"/>
          <w:sz w:val="20"/>
        </w:rPr>
        <w:t>27) 韩国版童年创伤问卷（K-CTQ）– 28项</w:t>
      </w:r>
    </w:p>
    <w:p>
      <w:pPr>
        <w:spacing w:after="120" w:line="276" w:lineRule="auto"/>
      </w:pPr>
      <w:r>
        <w:rPr>
          <w:rFonts w:ascii="Arial" w:hAnsi="Arial" w:eastAsia="Microsoft YaHei"/>
          <w:b w:val="0"/>
          <w:sz w:val="20"/>
        </w:rPr>
        <w:t>这是一个测量童年创伤的28项自我报告量表，由情感虐待（Emotional Abuse）、身体虐待（Physical Abuse）、性虐待（Sexual Abuse）、情感忽视（Emotional Neglect）、身体忽视（Physical Neglect）五个子量表组成。每个项目以1分（完全不是）到5分（总是如此）进行评分。在国内，该量表已针对韩国成人及青少年群体进行了信度和效度验证。</w:t>
      </w:r>
    </w:p>
    <w:p>
      <w:pPr>
        <w:spacing w:after="120" w:line="276" w:lineRule="auto"/>
      </w:pPr>
      <w:r>
        <w:rPr>
          <w:rFonts w:ascii="Arial" w:hAnsi="Arial" w:eastAsia="Microsoft YaHei"/>
          <w:b w:val="0"/>
          <w:sz w:val="20"/>
        </w:rPr>
        <w:t>28) 韩国版知觉压力量表（K-PSS） - 10项</w:t>
      </w:r>
    </w:p>
    <w:p>
      <w:pPr>
        <w:spacing w:after="120" w:line="276" w:lineRule="auto"/>
      </w:pPr>
      <w:r>
        <w:rPr>
          <w:rFonts w:ascii="Arial" w:hAnsi="Arial" w:eastAsia="Microsoft YaHei"/>
          <w:b w:val="0"/>
          <w:sz w:val="20"/>
        </w:rPr>
        <w:t>这是一个主观评估个体在日常生活中所经历的压力程度的量表，由不可预测性、不可控性和超负荷组成。每个项目以0分（完全不是）到4分（非常频繁）的5点李克特量表进行评分。该量表由Cohen et al. (1983)开发，并由Park (2010)针对国内大学生进行了改编和效度验证。</w:t>
      </w:r>
    </w:p>
    <w:p>
      <w:pPr>
        <w:spacing w:after="120" w:line="276" w:lineRule="auto"/>
      </w:pPr>
      <w:r>
        <w:rPr>
          <w:rFonts w:ascii="Arial" w:hAnsi="Arial" w:eastAsia="Microsoft YaHei"/>
          <w:b w:val="0"/>
          <w:sz w:val="20"/>
        </w:rPr>
        <w:t>29) Insomnia Severity Index (ISI) - 7项</w:t>
      </w:r>
    </w:p>
    <w:p>
      <w:pPr>
        <w:spacing w:after="120" w:line="276" w:lineRule="auto"/>
      </w:pPr>
      <w:r>
        <w:rPr>
          <w:rFonts w:ascii="Arial" w:hAnsi="Arial" w:eastAsia="Microsoft YaHei"/>
          <w:b w:val="0"/>
          <w:sz w:val="20"/>
        </w:rPr>
        <w:t>这是一个评估失眠严重程度的7项自我报告量表。它测量过去2周内经历的睡眠质量和困难，评估入睡困难（Initiating Sleep Difficulty）、维持睡眠困难（Maintaining Sleep Difficulty）、早醒（Early Morning Awakening）、睡眠满意度（Sleep Satisfaction）、日常功能障碍（Daily Functioning Impairment）等领域。每个项目以0分（无）到4分（非常严重）的5点李克特量表进行评分。在国内研究中，该量表已进行了改编和效度验证。</w:t>
      </w:r>
    </w:p>
    <w:p>
      <w:pPr>
        <w:spacing w:after="120" w:line="276" w:lineRule="auto"/>
      </w:pPr>
      <w:r>
        <w:rPr>
          <w:rFonts w:ascii="Arial" w:hAnsi="Arial" w:eastAsia="Microsoft YaHei"/>
          <w:b w:val="0"/>
          <w:sz w:val="20"/>
        </w:rPr>
        <w:t>30) Liebowitz Social Anxiety Scale (LSAS-SR) - 24项</w:t>
      </w:r>
    </w:p>
    <w:p>
      <w:pPr>
        <w:spacing w:after="120" w:line="276" w:lineRule="auto"/>
      </w:pPr>
      <w:r>
        <w:rPr>
          <w:rFonts w:ascii="Arial" w:hAnsi="Arial" w:eastAsia="Microsoft YaHei"/>
          <w:b w:val="0"/>
          <w:sz w:val="20"/>
        </w:rPr>
        <w:t>这是一个由Liebowitz (1987)开发的自我报告量表，用于评估社交焦虑，分别测量在各种情境中感受到的恐惧和回避程度。每个项目以0分（无）到3分（严重）的4点李克特量表进行评分。本量表已针对国内大学生进行了改编和效度验证。</w:t>
      </w:r>
    </w:p>
    <w:p>
      <w:pPr>
        <w:spacing w:after="120" w:line="276" w:lineRule="auto"/>
      </w:pPr>
      <w:r>
        <w:rPr>
          <w:rFonts w:ascii="Arial" w:hAnsi="Arial" w:eastAsia="Microsoft YaHei"/>
          <w:b w:val="0"/>
          <w:sz w:val="20"/>
        </w:rPr>
        <w:t>31) 韩国版Warwick-Edinburgh Mental Wellbeing Scale (K-WEMWBS) - 14项</w:t>
      </w:r>
    </w:p>
    <w:p>
      <w:pPr>
        <w:spacing w:after="120" w:line="276" w:lineRule="auto"/>
      </w:pPr>
      <w:r>
        <w:rPr>
          <w:rFonts w:ascii="Arial" w:hAnsi="Arial" w:eastAsia="Microsoft YaHei"/>
          <w:b w:val="0"/>
          <w:sz w:val="20"/>
        </w:rPr>
        <w:t>这是一个评估心理幸福感的14项自我报告量表。它测量过去2周内的经验，包括积极情绪、心理功能和对关系的满意度等。每个项目以1分（完全没有）到5分（总是如此）的5点李克特量表进行评分。</w:t>
      </w:r>
    </w:p>
    <w:p>
      <w:pPr>
        <w:spacing w:after="120" w:line="276" w:lineRule="auto"/>
      </w:pPr>
      <w:r>
        <w:rPr>
          <w:rFonts w:ascii="Arial" w:hAnsi="Arial" w:eastAsia="Microsoft YaHei"/>
          <w:b w:val="0"/>
          <w:sz w:val="20"/>
        </w:rPr>
        <w:t>32) Sensory Processing Sensitivity Questionnaire (SPSQ) - 16项</w:t>
      </w:r>
    </w:p>
    <w:p>
      <w:pPr>
        <w:spacing w:after="120" w:line="276" w:lineRule="auto"/>
      </w:pPr>
      <w:r>
        <w:rPr>
          <w:rFonts w:ascii="Arial" w:hAnsi="Arial" w:eastAsia="Microsoft YaHei"/>
          <w:b w:val="0"/>
          <w:sz w:val="20"/>
        </w:rPr>
        <w:t>本量表是由Malinakova et al. (2021)开发的16项自我报告量表，用于评估Sensory Processing Sensitivity。它以0分（与他人相比，完全不敏感）到10分（比我周围的人敏感得多）的11点李克特量表，评估对光、声音、气味等感觉敏感性以及情绪和生活经验等其他敏感性。</w:t>
      </w:r>
    </w:p>
    <w:p>
      <w:pPr>
        <w:spacing w:after="120" w:line="276" w:lineRule="auto"/>
      </w:pPr>
      <w:r>
        <w:rPr>
          <w:rFonts w:ascii="Arial" w:hAnsi="Arial" w:eastAsia="Microsoft YaHei"/>
          <w:b w:val="0"/>
          <w:sz w:val="20"/>
        </w:rPr>
        <w:t>33) Temporal Experience of Pleasure Scale - 18项</w:t>
      </w:r>
    </w:p>
    <w:p>
      <w:pPr>
        <w:spacing w:after="120" w:line="276" w:lineRule="auto"/>
      </w:pPr>
      <w:r>
        <w:rPr>
          <w:rFonts w:ascii="Arial" w:hAnsi="Arial" w:eastAsia="Microsoft YaHei"/>
          <w:b w:val="0"/>
          <w:sz w:val="20"/>
        </w:rPr>
        <w:t>本量表是由Gard et al. (2006)开发的18项自我报告量表，用于评估与抑郁症快感缺乏相关的暂时性愉悦体验。子因素包括预期性愉悦和消费性愉悦，以6点李克特量表进行评分。本问卷已在国内进行了改编和效度验证（민혜원, 2016）。</w:t>
      </w:r>
    </w:p>
    <w:p>
      <w:pPr>
        <w:spacing w:after="120" w:line="276" w:lineRule="auto"/>
      </w:pPr>
      <w:r>
        <w:rPr>
          <w:rFonts w:ascii="Arial" w:hAnsi="Arial" w:eastAsia="Microsoft YaHei"/>
          <w:b w:val="0"/>
          <w:sz w:val="20"/>
        </w:rPr>
        <w:t>34) Barratt Impulsiveness Scale-11-Revised (BIS-11-R) - 30项</w:t>
      </w:r>
    </w:p>
    <w:p>
      <w:pPr>
        <w:spacing w:after="120" w:line="276" w:lineRule="auto"/>
      </w:pPr>
      <w:r>
        <w:rPr>
          <w:rFonts w:ascii="Arial" w:hAnsi="Arial" w:eastAsia="Microsoft YaHei"/>
          <w:b w:val="0"/>
          <w:sz w:val="20"/>
        </w:rPr>
        <w:t>本量表是一个评估冲动性的30项自我报告量表。子因素包括注意力冲动性、运动冲动性和无计划冲动性，每个项目以1分（完全不是）到4分（总是如此）的4点李克特量表进行评分。</w:t>
      </w:r>
    </w:p>
    <w:p>
      <w:pPr>
        <w:spacing w:after="120" w:line="276" w:lineRule="auto"/>
      </w:pPr>
      <w:r>
        <w:rPr>
          <w:rFonts w:ascii="Arial" w:hAnsi="Arial" w:eastAsia="Microsoft YaHei"/>
          <w:b w:val="0"/>
          <w:sz w:val="20"/>
        </w:rPr>
        <w:t>35) Perseverative Thinking Questionnaire (PTQ) - 15项</w:t>
      </w:r>
    </w:p>
    <w:p>
      <w:pPr>
        <w:spacing w:after="120" w:line="276" w:lineRule="auto"/>
      </w:pPr>
      <w:r>
        <w:rPr>
          <w:rFonts w:ascii="Arial" w:hAnsi="Arial" w:eastAsia="Microsoft YaHei"/>
          <w:b w:val="0"/>
          <w:sz w:val="20"/>
        </w:rPr>
        <w:t>这是一个评估重复性负面思维的15项自我报告量表。子因素包括1) 重复、侵入、投入，2) 精神能力侵蚀，3) 低效性，每个项目以0分（完全没有）到4分（几乎总是）的5点李克特量表进行评分。本问卷已在国内进行了改编和效度验证。</w:t>
      </w:r>
    </w:p>
    <w:p>
      <w:pPr>
        <w:spacing w:after="120" w:line="276" w:lineRule="auto"/>
      </w:pPr>
      <w:r>
        <w:rPr>
          <w:rFonts w:ascii="Arial" w:hAnsi="Arial" w:eastAsia="Microsoft YaHei"/>
          <w:b w:val="0"/>
          <w:sz w:val="20"/>
        </w:rPr>
        <w:t>36) Daily Hassles Scale – Revised (DHS – R) - 117项</w:t>
      </w:r>
    </w:p>
    <w:p>
      <w:pPr>
        <w:spacing w:after="120" w:line="276" w:lineRule="auto"/>
      </w:pPr>
      <w:r>
        <w:rPr>
          <w:rFonts w:ascii="Arial" w:hAnsi="Arial" w:eastAsia="Microsoft YaHei"/>
          <w:b w:val="0"/>
          <w:sz w:val="20"/>
        </w:rPr>
        <w:t>这是一个测量过去一个月日常压力发生情况和严重程度的117项自我报告量表。每个项目以0分（未发生）到5分（已发生且极其严重）的6点李克特量表进行评分。</w:t>
      </w:r>
    </w:p>
    <w:p>
      <w:pPr>
        <w:spacing w:after="120" w:line="276" w:lineRule="auto"/>
      </w:pPr>
      <w:r>
        <w:rPr>
          <w:rFonts w:ascii="Arial" w:hAnsi="Arial" w:eastAsia="Microsoft YaHei"/>
          <w:b w:val="0"/>
          <w:sz w:val="20"/>
        </w:rPr>
        <w:t>37) Body Perception Questionnaire-Short Form (BPQ-SF: Body Awareness) - 26项</w:t>
      </w:r>
    </w:p>
    <w:p>
      <w:pPr>
        <w:spacing w:after="120" w:line="276" w:lineRule="auto"/>
      </w:pPr>
      <w:r>
        <w:rPr>
          <w:rFonts w:ascii="Arial" w:hAnsi="Arial" w:eastAsia="Microsoft YaHei"/>
          <w:b w:val="0"/>
          <w:sz w:val="20"/>
        </w:rPr>
        <w:t>这是一个评估身体感觉认知水平的26项自我报告量表。每个项目以1（从不）到5（总是）的5点李克特量表进行评分。本问卷已用于各种身体感觉知觉相关研究，并已验证其信度和效度。</w:t>
      </w:r>
    </w:p>
    <w:p>
      <w:pPr>
        <w:spacing w:after="120" w:line="276" w:lineRule="auto"/>
      </w:pPr>
      <w:r>
        <w:rPr>
          <w:rFonts w:ascii="Arial" w:hAnsi="Arial" w:eastAsia="Microsoft YaHei"/>
          <w:b w:val="0"/>
          <w:sz w:val="20"/>
        </w:rPr>
        <w:t>38) 诚信度确认题项 - 3题</w:t>
      </w:r>
    </w:p>
    <w:p>
      <w:pPr>
        <w:spacing w:after="120" w:line="276" w:lineRule="auto"/>
      </w:pPr>
      <w:r>
        <w:rPr>
          <w:rFonts w:ascii="Arial" w:hAnsi="Arial" w:eastAsia="Microsoft YaHei"/>
          <w:b w:val="0"/>
          <w:sz w:val="20"/>
        </w:rPr>
        <w:t>这些题项旨在确认问卷受访者在问卷填写期间是否如实作答，以确保数据的可靠性，它们将根据各问卷量表的语境插入到问卷题项中间。</w:t>
      </w:r>
    </w:p>
    <w:p>
      <w:pPr>
        <w:spacing w:after="120" w:line="276" w:lineRule="auto"/>
      </w:pPr>
      <w:r>
        <w:rPr>
          <w:rFonts w:ascii="Arial" w:hAnsi="Arial" w:eastAsia="Microsoft YaHei"/>
          <w:b w:val="0"/>
          <w:sz w:val="20"/>
        </w:rPr>
        <w:t>*上述问卷中，部分问卷是将在国外通常使用的已验证（Validate）问卷自行翻译成韩语的过程，如有需要，今后问卷题项的部分措辞可能会有细微调整。</w:t>
      </w:r>
    </w:p>
    <w:p>
      <w:pPr>
        <w:spacing w:after="120" w:line="276" w:lineRule="auto"/>
      </w:pPr>
      <w:r>
        <w:rPr>
          <w:rFonts w:ascii="Arial" w:hAnsi="Arial" w:eastAsia="Microsoft YaHei"/>
          <w:b w:val="0"/>
          <w:sz w:val="20"/>
        </w:rPr>
        <w:t>在线会话的最低预计耗时约为1小时，该时间是综合考虑了参与者缓解疲劳的休息时间以及问卷填写所需时间等因素后设定的。</w:t>
      </w:r>
    </w:p>
    <w:p>
      <w:pPr>
        <w:spacing w:after="120" w:line="276" w:lineRule="auto"/>
      </w:pPr>
      <w:r>
        <w:rPr>
          <w:rFonts w:ascii="Arial" w:hAnsi="Arial" w:eastAsia="Microsoft YaHei"/>
          <w:b w:val="0"/>
          <w:sz w:val="20"/>
        </w:rPr>
        <w:t>2-3. 生态瞬时评估（Ecological Momentary Assessment, EMA）&amp; 生物传感（Biosensing）（14天）</w:t>
      </w:r>
    </w:p>
    <w:p>
      <w:pPr>
        <w:spacing w:after="120" w:line="276" w:lineRule="auto"/>
      </w:pPr>
      <w:r>
        <w:rPr>
          <w:rFonts w:ascii="Arial" w:hAnsi="Arial" w:eastAsia="Microsoft YaHei"/>
          <w:b w:val="0"/>
          <w:sz w:val="20"/>
        </w:rPr>
        <w:t>生态瞬时评估（EMA）是一种在日常生活中实时收集个体情绪、思想和行为等经验的研究技术。本研究将EMA技术与Biosensing技术相结合，利用EMA/Biosensing（Biologically-Triggered EMA）研究技术，在参与者发生生理变化时实时收集其经验信息，以追踪内感受准确度以及情绪、思想经验随心率数据（Henje Blom et al., 2010）变化而变化的情况，心率数据是与焦虑和抑郁症状报告有高度关联的代表性生理数据。</w:t>
      </w:r>
    </w:p>
    <w:p>
      <w:pPr>
        <w:spacing w:after="120" w:line="276" w:lineRule="auto"/>
      </w:pPr>
      <w:r>
        <w:rPr>
          <w:rFonts w:ascii="Arial" w:hAnsi="Arial" w:eastAsia="Microsoft YaHei"/>
          <w:b w:val="0"/>
          <w:sz w:val="20"/>
        </w:rPr>
        <w:t>具体而言，在EMA/Biosensing测量进行的14天内，参与者将从实验室获得可实时收集用于判断身体活动情况的压力指标、呼吸频率、心率等生理数据的可穿戴设备Garmin，并在清醒时间佩戴和生活。在参与者佩戴Garmin设备期间，如果心率高于平时且同时运动数据较少，将通过智能手机应用程序实时进行问卷调查。此时，问卷每天发送2-7次，间隔至少1小时。参与者的问卷答复数据将进行匿名处理，由研究人员保管和分析。向参与者提出的问卷题项包括对当前内感受的认知度、情绪状态、是否有情绪压力事件的经历、社会情境（是否有同行者、与同行者的关系）等。每次答复所需时间约为5分钟（附EMA题项；最多47题）。</w:t>
      </w:r>
    </w:p>
    <w:p>
      <w:pPr>
        <w:spacing w:after="120" w:line="276" w:lineRule="auto"/>
      </w:pPr>
      <w:r>
        <w:rPr>
          <w:rFonts w:ascii="Arial" w:hAnsi="Arial" w:eastAsia="Microsoft YaHei"/>
          <w:b w:val="0"/>
          <w:sz w:val="20"/>
        </w:rPr>
        <w:t>2-4. MRI 会话（2天，每个会话预计耗时1小时45分钟）</w:t>
      </w:r>
    </w:p>
    <w:p>
      <w:pPr>
        <w:spacing w:after="120" w:line="276" w:lineRule="auto"/>
      </w:pPr>
      <w:r>
        <w:rPr>
          <w:rFonts w:ascii="Arial" w:hAnsi="Arial" w:eastAsia="Microsoft YaHei"/>
          <w:b w:val="0"/>
          <w:sz w:val="20"/>
        </w:rPr>
        <w:t>MRI 会话共包含两次会话，参与者将访问延世大学大昌库MRI中心并参与以下实验程序。</w:t>
      </w:r>
    </w:p>
    <w:p>
      <w:pPr>
        <w:spacing w:after="120" w:line="276" w:lineRule="auto"/>
      </w:pPr>
      <w:r>
        <w:rPr>
          <w:rFonts w:ascii="Arial" w:hAnsi="Arial" w:eastAsia="Microsoft YaHei"/>
          <w:b w:val="0"/>
          <w:sz w:val="20"/>
        </w:rPr>
        <w:t>会话说明及任务练习</w:t>
      </w:r>
    </w:p>
    <w:p>
      <w:pPr>
        <w:spacing w:after="120" w:line="276" w:lineRule="auto"/>
      </w:pPr>
      <w:r>
        <w:rPr>
          <w:rFonts w:ascii="Arial" w:hAnsi="Arial" w:eastAsia="Microsoft YaHei"/>
          <w:b w:val="0"/>
          <w:sz w:val="20"/>
        </w:rPr>
        <w:t>扩散（diffusion）MRI</w:t>
      </w:r>
    </w:p>
    <w:p>
      <w:pPr>
        <w:spacing w:after="120" w:line="276" w:lineRule="auto"/>
      </w:pPr>
      <w:r>
        <w:rPr>
          <w:rFonts w:ascii="Arial" w:hAnsi="Arial" w:eastAsia="Microsoft YaHei"/>
          <w:b w:val="0"/>
          <w:sz w:val="20"/>
        </w:rPr>
        <w:t>结构性（structural）MRI</w:t>
      </w:r>
    </w:p>
    <w:p>
      <w:pPr>
        <w:spacing w:after="120" w:line="276" w:lineRule="auto"/>
      </w:pPr>
      <w:r>
        <w:rPr>
          <w:rFonts w:ascii="Arial" w:hAnsi="Arial" w:eastAsia="Microsoft YaHei"/>
          <w:b w:val="0"/>
          <w:sz w:val="20"/>
        </w:rPr>
        <w:t>功能性（functional）MRI</w:t>
      </w:r>
    </w:p>
    <w:p>
      <w:pPr>
        <w:spacing w:after="120" w:line="276" w:lineRule="auto"/>
      </w:pPr>
      <w:r>
        <w:rPr>
          <w:rFonts w:ascii="Arial" w:hAnsi="Arial" w:eastAsia="Microsoft YaHei"/>
          <w:b w:val="0"/>
          <w:sz w:val="20"/>
        </w:rPr>
        <w:t>静息态（resting-state fMRI）</w:t>
      </w:r>
    </w:p>
    <w:p>
      <w:pPr>
        <w:spacing w:after="120" w:line="276" w:lineRule="auto"/>
      </w:pPr>
      <w:r>
        <w:rPr>
          <w:rFonts w:ascii="Arial" w:hAnsi="Arial" w:eastAsia="Microsoft YaHei"/>
          <w:b w:val="0"/>
          <w:sz w:val="20"/>
        </w:rPr>
        <w:t>各会话任务执行（task fMRI）</w:t>
      </w:r>
    </w:p>
    <w:p>
      <w:pPr>
        <w:spacing w:after="120" w:line="276" w:lineRule="auto"/>
      </w:pPr>
      <w:r>
        <w:rPr>
          <w:rFonts w:ascii="Arial" w:hAnsi="Arial" w:eastAsia="Microsoft YaHei"/>
          <w:b w:val="0"/>
          <w:sz w:val="20"/>
        </w:rPr>
        <w:t>磁共振成像（MRI）扫描将根据协调好的日程在延世大学新村校区内的脑影像中心（延世大学大昌库2楼）进行。扫描设备将由具有研究设备专业工作经验的熟练放射技师和研究人员陪同操作。访问当天，研究人员将再次向参与者确认MRI排除标准，并重新进行安全和注意事项的说明，确保参与者充分了解。此外，还将安排时间提前练习当天在MRI设备内将要进行的任务。最后，告知参与者扫描会话可能持续约1小时30分钟，并让参与者提前去洗手间。之后，参与者需取下所有物品，如皮带、金属饰品、眼镜、人工假肢等，然后进入MRI扫描室。</w:t>
      </w:r>
    </w:p>
    <w:p>
      <w:pPr>
        <w:spacing w:after="120" w:line="276" w:lineRule="auto"/>
      </w:pPr>
      <w:r>
        <w:rPr>
          <w:rFonts w:ascii="Arial" w:hAnsi="Arial" w:eastAsia="Microsoft YaHei"/>
          <w:b w:val="0"/>
          <w:sz w:val="20"/>
        </w:rPr>
        <w:t>参与者进入MRI扫描室后，将根据研究人员的指示，以舒适的姿势躺在检查台上，并在扫描部位安装线圈，将头部置于头枕上，以确保舒适的静止姿势。参与者将佩戴耳机和耳塞，并使用绑带等方式将身体移动降至最低。在参与者身后安装投影屏幕，并通过安装在线圈上的镜子调整设备，使参与者能够看到屏幕。参与者可以通过警报铃随时向研究人员报告紧急情况。最后确认参与者没有其他不适，如果此时参与者表示希望中断实验，将立即停止扫描。</w:t>
      </w:r>
    </w:p>
    <w:p>
      <w:pPr>
        <w:spacing w:after="120" w:line="276" w:lineRule="auto"/>
      </w:pPr>
      <w:r>
        <w:rPr>
          <w:rFonts w:ascii="Arial" w:hAnsi="Arial" w:eastAsia="Microsoft YaHei"/>
          <w:b w:val="0"/>
          <w:sz w:val="20"/>
        </w:rPr>
        <w:t>所有准备工作完成后，参与者所在的检查台将被移入圆柱形磁体内部，检查随即开始。在任务期间，刺激和指示将通过屏幕或耳机呈现，并通过按钮盒收集参与者的反应。</w:t>
      </w:r>
    </w:p>
    <w:p>
      <w:pPr>
        <w:spacing w:after="120" w:line="276" w:lineRule="auto"/>
      </w:pPr>
      <w:r>
        <w:rPr>
          <w:rFonts w:ascii="Arial" w:hAnsi="Arial" w:eastAsia="Microsoft YaHei"/>
          <w:b w:val="0"/>
          <w:sz w:val="20"/>
        </w:rPr>
        <w:t>具体而言，实验参与者将在MRI扫描仪中测量以下脑部影像。</w:t>
      </w:r>
    </w:p>
    <w:p>
      <w:pPr>
        <w:spacing w:after="120" w:line="276" w:lineRule="auto"/>
      </w:pPr>
      <w:r>
        <w:rPr>
          <w:rFonts w:ascii="Arial" w:hAnsi="Arial" w:eastAsia="Microsoft YaHei"/>
          <w:b w:val="0"/>
          <w:sz w:val="20"/>
        </w:rPr>
        <w:t>[会话1]（约1小时45分钟）</w:t>
      </w:r>
    </w:p>
    <w:p>
      <w:pPr>
        <w:spacing w:after="120" w:line="276" w:lineRule="auto"/>
      </w:pPr>
      <w:r>
        <w:rPr>
          <w:rFonts w:ascii="Arial" w:hAnsi="Arial" w:eastAsia="Microsoft YaHei"/>
          <w:b w:val="0"/>
          <w:sz w:val="20"/>
        </w:rPr>
        <w:t>会话说明及任务练习（15分钟）</w:t>
      </w:r>
    </w:p>
    <w:p>
      <w:pPr>
        <w:spacing w:after="120" w:line="276" w:lineRule="auto"/>
      </w:pPr>
      <w:r>
        <w:rPr>
          <w:rFonts w:ascii="Arial" w:hAnsi="Arial" w:eastAsia="Microsoft YaHei"/>
          <w:b w:val="0"/>
          <w:sz w:val="20"/>
        </w:rPr>
        <w:t>在进入MRI设备之前，参与者将听取当天MRI会话的进行程序说明，并提前练习在MRI设备内将要执行的任务。此外，对于会话1，参与者将在进入扫描仪之前完成一份20项的自我报告问卷（Positive and Negative Affect Schedule; PANAS），以询问其积极/消极情绪状态。</w:t>
      </w:r>
    </w:p>
    <w:p>
      <w:pPr>
        <w:spacing w:after="120" w:line="276" w:lineRule="auto"/>
      </w:pPr>
      <w:r>
        <w:rPr>
          <w:rFonts w:ascii="Arial" w:hAnsi="Arial" w:eastAsia="Microsoft YaHei"/>
          <w:b w:val="0"/>
          <w:sz w:val="20"/>
        </w:rPr>
        <w:t>扩散MRI（Diffusion MRI）（10分钟）</w:t>
      </w:r>
    </w:p>
    <w:p>
      <w:pPr>
        <w:spacing w:after="120" w:line="276" w:lineRule="auto"/>
      </w:pPr>
      <w:r>
        <w:rPr>
          <w:rFonts w:ascii="Arial" w:hAnsi="Arial" w:eastAsia="Microsoft YaHei"/>
          <w:b w:val="0"/>
          <w:sz w:val="20"/>
        </w:rPr>
        <w:t>这是一种生成脑组织内水分子扩散（water molecule diffusion）磁共振影像的技术，也是一种追踪大脑白质（white matter）神经束的测量方法。</w:t>
      </w:r>
    </w:p>
    <w:p>
      <w:pPr>
        <w:spacing w:after="120" w:line="276" w:lineRule="auto"/>
      </w:pPr>
      <w:r>
        <w:rPr>
          <w:rFonts w:ascii="Arial" w:hAnsi="Arial" w:eastAsia="Microsoft YaHei"/>
          <w:b w:val="0"/>
          <w:sz w:val="20"/>
        </w:rPr>
        <w:t>结构性MRI（Structural MRI）（10分钟）</w:t>
      </w:r>
    </w:p>
    <w:p>
      <w:pPr>
        <w:spacing w:after="120" w:line="276" w:lineRule="auto"/>
      </w:pPr>
      <w:r>
        <w:rPr>
          <w:rFonts w:ascii="Arial" w:hAnsi="Arial" w:eastAsia="Microsoft YaHei"/>
          <w:b w:val="0"/>
          <w:sz w:val="20"/>
        </w:rPr>
        <w:t>这是一种重建大脑解剖结构（anatomical structure）三维图像的测量方法，能够收集并可视化大脑区域的体积、皮质厚度、神经回路连接性等信息。</w:t>
      </w:r>
    </w:p>
    <w:p>
      <w:pPr>
        <w:spacing w:after="120" w:line="276" w:lineRule="auto"/>
      </w:pPr>
      <w:r>
        <w:rPr>
          <w:rFonts w:ascii="Arial" w:hAnsi="Arial" w:eastAsia="Microsoft YaHei"/>
          <w:b w:val="0"/>
          <w:sz w:val="20"/>
        </w:rPr>
        <w:t>功能性MRI（Functional MRI）</w:t>
      </w:r>
    </w:p>
    <w:p>
      <w:pPr>
        <w:spacing w:after="120" w:line="276" w:lineRule="auto"/>
      </w:pPr>
      <w:r>
        <w:rPr>
          <w:rFonts w:ascii="Arial" w:hAnsi="Arial" w:eastAsia="Microsoft YaHei"/>
          <w:b w:val="0"/>
          <w:sz w:val="20"/>
        </w:rPr>
        <w:t>任务fMRI（task fMRI）（约1小时10分钟）</w:t>
      </w:r>
    </w:p>
    <w:p>
      <w:pPr>
        <w:spacing w:after="120" w:line="276" w:lineRule="auto"/>
      </w:pPr>
      <w:r>
        <w:rPr>
          <w:rFonts w:ascii="Arial" w:hAnsi="Arial" w:eastAsia="Microsoft YaHei"/>
          <w:b w:val="0"/>
          <w:sz w:val="20"/>
        </w:rPr>
        <w:t>在设备内将要执行的任务如下。</w:t>
      </w:r>
    </w:p>
    <w:p>
      <w:pPr>
        <w:spacing w:after="120" w:line="276" w:lineRule="auto"/>
      </w:pPr>
      <w:r>
        <w:rPr>
          <w:rFonts w:ascii="Arial" w:hAnsi="Arial" w:eastAsia="Microsoft YaHei"/>
          <w:b w:val="0"/>
          <w:sz w:val="20"/>
        </w:rPr>
        <w:t>A) 两步任务（Two-step task）（约30分钟）</w:t>
      </w:r>
    </w:p>
    <w:p>
      <w:pPr>
        <w:spacing w:after="120" w:line="276" w:lineRule="auto"/>
      </w:pPr>
      <w:r>
        <w:rPr>
          <w:rFonts w:ascii="Arial" w:hAnsi="Arial" w:eastAsia="Microsoft YaHei"/>
          <w:b w:val="0"/>
          <w:sz w:val="20"/>
        </w:rPr>
        <w:t>这是一项测量模型-自由(model-free)和模型-基础(model-based)决策体系使用模式的多阶段决策任务，参与者将反复经历两阶段的决策试验，进行强化学习，以最大化获得奖励的行为（奖励条件）或最小化受到惩罚的行为（惩罚条件）。本研究中，决策结果将仅使用惩罚条件（例如，金钱损失）。首先，在第一个决策阶段，参与者在2秒内选择两个不同几何图像中的一个。此时，每个图像将以概率性地转换(transition)到第二个决策阶段中的特定一对图像。例如，第一个阶段的图像A有70%（常见条件）的概率转换到第二个阶段的特定一对图像（C1,C2），或有30%（罕见条件）的概率转换到另一对图像（D1,D2）。图像B则以相反的模式概率性地转换。之后，在第二个决策阶段，参与者通过再次选择根据先前选择概率性转换而来的一对图像中的一个，最终受到惩罚或避免惩罚。此时，第二个决策阶段出现的图像各自具有不同的惩罚概率，并且随着试验的进行，这些概率会波动。因此，参与者不仅根据自己选择的过去惩罚经验，还根据逐渐波动的惩罚概率来维持和改变选择，从而寻求最大化避免惩罚的最佳决策。最终，通过Two-step任务，可以确认参与者的模型-缺失和模型-基础决策体系使用模式，并测量与各体系相关的大脑区域的活动。</w:t>
      </w:r>
    </w:p>
    <w:p>
      <w:pPr>
        <w:spacing w:after="120" w:line="276" w:lineRule="auto"/>
      </w:pPr>
      <w:r>
        <w:rPr>
          <w:rFonts w:ascii="Arial" w:hAnsi="Arial" w:eastAsia="Microsoft YaHei"/>
          <w:b w:val="0"/>
          <w:sz w:val="20"/>
        </w:rPr>
        <w:t>B) 面部形状匹配 (face-shape matching) 任务 (约10分钟)</w:t>
      </w:r>
    </w:p>
    <w:p>
      <w:pPr>
        <w:spacing w:after="120" w:line="276" w:lineRule="auto"/>
      </w:pPr>
      <w:r>
        <w:rPr>
          <w:rFonts w:ascii="Arial" w:hAnsi="Arial" w:eastAsia="Microsoft YaHei"/>
          <w:b w:val="0"/>
          <w:sz w:val="20"/>
        </w:rPr>
        <w:t>这是一项测量对面部表情情感的注意偏向和情绪反应性，并引起杏仁核激活的任务。任务中，上方中央会出现一个目标面孔，下方两侧会出现两个面孔，参与者需要从下方出现的两个面孔中选择与上方目标面孔相同的面孔。出现的面孔情感在每个区块中都不同，并且还包含呈现非面孔图形形状以匹配相同形状的区块。</w:t>
      </w:r>
    </w:p>
    <w:p>
      <w:pPr>
        <w:spacing w:after="120" w:line="276" w:lineRule="auto"/>
      </w:pPr>
      <w:r>
        <w:rPr>
          <w:rFonts w:ascii="Arial" w:hAnsi="Arial" w:eastAsia="Microsoft YaHei"/>
          <w:b w:val="0"/>
          <w:sz w:val="20"/>
        </w:rPr>
        <w:t>C) NPU (Neutral-Predictable-Unpredictable threat) 任务 (约30分钟)</w:t>
      </w:r>
    </w:p>
    <w:p>
      <w:pPr>
        <w:spacing w:after="120" w:line="276" w:lineRule="auto"/>
      </w:pPr>
      <w:r>
        <w:rPr>
          <w:rFonts w:ascii="Arial" w:hAnsi="Arial" w:eastAsia="Microsoft YaHei"/>
          <w:b w:val="0"/>
          <w:sz w:val="20"/>
        </w:rPr>
        <w:t>这是一项测量对时间上不可预测的威胁(temporally unpredictable threat)的预期和准备反应的任务，由中性(N)、可预测的(P)威胁、不可预测的(U)威胁共3种条件组成。首先，中性(N)条件与另外两种条件不同，是一种安全条件，参与者不会受到任何厌恶刺激（例如，轻微电击）。具体来说，参与者会看到“无电击”的文字，并看到一个持续3~8秒的倒计时（例如，3→2→1）画面。其次，可预测的(P)威胁条件中，参与者只会在屏幕文字指定的时间点（例如，“在1秒时施加电击”）受到厌恶刺激。第三，不可预测的(U)威胁条件中，参与者会看到“随时可能施加电击”的文字，并无论屏幕上出现的倒计时如何，在随机时间点经历厌恶刺激。最终，NPU-Threat任务可用于探索参与者在威胁情境下的整体负面反应性以及与对潜在威胁的情绪准备反应相关的大脑区域的活动。</w:t>
      </w:r>
    </w:p>
    <w:p>
      <w:pPr>
        <w:spacing w:after="120" w:line="276" w:lineRule="auto"/>
      </w:pPr>
      <w:r>
        <w:rPr>
          <w:rFonts w:ascii="Arial" w:hAnsi="Arial" w:eastAsia="Microsoft YaHei"/>
          <w:b w:val="0"/>
          <w:sz w:val="20"/>
        </w:rPr>
        <w:t>[Session 2] (约1小时45分钟)</w:t>
      </w:r>
    </w:p>
    <w:p>
      <w:pPr>
        <w:spacing w:after="120" w:line="276" w:lineRule="auto"/>
      </w:pPr>
      <w:r>
        <w:rPr>
          <w:rFonts w:ascii="Arial" w:hAnsi="Arial" w:eastAsia="Microsoft YaHei"/>
          <w:b w:val="0"/>
          <w:sz w:val="20"/>
        </w:rPr>
        <w:t>会话说明及任务练习 (15分钟)</w:t>
      </w:r>
    </w:p>
    <w:p>
      <w:pPr>
        <w:spacing w:after="120" w:line="276" w:lineRule="auto"/>
      </w:pPr>
      <w:r>
        <w:rPr>
          <w:rFonts w:ascii="Arial" w:hAnsi="Arial" w:eastAsia="Microsoft YaHei"/>
          <w:b w:val="0"/>
          <w:sz w:val="20"/>
        </w:rPr>
        <w:t>在进入MRI设备前，听取当天MRI会话进行流程的说明后，将有时间提前练习将在MRI设备内执行的任务。</w:t>
      </w:r>
    </w:p>
    <w:p>
      <w:pPr>
        <w:spacing w:after="120" w:line="276" w:lineRule="auto"/>
      </w:pPr>
      <w:r>
        <w:rPr>
          <w:rFonts w:ascii="Arial" w:hAnsi="Arial" w:eastAsia="Microsoft YaHei"/>
          <w:b w:val="0"/>
          <w:sz w:val="20"/>
        </w:rPr>
        <w:t>Diffusion MRI (10分钟)</w:t>
      </w:r>
    </w:p>
    <w:p>
      <w:pPr>
        <w:spacing w:after="120" w:line="276" w:lineRule="auto"/>
      </w:pPr>
      <w:r>
        <w:rPr>
          <w:rFonts w:ascii="Arial" w:hAnsi="Arial" w:eastAsia="Microsoft YaHei"/>
          <w:b w:val="0"/>
          <w:sz w:val="20"/>
        </w:rPr>
        <w:t>这是一种生成脑组织内水分子扩散(water molecule diffusion)磁共振图像的技术，是追踪大脑白质(white matter)神经束的测量方法。</w:t>
      </w:r>
    </w:p>
    <w:p>
      <w:pPr>
        <w:spacing w:after="120" w:line="276" w:lineRule="auto"/>
      </w:pPr>
      <w:r>
        <w:rPr>
          <w:rFonts w:ascii="Arial" w:hAnsi="Arial" w:eastAsia="Microsoft YaHei"/>
          <w:b w:val="0"/>
          <w:sz w:val="20"/>
        </w:rPr>
        <w:t>Structural MRI (10分钟)</w:t>
      </w:r>
    </w:p>
    <w:p>
      <w:pPr>
        <w:spacing w:after="120" w:line="276" w:lineRule="auto"/>
      </w:pPr>
      <w:r>
        <w:rPr>
          <w:rFonts w:ascii="Arial" w:hAnsi="Arial" w:eastAsia="Microsoft YaHei"/>
          <w:b w:val="0"/>
          <w:sz w:val="20"/>
        </w:rPr>
        <w:t>这是一种重建大脑解剖结构(anatomical structure)三维图像的测量方法，可以收集并可视化大脑区域的体积、皮质厚度、神经回路的连接性等信息。</w:t>
      </w:r>
    </w:p>
    <w:p>
      <w:pPr>
        <w:spacing w:after="120" w:line="276" w:lineRule="auto"/>
      </w:pPr>
      <w:r>
        <w:rPr>
          <w:rFonts w:ascii="Arial" w:hAnsi="Arial" w:eastAsia="Microsoft YaHei"/>
          <w:b w:val="0"/>
          <w:sz w:val="20"/>
        </w:rPr>
        <w:t>Functional MRI</w:t>
      </w:r>
    </w:p>
    <w:p>
      <w:pPr>
        <w:spacing w:after="120" w:line="276" w:lineRule="auto"/>
      </w:pPr>
      <w:r>
        <w:rPr>
          <w:rFonts w:ascii="Arial" w:hAnsi="Arial" w:eastAsia="Microsoft YaHei"/>
          <w:b w:val="0"/>
          <w:sz w:val="20"/>
        </w:rPr>
        <w:t>1) 静息态fMRI (约10分钟)</w:t>
      </w:r>
    </w:p>
    <w:p>
      <w:pPr>
        <w:spacing w:after="120" w:line="276" w:lineRule="auto"/>
      </w:pPr>
      <w:r>
        <w:rPr>
          <w:rFonts w:ascii="Arial" w:hAnsi="Arial" w:eastAsia="Microsoft YaHei"/>
          <w:b w:val="0"/>
          <w:sz w:val="20"/>
        </w:rPr>
        <w:t>这是一种测量在不执行直接任务、保持静止并被引导自由思考状态下大脑活动的fMRI技术，是一种可以观察全脑范围区域之间的功能连接性的神经研究方法。</w:t>
      </w:r>
    </w:p>
    <w:p>
      <w:pPr>
        <w:spacing w:after="120" w:line="276" w:lineRule="auto"/>
      </w:pPr>
      <w:r>
        <w:rPr>
          <w:rFonts w:ascii="Arial" w:hAnsi="Arial" w:eastAsia="Microsoft YaHei"/>
          <w:b w:val="0"/>
          <w:sz w:val="20"/>
        </w:rPr>
        <w:t>2) 任务态fMRI (约1小时)</w:t>
      </w:r>
    </w:p>
    <w:p>
      <w:pPr>
        <w:spacing w:after="120" w:line="276" w:lineRule="auto"/>
      </w:pPr>
      <w:r>
        <w:rPr>
          <w:rFonts w:ascii="Arial" w:hAnsi="Arial" w:eastAsia="Microsoft YaHei"/>
          <w:b w:val="0"/>
          <w:sz w:val="20"/>
        </w:rPr>
        <w:t>A) N-back 任务 (约15分钟)</w:t>
      </w:r>
    </w:p>
    <w:p>
      <w:pPr>
        <w:spacing w:after="120" w:line="276" w:lineRule="auto"/>
      </w:pPr>
      <w:r>
        <w:rPr>
          <w:rFonts w:ascii="Arial" w:hAnsi="Arial" w:eastAsia="Microsoft YaHei"/>
          <w:b w:val="0"/>
          <w:sz w:val="20"/>
        </w:rPr>
        <w:t>这是一项测量执行功能之一的工作记忆的任务，由0-back、2-back条件组成。参与者将顺序看到字母刺激。在0-back条件下，每当出现预先指定的目标刺激（例如：‘X’）时，参与者需要做出反应；在2-back条件下，参与者需要判断当前试验中出现的字母是否与2步前试验中呈现的字母相同。如果字母相同，参与者将被指示尽可能快速准确地按下按钮。主要因变量将测量目标刺激(Target)和非目标刺激(Nontarget)的准确度(accuracy)和反应时间(Reaction Time)。</w:t>
      </w:r>
    </w:p>
    <w:p>
      <w:pPr>
        <w:spacing w:after="120" w:line="276" w:lineRule="auto"/>
      </w:pPr>
      <w:r>
        <w:rPr>
          <w:rFonts w:ascii="Arial" w:hAnsi="Arial" w:eastAsia="Microsoft YaHei"/>
          <w:b w:val="0"/>
          <w:sz w:val="20"/>
        </w:rPr>
        <w:t>B) 金钱奖励延迟任务(Monetary Incentive Delay task) (约15分钟)</w:t>
      </w:r>
    </w:p>
    <w:p>
      <w:pPr>
        <w:spacing w:after="120" w:line="276" w:lineRule="auto"/>
      </w:pPr>
      <w:r>
        <w:rPr>
          <w:rFonts w:ascii="Arial" w:hAnsi="Arial" w:eastAsia="Microsoft YaHei"/>
          <w:b w:val="0"/>
          <w:sz w:val="20"/>
        </w:rPr>
        <w:t>该任务旨在测量对金钱奖励和损失的反应速度及行为特征。在每个试验中，参与者会先看到一个视觉线索，表示他们将因反应而获得的奖励或损失，然后出现需要反应的目标。视觉线索包括奖励（+）、损失（–）或无奖励（0）状态。参与者必须尽可能快地对目标做出反应，以获得奖励或避免损失，并根据反应结果获得奖励、经历损失或收到无变化的反馈。本任务可用于探究金钱奖励和损失情境下的反应速度差异，以及奖励/损失敏感性的个体差异。</w:t>
      </w:r>
    </w:p>
    <w:p>
      <w:pPr>
        <w:spacing w:after="120" w:line="276" w:lineRule="auto"/>
      </w:pPr>
      <w:r>
        <w:rPr>
          <w:rFonts w:ascii="Arial" w:hAnsi="Arial" w:eastAsia="Microsoft YaHei"/>
          <w:b w:val="0"/>
          <w:sz w:val="20"/>
        </w:rPr>
        <w:t>C) 回避-趋近冲突 (Avoidance-Approach Conflict) 任务 (约 30分钟)</w:t>
      </w:r>
    </w:p>
    <w:p>
      <w:pPr>
        <w:spacing w:after="120" w:line="276" w:lineRule="auto"/>
      </w:pPr>
      <w:r>
        <w:rPr>
          <w:rFonts w:ascii="Arial" w:hAnsi="Arial" w:eastAsia="Microsoft YaHei"/>
          <w:b w:val="0"/>
          <w:sz w:val="20"/>
        </w:rPr>
        <w:t>该任务旨在测量在积极和消极刺激之间的决策过程和情绪反应。在每个试验中，参与者会看到一个位于跑道上的虚拟形象，并被指示调整该虚拟形象的位置。跑道两端标有象征积极刺激和消极刺激的图标，每个图标旁边都显示一个象征试验结束后可获得奖励大小的量表。将虚拟形象定位在越靠近积极图标的一侧，试验结束后遇到积极刺激的概率就越高；反之，定位在越靠近消极图标的一侧，遇到消极刺激的概率就越高。试验后呈现的奖励水平由量表填充的程度决定，象征消极刺激图标旁边的量表可能比象征积极刺激的量表显示得更高。也就是说，参与者需要在回避-趋近冲突情境下做出选择，决定是否承受消极刺激以追求更大的奖励。通过此类任务，不仅可以探究奖励趋近行为和威胁回避行为的个体差异机制，还可以有效地探究更高层次的决策在冲突情境中如何体现。</w:t>
      </w:r>
    </w:p>
    <w:p>
      <w:pPr>
        <w:pStyle w:val="Heading1"/>
        <w:spacing w:after="120" w:line="276" w:lineRule="auto"/>
      </w:pPr>
      <w:r>
        <w:rPr>
          <w:rFonts w:ascii="Arial" w:hAnsi="Arial" w:eastAsia="Microsoft YaHei"/>
          <w:b/>
          <w:sz w:val="22"/>
        </w:rPr>
        <w:t>3. 纵向追踪研究</w:t>
      </w:r>
    </w:p>
    <w:p>
      <w:pPr>
        <w:spacing w:after="120" w:line="276" w:lineRule="auto"/>
      </w:pPr>
      <w:r>
        <w:rPr>
          <w:rFonts w:ascii="Arial" w:hAnsi="Arial" w:eastAsia="Microsoft YaHei"/>
          <w:b w:val="0"/>
          <w:sz w:val="20"/>
        </w:rPr>
        <w:t>如前所述，在《研究概括》的图示中，通过在 baseline 测量的焦虑/抑郁症状问卷和临床访谈，将在四年内进行总计 9 次问卷测量和总计 5 次访谈测量（包括基线研究）。通过首次招募时收集的个人识别信息（电话/电子邮件）重新确认参与纵向研究的意愿，并在同意参与时，告知后续研究程序（详细信息与上述相同）。对于临床症状评估问卷，将提供离线问卷填写链接；对于临床访谈，可根据参与者的偏好选择面对面或非面对面进行。如果进行面对面访谈，参与者将亲自前往延世大学心理学实验楼情绪障碍临床神经科学研究室参与临床访谈。如果进行非面对面访谈，参与者将通过在线问卷网站和在线视频连接程序参与临床访谈。访谈预计进行约 1 小时。</w:t>
      </w:r>
    </w:p>
    <w:p>
      <w:pPr>
        <w:spacing w:after="120" w:line="276" w:lineRule="auto"/>
      </w:pPr>
      <w:r>
        <w:rPr>
          <w:rFonts w:ascii="Arial" w:hAnsi="Arial" w:eastAsia="Microsoft YaHei"/>
          <w:b w:val="0"/>
          <w:sz w:val="20"/>
        </w:rPr>
        <w:t>3-1. 临床症状评估问卷</w:t>
      </w:r>
    </w:p>
    <w:p>
      <w:pPr>
        <w:spacing w:after="120" w:line="276" w:lineRule="auto"/>
      </w:pPr>
      <w:r>
        <w:rPr>
          <w:rFonts w:ascii="Arial" w:hAnsi="Arial" w:eastAsia="Microsoft YaHei"/>
          <w:b w:val="0"/>
          <w:sz w:val="20"/>
        </w:rPr>
        <w:t>研究工具与 2-2. 临床症状评估问卷相同。</w:t>
      </w:r>
    </w:p>
    <w:p>
      <w:pPr>
        <w:spacing w:after="120" w:line="276" w:lineRule="auto"/>
      </w:pPr>
      <w:r>
        <w:rPr>
          <w:rFonts w:ascii="Arial" w:hAnsi="Arial" w:eastAsia="Microsoft YaHei"/>
          <w:b w:val="0"/>
          <w:sz w:val="20"/>
        </w:rPr>
        <w:t>3-2. 临床访谈：诊断性访谈</w:t>
      </w:r>
    </w:p>
    <w:p>
      <w:pPr>
        <w:spacing w:after="120" w:line="276" w:lineRule="auto"/>
      </w:pPr>
      <w:r>
        <w:rPr>
          <w:rFonts w:ascii="Arial" w:hAnsi="Arial" w:eastAsia="Microsoft YaHei"/>
          <w:b w:val="0"/>
          <w:sz w:val="20"/>
        </w:rPr>
        <w:t>访谈工具与 2-1-e. 临床访谈相同。</w:t>
      </w:r>
    </w:p>
    <w:p>
      <w:pPr>
        <w:pStyle w:val="Heading1"/>
        <w:spacing w:after="120" w:line="276" w:lineRule="auto"/>
      </w:pPr>
      <w:r>
        <w:rPr>
          <w:rFonts w:ascii="Arial" w:hAnsi="Arial" w:eastAsia="Microsoft YaHei"/>
          <w:b/>
          <w:sz w:val="22"/>
        </w:rPr>
        <w:t>12. 观察项目</w:t>
      </w:r>
    </w:p>
    <w:p>
      <w:pPr>
        <w:spacing w:after="120" w:line="276" w:lineRule="auto"/>
      </w:pPr>
      <w:r>
        <w:rPr>
          <w:rFonts w:ascii="Arial" w:hAnsi="Arial" w:eastAsia="Microsoft YaHei"/>
          <w:b w:val="0"/>
          <w:sz w:val="20"/>
        </w:rPr>
        <w:t>Ⅰ. 大型筛查 (108题)</w:t>
      </w:r>
    </w:p>
    <w:p>
      <w:pPr>
        <w:spacing w:after="120" w:line="276" w:lineRule="auto"/>
      </w:pPr>
      <w:r>
        <w:rPr>
          <w:rFonts w:ascii="Arial" w:hAnsi="Arial" w:eastAsia="Microsoft YaHei"/>
          <w:b w:val="0"/>
          <w:sz w:val="20"/>
        </w:rPr>
        <w:t>解释同意题 (3题)</w:t>
      </w:r>
    </w:p>
    <w:p>
      <w:pPr>
        <w:spacing w:after="120" w:line="276" w:lineRule="auto"/>
      </w:pPr>
      <w:r>
        <w:rPr>
          <w:rFonts w:ascii="Arial" w:hAnsi="Arial" w:eastAsia="Microsoft YaHei"/>
          <w:b w:val="0"/>
          <w:sz w:val="20"/>
        </w:rPr>
        <w:t>人口统计学信息及基本事项 (12题)</w:t>
      </w:r>
    </w:p>
    <w:p>
      <w:pPr>
        <w:spacing w:after="120" w:line="276" w:lineRule="auto"/>
      </w:pPr>
      <w:r>
        <w:rPr>
          <w:rFonts w:ascii="Arial" w:hAnsi="Arial" w:eastAsia="Microsoft YaHei"/>
          <w:b w:val="0"/>
          <w:sz w:val="20"/>
        </w:rPr>
        <w:t>神经学/认知疾病 (2题)</w:t>
      </w:r>
    </w:p>
    <w:p>
      <w:pPr>
        <w:spacing w:after="120" w:line="276" w:lineRule="auto"/>
      </w:pPr>
      <w:r>
        <w:rPr>
          <w:rFonts w:ascii="Arial" w:hAnsi="Arial" w:eastAsia="Microsoft YaHei"/>
          <w:b w:val="0"/>
          <w:sz w:val="20"/>
        </w:rPr>
        <w:t>身体疾病 (2题)</w:t>
      </w:r>
    </w:p>
    <w:p>
      <w:pPr>
        <w:spacing w:after="120" w:line="276" w:lineRule="auto"/>
      </w:pPr>
      <w:r>
        <w:rPr>
          <w:rFonts w:ascii="Arial" w:hAnsi="Arial" w:eastAsia="Microsoft YaHei"/>
          <w:b w:val="0"/>
          <w:sz w:val="20"/>
        </w:rPr>
        <w:t>精神障碍诊断 (3题)</w:t>
      </w:r>
    </w:p>
    <w:p>
      <w:pPr>
        <w:spacing w:after="120" w:line="276" w:lineRule="auto"/>
      </w:pPr>
      <w:r>
        <w:rPr>
          <w:rFonts w:ascii="Arial" w:hAnsi="Arial" w:eastAsia="Microsoft YaHei"/>
          <w:b w:val="0"/>
          <w:sz w:val="20"/>
        </w:rPr>
        <w:t>精神障碍治疗 (3题)</w:t>
      </w:r>
    </w:p>
    <w:p>
      <w:pPr>
        <w:spacing w:after="120" w:line="276" w:lineRule="auto"/>
      </w:pPr>
      <w:r>
        <w:rPr>
          <w:rFonts w:ascii="Arial" w:hAnsi="Arial" w:eastAsia="Microsoft YaHei"/>
          <w:b w:val="0"/>
          <w:sz w:val="20"/>
        </w:rPr>
        <w:t>参与者任务参与认真度筛选题 (1题)</w:t>
      </w:r>
    </w:p>
    <w:p>
      <w:pPr>
        <w:spacing w:after="120" w:line="276" w:lineRule="auto"/>
      </w:pPr>
      <w:r>
        <w:rPr>
          <w:rFonts w:ascii="Arial" w:hAnsi="Arial" w:eastAsia="Microsoft YaHei"/>
          <w:b w:val="0"/>
          <w:sz w:val="20"/>
        </w:rPr>
        <w:t>MRI 检查资格 (9题)</w:t>
      </w:r>
    </w:p>
    <w:p>
      <w:pPr>
        <w:spacing w:after="120" w:line="276" w:lineRule="auto"/>
      </w:pPr>
      <w:r>
        <w:rPr>
          <w:rFonts w:ascii="Arial" w:hAnsi="Arial" w:eastAsia="Microsoft YaHei"/>
          <w:b w:val="0"/>
          <w:sz w:val="20"/>
        </w:rPr>
        <w:t>抑郁及焦虑筛选题 (71题)</w:t>
      </w:r>
    </w:p>
    <w:p>
      <w:pPr>
        <w:spacing w:after="120" w:line="276" w:lineRule="auto"/>
      </w:pPr>
      <w:r>
        <w:rPr>
          <w:rFonts w:ascii="Arial" w:hAnsi="Arial" w:eastAsia="Microsoft YaHei"/>
          <w:b w:val="0"/>
          <w:sz w:val="20"/>
        </w:rPr>
        <w:t>后续研究参与联系同意题 (2题)</w:t>
      </w:r>
    </w:p>
    <w:p>
      <w:pPr>
        <w:spacing w:after="120" w:line="276" w:lineRule="auto"/>
      </w:pPr>
      <w:r>
        <w:rPr>
          <w:rFonts w:ascii="Arial" w:hAnsi="Arial" w:eastAsia="Microsoft YaHei"/>
          <w:b w:val="0"/>
          <w:sz w:val="20"/>
        </w:rPr>
        <w:t>Ⅱ. 焦虑抑郁的多维度神经生物学机制研究 - 基线研究</w:t>
      </w:r>
    </w:p>
    <w:p>
      <w:pPr>
        <w:spacing w:after="120" w:line="276" w:lineRule="auto"/>
      </w:pPr>
      <w:r>
        <w:rPr>
          <w:rFonts w:ascii="Arial" w:hAnsi="Arial" w:eastAsia="Microsoft YaHei"/>
          <w:b w:val="0"/>
          <w:sz w:val="20"/>
        </w:rPr>
        <w:t>1) 实验室环节</w:t>
      </w:r>
    </w:p>
    <w:p>
      <w:pPr>
        <w:spacing w:after="120" w:line="276" w:lineRule="auto"/>
      </w:pPr>
      <w:r>
        <w:rPr>
          <w:rFonts w:ascii="Arial" w:hAnsi="Arial" w:eastAsia="Microsoft YaHei"/>
          <w:b w:val="0"/>
          <w:sz w:val="20"/>
        </w:rPr>
        <w:t>a) 采血事前检查题 (7题) - 如果参与炎症及皮质醇环节</w:t>
      </w:r>
    </w:p>
    <w:p>
      <w:pPr>
        <w:spacing w:after="120" w:line="276" w:lineRule="auto"/>
      </w:pPr>
      <w:r>
        <w:rPr>
          <w:rFonts w:ascii="Arial" w:hAnsi="Arial" w:eastAsia="Microsoft YaHei"/>
          <w:b w:val="0"/>
          <w:sz w:val="20"/>
        </w:rPr>
        <w:t>b) 执行功能任务</w:t>
      </w:r>
    </w:p>
    <w:p>
      <w:pPr>
        <w:spacing w:after="120" w:line="276" w:lineRule="auto"/>
      </w:pPr>
      <w:r>
        <w:rPr>
          <w:rFonts w:ascii="Arial" w:hAnsi="Arial" w:eastAsia="Microsoft YaHei"/>
          <w:b w:val="0"/>
          <w:sz w:val="20"/>
        </w:rPr>
        <w:t>Ⅰ. Stroop</w:t>
      </w:r>
    </w:p>
    <w:p>
      <w:pPr>
        <w:spacing w:after="120" w:line="276" w:lineRule="auto"/>
      </w:pPr>
      <w:r>
        <w:rPr>
          <w:rFonts w:ascii="Arial" w:hAnsi="Arial" w:eastAsia="Microsoft YaHei"/>
          <w:b w:val="0"/>
          <w:sz w:val="20"/>
        </w:rPr>
        <w:t>Ⅱ. Antisaccade</w:t>
      </w:r>
    </w:p>
    <w:p>
      <w:pPr>
        <w:spacing w:after="120" w:line="276" w:lineRule="auto"/>
      </w:pPr>
      <w:r>
        <w:rPr>
          <w:rFonts w:ascii="Arial" w:hAnsi="Arial" w:eastAsia="Microsoft YaHei"/>
          <w:b w:val="0"/>
          <w:sz w:val="20"/>
        </w:rPr>
        <w:t>Ⅲ. Local-global</w:t>
      </w:r>
    </w:p>
    <w:p>
      <w:pPr>
        <w:spacing w:after="120" w:line="276" w:lineRule="auto"/>
      </w:pPr>
      <w:r>
        <w:rPr>
          <w:rFonts w:ascii="Arial" w:hAnsi="Arial" w:eastAsia="Microsoft YaHei"/>
          <w:b w:val="0"/>
          <w:sz w:val="20"/>
        </w:rPr>
        <w:t>Ⅳ. Plus-minus</w:t>
      </w:r>
    </w:p>
    <w:p>
      <w:pPr>
        <w:spacing w:after="120" w:line="276" w:lineRule="auto"/>
      </w:pPr>
      <w:r>
        <w:rPr>
          <w:rFonts w:ascii="Arial" w:hAnsi="Arial" w:eastAsia="Microsoft YaHei"/>
          <w:b w:val="0"/>
          <w:sz w:val="20"/>
        </w:rPr>
        <w:t>Ⅴ. Keep-track</w:t>
      </w:r>
    </w:p>
    <w:p>
      <w:pPr>
        <w:spacing w:after="120" w:line="276" w:lineRule="auto"/>
      </w:pPr>
      <w:r>
        <w:rPr>
          <w:rFonts w:ascii="Arial" w:hAnsi="Arial" w:eastAsia="Microsoft YaHei"/>
          <w:b w:val="0"/>
          <w:sz w:val="20"/>
        </w:rPr>
        <w:t>c) 心率变异性数据</w:t>
      </w:r>
    </w:p>
    <w:p>
      <w:pPr>
        <w:spacing w:after="120" w:line="276" w:lineRule="auto"/>
      </w:pPr>
      <w:r>
        <w:rPr>
          <w:rFonts w:ascii="Arial" w:hAnsi="Arial" w:eastAsia="Microsoft YaHei"/>
          <w:b w:val="0"/>
          <w:sz w:val="20"/>
        </w:rPr>
        <w:t>d) 内感受准确度数据</w:t>
      </w:r>
    </w:p>
    <w:p>
      <w:pPr>
        <w:spacing w:after="120" w:line="276" w:lineRule="auto"/>
      </w:pPr>
      <w:r>
        <w:rPr>
          <w:rFonts w:ascii="Arial" w:hAnsi="Arial" w:eastAsia="Microsoft YaHei"/>
          <w:b w:val="0"/>
          <w:sz w:val="20"/>
        </w:rPr>
        <w:t>e) 访谈工具</w:t>
      </w:r>
    </w:p>
    <w:p>
      <w:pPr>
        <w:spacing w:after="120" w:line="276" w:lineRule="auto"/>
      </w:pPr>
      <w:r>
        <w:rPr>
          <w:rFonts w:ascii="Arial" w:hAnsi="Arial" w:eastAsia="Microsoft YaHei"/>
          <w:b w:val="0"/>
          <w:sz w:val="20"/>
        </w:rPr>
        <w:t>诊断性访谈: Structured Clinical Interview for the Diagnostic and Statistical Manual of Mental Disorders, Fifth Edition (SCID)</w:t>
      </w:r>
    </w:p>
    <w:p>
      <w:pPr>
        <w:spacing w:after="120" w:line="276" w:lineRule="auto"/>
      </w:pPr>
      <w:r>
        <w:rPr>
          <w:rFonts w:ascii="Arial" w:hAnsi="Arial" w:eastAsia="Microsoft YaHei"/>
          <w:b w:val="0"/>
          <w:sz w:val="20"/>
        </w:rPr>
        <w:t>访谈录音内容 (如果参与者同意)</w:t>
      </w:r>
    </w:p>
    <w:p>
      <w:pPr>
        <w:spacing w:after="120" w:line="276" w:lineRule="auto"/>
      </w:pPr>
      <w:r>
        <w:rPr>
          <w:rFonts w:ascii="Arial" w:hAnsi="Arial" w:eastAsia="Microsoft YaHei"/>
          <w:b w:val="0"/>
          <w:sz w:val="20"/>
        </w:rPr>
        <w:t>f) 基因型 (genotype) – 参与者可选</w:t>
      </w:r>
    </w:p>
    <w:p>
      <w:pPr>
        <w:spacing w:after="120" w:line="276" w:lineRule="auto"/>
      </w:pPr>
      <w:r>
        <w:rPr>
          <w:rFonts w:ascii="Arial" w:hAnsi="Arial" w:eastAsia="Microsoft YaHei"/>
          <w:b w:val="0"/>
          <w:sz w:val="20"/>
        </w:rPr>
        <w:t>通过唾液采集获得的基因组单核苷酸多态性 (single nucleotide polymorphism; SNP) 相关数据 (PRS, allele 信息等)</w:t>
      </w:r>
    </w:p>
    <w:p>
      <w:pPr>
        <w:spacing w:after="120" w:line="276" w:lineRule="auto"/>
      </w:pPr>
      <w:r>
        <w:rPr>
          <w:rFonts w:ascii="Arial" w:hAnsi="Arial" w:eastAsia="Microsoft YaHei"/>
          <w:b w:val="0"/>
          <w:sz w:val="20"/>
        </w:rPr>
        <w:t>g) 炎症及皮质醇数据 - 参与者可选</w:t>
      </w:r>
    </w:p>
    <w:p>
      <w:pPr>
        <w:spacing w:after="120" w:line="276" w:lineRule="auto"/>
      </w:pPr>
      <w:r>
        <w:rPr>
          <w:rFonts w:ascii="Arial" w:hAnsi="Arial" w:eastAsia="Microsoft YaHei"/>
          <w:b w:val="0"/>
          <w:sz w:val="20"/>
        </w:rPr>
        <w:t>通过 Blood sampling 获得的皮质醇水平和炎症指标 (C-reactive protein (CRP), Interleukin, Tumor necrosis factor-a (TNF-a) 等)</w:t>
      </w:r>
    </w:p>
    <w:p>
      <w:pPr>
        <w:spacing w:after="120" w:line="276" w:lineRule="auto"/>
      </w:pPr>
      <w:r>
        <w:rPr>
          <w:rFonts w:ascii="Arial" w:hAnsi="Arial" w:eastAsia="Microsoft YaHei"/>
          <w:b w:val="0"/>
          <w:sz w:val="20"/>
        </w:rPr>
        <w:t>2) 在线问卷 (906题)</w:t>
      </w:r>
    </w:p>
    <w:p>
      <w:pPr>
        <w:spacing w:after="120" w:line="276" w:lineRule="auto"/>
      </w:pPr>
      <w:r>
        <w:rPr>
          <w:rFonts w:ascii="Arial" w:hAnsi="Arial" w:eastAsia="Microsoft YaHei"/>
          <w:b w:val="0"/>
          <w:sz w:val="20"/>
        </w:rPr>
        <w:t>人口统计学信息 (6)</w:t>
      </w:r>
    </w:p>
    <w:p>
      <w:pPr>
        <w:spacing w:after="120" w:line="276" w:lineRule="auto"/>
      </w:pPr>
      <w:r>
        <w:rPr>
          <w:rFonts w:ascii="Arial" w:hAnsi="Arial" w:eastAsia="Microsoft YaHei"/>
          <w:b w:val="0"/>
          <w:sz w:val="20"/>
        </w:rPr>
        <w:t>基础问卷 (18)</w:t>
      </w:r>
    </w:p>
    <w:p>
      <w:pPr>
        <w:spacing w:after="120" w:line="276" w:lineRule="auto"/>
      </w:pPr>
      <w:r>
        <w:rPr>
          <w:rFonts w:ascii="Arial" w:hAnsi="Arial" w:eastAsia="Microsoft YaHei"/>
          <w:b w:val="0"/>
          <w:sz w:val="20"/>
        </w:rPr>
        <w:t>HRV control variable (5)</w:t>
      </w:r>
    </w:p>
    <w:p>
      <w:pPr>
        <w:spacing w:after="120" w:line="276" w:lineRule="auto"/>
      </w:pPr>
      <w:r>
        <w:rPr>
          <w:rFonts w:ascii="Arial" w:hAnsi="Arial" w:eastAsia="Microsoft YaHei"/>
          <w:b w:val="0"/>
          <w:sz w:val="20"/>
        </w:rPr>
        <w:t>BFI-II; Neuro + Extra (24)</w:t>
      </w:r>
    </w:p>
    <w:p>
      <w:pPr>
        <w:spacing w:after="120" w:line="276" w:lineRule="auto"/>
      </w:pPr>
      <w:r>
        <w:rPr>
          <w:rFonts w:ascii="Arial" w:hAnsi="Arial" w:eastAsia="Microsoft YaHei"/>
          <w:b w:val="0"/>
          <w:sz w:val="20"/>
        </w:rPr>
        <w:t>GTS (55)</w:t>
      </w:r>
    </w:p>
    <w:p>
      <w:pPr>
        <w:spacing w:after="120" w:line="276" w:lineRule="auto"/>
      </w:pPr>
      <w:r>
        <w:rPr>
          <w:rFonts w:ascii="Arial" w:hAnsi="Arial" w:eastAsia="Microsoft YaHei"/>
          <w:b w:val="0"/>
          <w:sz w:val="20"/>
        </w:rPr>
        <w:t>BIS/BAS (20)</w:t>
      </w:r>
    </w:p>
    <w:p>
      <w:pPr>
        <w:spacing w:after="120" w:line="276" w:lineRule="auto"/>
      </w:pPr>
      <w:r>
        <w:rPr>
          <w:rFonts w:ascii="Arial" w:hAnsi="Arial" w:eastAsia="Microsoft YaHei"/>
          <w:b w:val="0"/>
          <w:sz w:val="20"/>
        </w:rPr>
        <w:t>IDAS-II (99)</w:t>
      </w:r>
    </w:p>
    <w:p>
      <w:pPr>
        <w:spacing w:after="120" w:line="276" w:lineRule="auto"/>
      </w:pPr>
      <w:r>
        <w:rPr>
          <w:rFonts w:ascii="Arial" w:hAnsi="Arial" w:eastAsia="Microsoft YaHei"/>
          <w:b w:val="0"/>
          <w:sz w:val="20"/>
        </w:rPr>
        <w:t>IUS-12 (12)</w:t>
      </w:r>
    </w:p>
    <w:p>
      <w:pPr>
        <w:spacing w:after="120" w:line="276" w:lineRule="auto"/>
      </w:pPr>
      <w:r>
        <w:rPr>
          <w:rFonts w:ascii="Arial" w:hAnsi="Arial" w:eastAsia="Microsoft YaHei"/>
          <w:b w:val="0"/>
          <w:sz w:val="20"/>
        </w:rPr>
        <w:t>STAI-Y-Trait (20)</w:t>
      </w:r>
    </w:p>
    <w:p>
      <w:pPr>
        <w:spacing w:after="120" w:line="276" w:lineRule="auto"/>
      </w:pPr>
      <w:r>
        <w:rPr>
          <w:rFonts w:ascii="Arial" w:hAnsi="Arial" w:eastAsia="Microsoft YaHei"/>
          <w:b w:val="0"/>
          <w:sz w:val="20"/>
        </w:rPr>
        <w:t>K-PSWQ (16)</w:t>
      </w:r>
    </w:p>
    <w:p>
      <w:pPr>
        <w:spacing w:after="120" w:line="276" w:lineRule="auto"/>
      </w:pPr>
      <w:r>
        <w:rPr>
          <w:rFonts w:ascii="Arial" w:hAnsi="Arial" w:eastAsia="Microsoft YaHei"/>
          <w:b w:val="0"/>
          <w:sz w:val="20"/>
        </w:rPr>
        <w:t>K-MASQ (39)</w:t>
      </w:r>
    </w:p>
    <w:p>
      <w:pPr>
        <w:spacing w:after="120" w:line="276" w:lineRule="auto"/>
      </w:pPr>
      <w:r>
        <w:rPr>
          <w:rFonts w:ascii="Arial" w:hAnsi="Arial" w:eastAsia="Microsoft YaHei"/>
          <w:b w:val="0"/>
          <w:sz w:val="20"/>
        </w:rPr>
        <w:t>K-BDEFS-KF (20)</w:t>
      </w:r>
    </w:p>
    <w:p>
      <w:pPr>
        <w:spacing w:after="120" w:line="276" w:lineRule="auto"/>
      </w:pPr>
      <w:r>
        <w:rPr>
          <w:rFonts w:ascii="Arial" w:hAnsi="Arial" w:eastAsia="Microsoft YaHei"/>
          <w:b w:val="0"/>
          <w:sz w:val="20"/>
        </w:rPr>
        <w:t>Oslo Social Support Scale; OSSS-3 (3)</w:t>
      </w:r>
    </w:p>
    <w:p>
      <w:pPr>
        <w:spacing w:after="120" w:line="276" w:lineRule="auto"/>
      </w:pPr>
      <w:r>
        <w:rPr>
          <w:rFonts w:ascii="Arial" w:hAnsi="Arial" w:eastAsia="Microsoft YaHei"/>
          <w:b w:val="0"/>
          <w:sz w:val="20"/>
        </w:rPr>
        <w:t>Multidimensional Scale of Perceived Social Support; MSPSS (12)</w:t>
      </w:r>
    </w:p>
    <w:p>
      <w:pPr>
        <w:spacing w:after="120" w:line="276" w:lineRule="auto"/>
      </w:pPr>
      <w:r>
        <w:rPr>
          <w:rFonts w:ascii="Arial" w:hAnsi="Arial" w:eastAsia="Microsoft YaHei"/>
          <w:b w:val="0"/>
          <w:sz w:val="20"/>
        </w:rPr>
        <w:t>K-RRS (22)</w:t>
      </w:r>
    </w:p>
    <w:p>
      <w:pPr>
        <w:spacing w:after="120" w:line="276" w:lineRule="auto"/>
      </w:pPr>
      <w:r>
        <w:rPr>
          <w:rFonts w:ascii="Arial" w:hAnsi="Arial" w:eastAsia="Microsoft YaHei"/>
          <w:b w:val="0"/>
          <w:sz w:val="20"/>
        </w:rPr>
        <w:t>ASI-3 (18)</w:t>
      </w:r>
    </w:p>
    <w:p>
      <w:pPr>
        <w:spacing w:after="120" w:line="276" w:lineRule="auto"/>
      </w:pPr>
      <w:r>
        <w:rPr>
          <w:rFonts w:ascii="Arial" w:hAnsi="Arial" w:eastAsia="Microsoft YaHei"/>
          <w:b w:val="0"/>
          <w:sz w:val="20"/>
        </w:rPr>
        <w:t>ERQ (10)</w:t>
      </w:r>
    </w:p>
    <w:p>
      <w:pPr>
        <w:spacing w:after="120" w:line="276" w:lineRule="auto"/>
      </w:pPr>
      <w:r>
        <w:rPr>
          <w:rFonts w:ascii="Arial" w:hAnsi="Arial" w:eastAsia="Microsoft YaHei"/>
          <w:b w:val="0"/>
          <w:sz w:val="20"/>
        </w:rPr>
        <w:t>LTE-Q (12)</w:t>
      </w:r>
    </w:p>
    <w:p>
      <w:pPr>
        <w:spacing w:after="120" w:line="276" w:lineRule="auto"/>
      </w:pPr>
      <w:r>
        <w:rPr>
          <w:rFonts w:ascii="Arial" w:hAnsi="Arial" w:eastAsia="Microsoft YaHei"/>
          <w:b w:val="0"/>
          <w:sz w:val="20"/>
        </w:rPr>
        <w:t>PHQ-9 (9)</w:t>
      </w:r>
    </w:p>
    <w:p>
      <w:pPr>
        <w:spacing w:after="120" w:line="276" w:lineRule="auto"/>
      </w:pPr>
      <w:r>
        <w:rPr>
          <w:rFonts w:ascii="Arial" w:hAnsi="Arial" w:eastAsia="Microsoft YaHei"/>
          <w:b w:val="0"/>
          <w:sz w:val="20"/>
        </w:rPr>
        <w:t>GAD-7 (7)</w:t>
      </w:r>
    </w:p>
    <w:p>
      <w:pPr>
        <w:spacing w:after="120" w:line="276" w:lineRule="auto"/>
      </w:pPr>
      <w:r>
        <w:rPr>
          <w:rFonts w:ascii="Arial" w:hAnsi="Arial" w:eastAsia="Microsoft YaHei"/>
          <w:b w:val="0"/>
          <w:sz w:val="20"/>
        </w:rPr>
        <w:t>PCL-5-K (20)</w:t>
      </w:r>
    </w:p>
    <w:p>
      <w:pPr>
        <w:spacing w:after="120" w:line="276" w:lineRule="auto"/>
      </w:pPr>
      <w:r>
        <w:rPr>
          <w:rFonts w:ascii="Arial" w:hAnsi="Arial" w:eastAsia="Microsoft YaHei"/>
          <w:b w:val="0"/>
          <w:sz w:val="20"/>
        </w:rPr>
        <w:t>APPQ (27)</w:t>
      </w:r>
    </w:p>
    <w:p>
      <w:pPr>
        <w:spacing w:after="120" w:line="276" w:lineRule="auto"/>
      </w:pPr>
      <w:r>
        <w:rPr>
          <w:rFonts w:ascii="Arial" w:hAnsi="Arial" w:eastAsia="Microsoft YaHei"/>
          <w:b w:val="0"/>
          <w:sz w:val="20"/>
        </w:rPr>
        <w:t>OCI-R (18)</w:t>
      </w:r>
    </w:p>
    <w:p>
      <w:pPr>
        <w:spacing w:after="120" w:line="276" w:lineRule="auto"/>
      </w:pPr>
      <w:r>
        <w:rPr>
          <w:rFonts w:ascii="Arial" w:hAnsi="Arial" w:eastAsia="Microsoft YaHei"/>
          <w:b w:val="0"/>
          <w:sz w:val="20"/>
        </w:rPr>
        <w:t>HCL-32 (32)</w:t>
      </w:r>
    </w:p>
    <w:p>
      <w:pPr>
        <w:spacing w:after="120" w:line="276" w:lineRule="auto"/>
      </w:pPr>
      <w:r>
        <w:rPr>
          <w:rFonts w:ascii="Arial" w:hAnsi="Arial" w:eastAsia="Microsoft YaHei"/>
          <w:b w:val="0"/>
          <w:sz w:val="20"/>
        </w:rPr>
        <w:t>AUDIT (10)</w:t>
      </w:r>
    </w:p>
    <w:p>
      <w:pPr>
        <w:spacing w:after="120" w:line="276" w:lineRule="auto"/>
      </w:pPr>
      <w:r>
        <w:rPr>
          <w:rFonts w:ascii="Arial" w:hAnsi="Arial" w:eastAsia="Microsoft YaHei"/>
          <w:b w:val="0"/>
          <w:sz w:val="20"/>
        </w:rPr>
        <w:t>K-IAT (20)</w:t>
      </w:r>
    </w:p>
    <w:p>
      <w:pPr>
        <w:spacing w:after="120" w:line="276" w:lineRule="auto"/>
      </w:pPr>
      <w:r>
        <w:rPr>
          <w:rFonts w:ascii="Arial" w:hAnsi="Arial" w:eastAsia="Microsoft YaHei"/>
          <w:b w:val="0"/>
          <w:sz w:val="20"/>
        </w:rPr>
        <w:t>Fagerstrom Nicotine Dependence (7)</w:t>
      </w:r>
    </w:p>
    <w:p>
      <w:pPr>
        <w:spacing w:after="120" w:line="276" w:lineRule="auto"/>
      </w:pPr>
      <w:r>
        <w:rPr>
          <w:rFonts w:ascii="Arial" w:hAnsi="Arial" w:eastAsia="Microsoft YaHei"/>
          <w:b w:val="0"/>
          <w:sz w:val="20"/>
        </w:rPr>
        <w:t>MAIA (37)</w:t>
      </w:r>
    </w:p>
    <w:p>
      <w:pPr>
        <w:spacing w:after="120" w:line="276" w:lineRule="auto"/>
      </w:pPr>
      <w:r>
        <w:rPr>
          <w:rFonts w:ascii="Arial" w:hAnsi="Arial" w:eastAsia="Microsoft YaHei"/>
          <w:b w:val="0"/>
          <w:sz w:val="20"/>
        </w:rPr>
        <w:t>K-CTQ (28)</w:t>
      </w:r>
    </w:p>
    <w:p>
      <w:pPr>
        <w:spacing w:after="120" w:line="276" w:lineRule="auto"/>
      </w:pPr>
      <w:r>
        <w:rPr>
          <w:rFonts w:ascii="Arial" w:hAnsi="Arial" w:eastAsia="Microsoft YaHei"/>
          <w:b w:val="0"/>
          <w:sz w:val="20"/>
        </w:rPr>
        <w:t>K-PSS (10)</w:t>
      </w:r>
    </w:p>
    <w:p>
      <w:pPr>
        <w:spacing w:after="120" w:line="276" w:lineRule="auto"/>
      </w:pPr>
      <w:r>
        <w:rPr>
          <w:rFonts w:ascii="Arial" w:hAnsi="Arial" w:eastAsia="Microsoft YaHei"/>
          <w:b w:val="0"/>
          <w:sz w:val="20"/>
        </w:rPr>
        <w:t>ISI (7)</w:t>
      </w:r>
    </w:p>
    <w:p>
      <w:pPr>
        <w:spacing w:after="120" w:line="276" w:lineRule="auto"/>
      </w:pPr>
      <w:r>
        <w:rPr>
          <w:rFonts w:ascii="Arial" w:hAnsi="Arial" w:eastAsia="Microsoft YaHei"/>
          <w:b w:val="0"/>
          <w:sz w:val="20"/>
        </w:rPr>
        <w:t>LSAS-SR (24)</w:t>
      </w:r>
    </w:p>
    <w:p>
      <w:pPr>
        <w:spacing w:after="120" w:line="276" w:lineRule="auto"/>
      </w:pPr>
      <w:r>
        <w:rPr>
          <w:rFonts w:ascii="Arial" w:hAnsi="Arial" w:eastAsia="Microsoft YaHei"/>
          <w:b w:val="0"/>
          <w:sz w:val="20"/>
        </w:rPr>
        <w:t>K-WEMWBS (14)</w:t>
      </w:r>
    </w:p>
    <w:p>
      <w:pPr>
        <w:spacing w:after="120" w:line="276" w:lineRule="auto"/>
      </w:pPr>
      <w:r>
        <w:rPr>
          <w:rFonts w:ascii="Arial" w:hAnsi="Arial" w:eastAsia="Microsoft YaHei"/>
          <w:b w:val="0"/>
          <w:sz w:val="20"/>
        </w:rPr>
        <w:t>SPSQ (16)</w:t>
      </w:r>
    </w:p>
    <w:p>
      <w:pPr>
        <w:spacing w:after="120" w:line="276" w:lineRule="auto"/>
      </w:pPr>
      <w:r>
        <w:rPr>
          <w:rFonts w:ascii="Arial" w:hAnsi="Arial" w:eastAsia="Microsoft YaHei"/>
          <w:b w:val="0"/>
          <w:sz w:val="20"/>
        </w:rPr>
        <w:t>TEPS (18)</w:t>
      </w:r>
    </w:p>
    <w:p>
      <w:pPr>
        <w:spacing w:after="120" w:line="276" w:lineRule="auto"/>
      </w:pPr>
      <w:r>
        <w:rPr>
          <w:rFonts w:ascii="Arial" w:hAnsi="Arial" w:eastAsia="Microsoft YaHei"/>
          <w:b w:val="0"/>
          <w:sz w:val="20"/>
        </w:rPr>
        <w:t>BIS-11-R (30)</w:t>
      </w:r>
    </w:p>
    <w:p>
      <w:pPr>
        <w:spacing w:after="120" w:line="276" w:lineRule="auto"/>
      </w:pPr>
      <w:r>
        <w:rPr>
          <w:rFonts w:ascii="Arial" w:hAnsi="Arial" w:eastAsia="Microsoft YaHei"/>
          <w:b w:val="0"/>
          <w:sz w:val="20"/>
        </w:rPr>
        <w:t>PTQ (15)</w:t>
      </w:r>
    </w:p>
    <w:p>
      <w:pPr>
        <w:spacing w:after="120" w:line="276" w:lineRule="auto"/>
      </w:pPr>
      <w:r>
        <w:rPr>
          <w:rFonts w:ascii="Arial" w:hAnsi="Arial" w:eastAsia="Microsoft YaHei"/>
          <w:b w:val="0"/>
          <w:sz w:val="20"/>
        </w:rPr>
        <w:t>DHS–R (117)</w:t>
      </w:r>
    </w:p>
    <w:p>
      <w:pPr>
        <w:spacing w:after="120" w:line="276" w:lineRule="auto"/>
      </w:pPr>
      <w:r>
        <w:rPr>
          <w:rFonts w:ascii="Arial" w:hAnsi="Arial" w:eastAsia="Microsoft YaHei"/>
          <w:b w:val="0"/>
          <w:sz w:val="20"/>
        </w:rPr>
        <w:t>BPQ-SF (26)</w:t>
      </w:r>
    </w:p>
    <w:p>
      <w:pPr>
        <w:spacing w:after="120" w:line="276" w:lineRule="auto"/>
      </w:pPr>
      <w:r>
        <w:rPr>
          <w:rFonts w:ascii="Arial" w:hAnsi="Arial" w:eastAsia="Microsoft YaHei"/>
          <w:b w:val="0"/>
          <w:sz w:val="20"/>
        </w:rPr>
        <w:t>认真度确认题 (3)</w:t>
      </w:r>
    </w:p>
    <w:p>
      <w:pPr>
        <w:spacing w:after="120" w:line="276" w:lineRule="auto"/>
      </w:pPr>
      <w:r>
        <w:rPr>
          <w:rFonts w:ascii="Arial" w:hAnsi="Arial" w:eastAsia="Microsoft YaHei"/>
          <w:b w:val="0"/>
          <w:sz w:val="20"/>
        </w:rPr>
        <w:t>3) 生态瞬时评估 (EMA) 数据 (总计 47题)</w:t>
      </w:r>
    </w:p>
    <w:p>
      <w:pPr>
        <w:spacing w:after="120" w:line="276" w:lineRule="auto"/>
      </w:pPr>
      <w:r>
        <w:rPr>
          <w:rFonts w:ascii="Arial" w:hAnsi="Arial" w:eastAsia="Microsoft YaHei"/>
          <w:b w:val="0"/>
          <w:sz w:val="20"/>
        </w:rPr>
        <w:t>生物数据：心率 (IBI)、呼吸 (BR)、运动 (ACC, 步数) 等用于问卷传输的数据收集。</w:t>
      </w:r>
    </w:p>
    <w:p>
      <w:pPr>
        <w:spacing w:after="120" w:line="276" w:lineRule="auto"/>
      </w:pPr>
      <w:r>
        <w:rPr>
          <w:rFonts w:ascii="Arial" w:hAnsi="Arial" w:eastAsia="Microsoft YaHei"/>
          <w:b w:val="0"/>
          <w:sz w:val="20"/>
        </w:rPr>
        <w:t>问卷：</w:t>
      </w:r>
    </w:p>
    <w:p>
      <w:pPr>
        <w:spacing w:after="120" w:line="276" w:lineRule="auto"/>
      </w:pPr>
      <w:r>
        <w:rPr>
          <w:rFonts w:ascii="Arial" w:hAnsi="Arial" w:eastAsia="Microsoft YaHei"/>
          <w:b w:val="0"/>
          <w:sz w:val="20"/>
        </w:rPr>
        <w:t>参与者识别问题 (1个问题)</w:t>
      </w:r>
    </w:p>
    <w:p>
      <w:pPr>
        <w:spacing w:after="120" w:line="276" w:lineRule="auto"/>
      </w:pPr>
      <w:r>
        <w:rPr>
          <w:rFonts w:ascii="Arial" w:hAnsi="Arial" w:eastAsia="Microsoft YaHei"/>
          <w:b w:val="0"/>
          <w:sz w:val="20"/>
        </w:rPr>
        <w:t>内感受性 (8个问题)</w:t>
      </w:r>
    </w:p>
    <w:p>
      <w:pPr>
        <w:spacing w:after="120" w:line="276" w:lineRule="auto"/>
      </w:pPr>
      <w:r>
        <w:rPr>
          <w:rFonts w:ascii="Arial" w:hAnsi="Arial" w:eastAsia="Microsoft YaHei"/>
          <w:b w:val="0"/>
          <w:sz w:val="20"/>
        </w:rPr>
        <w:t>情绪状态 (18个问题)</w:t>
      </w:r>
    </w:p>
    <w:p>
      <w:pPr>
        <w:spacing w:after="120" w:line="276" w:lineRule="auto"/>
      </w:pPr>
      <w:r>
        <w:rPr>
          <w:rFonts w:ascii="Arial" w:hAnsi="Arial" w:eastAsia="Microsoft YaHei"/>
          <w:b w:val="0"/>
          <w:sz w:val="20"/>
        </w:rPr>
        <w:t>情绪事件 (7个问题)</w:t>
      </w:r>
    </w:p>
    <w:p>
      <w:pPr>
        <w:spacing w:after="120" w:line="276" w:lineRule="auto"/>
      </w:pPr>
      <w:r>
        <w:rPr>
          <w:rFonts w:ascii="Arial" w:hAnsi="Arial" w:eastAsia="Microsoft YaHei"/>
          <w:b w:val="0"/>
          <w:sz w:val="20"/>
        </w:rPr>
        <w:t>负面认知 (7个问题)</w:t>
      </w:r>
    </w:p>
    <w:p>
      <w:pPr>
        <w:spacing w:after="120" w:line="276" w:lineRule="auto"/>
      </w:pPr>
      <w:r>
        <w:rPr>
          <w:rFonts w:ascii="Arial" w:hAnsi="Arial" w:eastAsia="Microsoft YaHei"/>
          <w:b w:val="0"/>
          <w:sz w:val="20"/>
        </w:rPr>
        <w:t>社会情境 (2个问题)</w:t>
      </w:r>
    </w:p>
    <w:p>
      <w:pPr>
        <w:spacing w:after="120" w:line="276" w:lineRule="auto"/>
      </w:pPr>
      <w:r>
        <w:rPr>
          <w:rFonts w:ascii="Arial" w:hAnsi="Arial" w:eastAsia="Microsoft YaHei"/>
          <w:b w:val="0"/>
          <w:sz w:val="20"/>
        </w:rPr>
        <w:t>其他活动 (4个问题)</w:t>
      </w:r>
    </w:p>
    <w:p>
      <w:pPr>
        <w:spacing w:after="120" w:line="276" w:lineRule="auto"/>
      </w:pPr>
      <w:r>
        <w:rPr>
          <w:rFonts w:ascii="Arial" w:hAnsi="Arial" w:eastAsia="Microsoft YaHei"/>
          <w:b w:val="0"/>
          <w:sz w:val="20"/>
        </w:rPr>
        <w:t>4) MRI 数据 (神经生物学数据)</w:t>
      </w:r>
    </w:p>
    <w:p>
      <w:pPr>
        <w:spacing w:after="120" w:line="276" w:lineRule="auto"/>
      </w:pPr>
      <w:r>
        <w:rPr>
          <w:rFonts w:ascii="Arial" w:hAnsi="Arial" w:eastAsia="Microsoft YaHei"/>
          <w:b w:val="0"/>
          <w:sz w:val="20"/>
        </w:rPr>
        <w:t>Diffusion MRI</w:t>
      </w:r>
    </w:p>
    <w:p>
      <w:pPr>
        <w:spacing w:after="120" w:line="276" w:lineRule="auto"/>
      </w:pPr>
      <w:r>
        <w:rPr>
          <w:rFonts w:ascii="Arial" w:hAnsi="Arial" w:eastAsia="Microsoft YaHei"/>
          <w:b w:val="0"/>
          <w:sz w:val="20"/>
        </w:rPr>
        <w:t>Structural MRI</w:t>
      </w:r>
    </w:p>
    <w:p>
      <w:pPr>
        <w:spacing w:after="120" w:line="276" w:lineRule="auto"/>
      </w:pPr>
      <w:r>
        <w:rPr>
          <w:rFonts w:ascii="Arial" w:hAnsi="Arial" w:eastAsia="Microsoft YaHei"/>
          <w:b w:val="0"/>
          <w:sz w:val="20"/>
        </w:rPr>
        <w:t>Functional MRI</w:t>
      </w:r>
    </w:p>
    <w:p>
      <w:pPr>
        <w:spacing w:after="120" w:line="276" w:lineRule="auto"/>
      </w:pPr>
      <w:r>
        <w:rPr>
          <w:rFonts w:ascii="Arial" w:hAnsi="Arial" w:eastAsia="Microsoft YaHei"/>
          <w:b w:val="0"/>
          <w:sz w:val="20"/>
        </w:rPr>
        <w:t>进入扫描仪前测量积极/消极状态的问卷 (PANAS, 20个问题)</w:t>
      </w:r>
    </w:p>
    <w:p>
      <w:pPr>
        <w:spacing w:after="120" w:line="276" w:lineRule="auto"/>
      </w:pPr>
      <w:r>
        <w:rPr>
          <w:rFonts w:ascii="Arial" w:hAnsi="Arial" w:eastAsia="Microsoft YaHei"/>
          <w:b w:val="0"/>
          <w:sz w:val="20"/>
        </w:rPr>
        <w:t>Ⅲ. 纵向追踪研究</w:t>
      </w:r>
    </w:p>
    <w:p>
      <w:pPr>
        <w:spacing w:after="120" w:line="276" w:lineRule="auto"/>
      </w:pPr>
      <w:r>
        <w:rPr>
          <w:rFonts w:ascii="Arial" w:hAnsi="Arial" w:eastAsia="Microsoft YaHei"/>
          <w:b w:val="0"/>
          <w:sz w:val="20"/>
        </w:rPr>
        <w:t>临床症状评估问卷 (906个问题)，临床访谈 – 基线研究和纵向追踪研究使用相同的问题。但对于纵向追踪使用的问卷，基准时间段将更改为“上次问卷之后” (或“过去 6 个月内”)。</w:t>
      </w:r>
    </w:p>
    <w:p>
      <w:pPr>
        <w:pStyle w:val="Heading1"/>
        <w:spacing w:after="120" w:line="276" w:lineRule="auto"/>
      </w:pPr>
      <w:r>
        <w:rPr>
          <w:rFonts w:ascii="Arial" w:hAnsi="Arial" w:eastAsia="Microsoft YaHei"/>
          <w:b/>
          <w:sz w:val="22"/>
        </w:rPr>
        <w:t>13. 效果评估标准及方法</w:t>
      </w:r>
    </w:p>
    <w:p>
      <w:pPr>
        <w:spacing w:after="120" w:line="276" w:lineRule="auto"/>
      </w:pPr>
      <w:r>
        <w:rPr>
          <w:rFonts w:ascii="Arial" w:hAnsi="Arial" w:eastAsia="Microsoft YaHei"/>
          <w:b w:val="0"/>
          <w:sz w:val="20"/>
        </w:rPr>
        <w:t>观察项目的效果评估将通过统计方法进行验证。数据分析方法请参考以下 (第 15 项)。</w:t>
      </w:r>
    </w:p>
    <w:p>
      <w:pPr>
        <w:pStyle w:val="Heading1"/>
        <w:spacing w:after="120" w:line="276" w:lineRule="auto"/>
      </w:pPr>
      <w:r>
        <w:rPr>
          <w:rFonts w:ascii="Arial" w:hAnsi="Arial" w:eastAsia="Microsoft YaHei"/>
          <w:b/>
          <w:sz w:val="22"/>
        </w:rPr>
        <w:t>14. 安全性评估标准及评估方法</w:t>
      </w:r>
    </w:p>
    <w:p>
      <w:pPr>
        <w:spacing w:after="120" w:line="276" w:lineRule="auto"/>
      </w:pPr>
      <w:r>
        <w:rPr>
          <w:rFonts w:ascii="Arial" w:hAnsi="Arial" w:eastAsia="Microsoft YaHei"/>
          <w:b w:val="0"/>
          <w:sz w:val="20"/>
        </w:rPr>
        <w:t>1) 本研究中作为主要神经/生物学数据测量工具使用的 MRI 和 HRV 是全球广泛使用的工具，其安全性已得到长期验证。对于 MRI，测量过程中产生的 0.2 特斯拉 ~ 3.0 特斯拉的磁场在现有研究中被广泛使用，最近美国食品药品监督管理局 (FDA) 也批准了 7.0 特斯拉的使用。</w:t>
      </w:r>
    </w:p>
    <w:p>
      <w:pPr>
        <w:spacing w:after="120" w:line="276" w:lineRule="auto"/>
      </w:pPr>
      <w:r>
        <w:rPr>
          <w:rFonts w:ascii="Arial" w:hAnsi="Arial" w:eastAsia="Microsoft YaHei"/>
          <w:b w:val="0"/>
          <w:sz w:val="20"/>
        </w:rPr>
        <w:t>2) 研究中使用的电击威胁 (Threat of Shock; ToS) 设计是国内外情感神经科学 (affective neuroscience) 研究中诱导状态焦虑 (state anxiety) 的一种经过验证且广泛使用的方法，未报告出现副作用等特殊情况。根据 Fish and Geddes (2009) 报告的美国国家职业安全卫生研究所 (National Institute for Occupational Safety and Health) 数据，人体电流的估计效果如下表所示：</w:t>
      </w:r>
    </w:p>
    <w:p>
      <w:pPr>
        <w:spacing w:after="120" w:line="276" w:lineRule="auto"/>
      </w:pPr>
      <w:r>
        <w:rPr>
          <w:rFonts w:ascii="Arial" w:hAnsi="Arial" w:eastAsia="Microsoft YaHei"/>
          <w:b w:val="0"/>
          <w:sz w:val="20"/>
        </w:rPr>
        <w:t>电流 (mA)</w:t>
      </w:r>
    </w:p>
    <w:p>
      <w:pPr>
        <w:spacing w:after="120" w:line="276" w:lineRule="auto"/>
      </w:pPr>
      <w:r>
        <w:rPr>
          <w:rFonts w:ascii="Arial" w:hAnsi="Arial" w:eastAsia="Microsoft YaHei"/>
          <w:b w:val="0"/>
          <w:sz w:val="20"/>
        </w:rPr>
        <w:t>暴露效果</w:t>
      </w:r>
    </w:p>
    <w:p>
      <w:pPr>
        <w:spacing w:after="120" w:line="276" w:lineRule="auto"/>
      </w:pPr>
      <w:r>
        <w:rPr>
          <w:rFonts w:ascii="Arial" w:hAnsi="Arial" w:eastAsia="Microsoft YaHei"/>
          <w:b w:val="0"/>
          <w:sz w:val="20"/>
        </w:rPr>
        <w:t>1 mA</w:t>
      </w:r>
    </w:p>
    <w:p>
      <w:pPr>
        <w:spacing w:after="120" w:line="276" w:lineRule="auto"/>
      </w:pPr>
      <w:r>
        <w:rPr>
          <w:rFonts w:ascii="Arial" w:hAnsi="Arial" w:eastAsia="Microsoft YaHei"/>
          <w:b w:val="0"/>
          <w:sz w:val="20"/>
        </w:rPr>
        <w:t>几乎无法感知</w:t>
      </w:r>
    </w:p>
    <w:p>
      <w:pPr>
        <w:spacing w:after="120" w:line="276" w:lineRule="auto"/>
      </w:pPr>
      <w:r>
        <w:rPr>
          <w:rFonts w:ascii="Arial" w:hAnsi="Arial" w:eastAsia="Microsoft YaHei"/>
          <w:b w:val="0"/>
          <w:sz w:val="20"/>
        </w:rPr>
        <w:t>16 mA</w:t>
      </w:r>
    </w:p>
    <w:p>
      <w:pPr>
        <w:spacing w:after="120" w:line="276" w:lineRule="auto"/>
      </w:pPr>
      <w:r>
        <w:rPr>
          <w:rFonts w:ascii="Arial" w:hAnsi="Arial" w:eastAsia="Microsoft YaHei"/>
          <w:b w:val="0"/>
          <w:sz w:val="20"/>
        </w:rPr>
        <w:t>平均成年男性能够握住并松开导体的最大电流 (“let-go” current)</w:t>
      </w:r>
    </w:p>
    <w:p>
      <w:pPr>
        <w:spacing w:after="120" w:line="276" w:lineRule="auto"/>
      </w:pPr>
      <w:r>
        <w:rPr>
          <w:rFonts w:ascii="Arial" w:hAnsi="Arial" w:eastAsia="Microsoft YaHei"/>
          <w:b w:val="0"/>
          <w:sz w:val="20"/>
        </w:rPr>
        <w:t>20 mA</w:t>
      </w:r>
    </w:p>
    <w:p>
      <w:pPr>
        <w:spacing w:after="120" w:line="276" w:lineRule="auto"/>
      </w:pPr>
      <w:r>
        <w:rPr>
          <w:rFonts w:ascii="Arial" w:hAnsi="Arial" w:eastAsia="Microsoft YaHei"/>
          <w:b w:val="0"/>
          <w:sz w:val="20"/>
        </w:rPr>
        <w:t>呼吸肌麻痹</w:t>
      </w:r>
    </w:p>
    <w:p>
      <w:pPr>
        <w:spacing w:after="120" w:line="276" w:lineRule="auto"/>
      </w:pPr>
      <w:r>
        <w:rPr>
          <w:rFonts w:ascii="Arial" w:hAnsi="Arial" w:eastAsia="Microsoft YaHei"/>
          <w:b w:val="0"/>
          <w:sz w:val="20"/>
        </w:rPr>
        <w:t>100 mA</w:t>
      </w:r>
    </w:p>
    <w:p>
      <w:pPr>
        <w:spacing w:after="120" w:line="276" w:lineRule="auto"/>
      </w:pPr>
      <w:r>
        <w:rPr>
          <w:rFonts w:ascii="Arial" w:hAnsi="Arial" w:eastAsia="Microsoft YaHei"/>
          <w:b w:val="0"/>
          <w:sz w:val="20"/>
        </w:rPr>
        <w:t>室颤</w:t>
      </w:r>
    </w:p>
    <w:p>
      <w:pPr>
        <w:spacing w:after="120" w:line="276" w:lineRule="auto"/>
      </w:pPr>
      <w:r>
        <w:rPr>
          <w:rFonts w:ascii="Arial" w:hAnsi="Arial" w:eastAsia="Microsoft YaHei"/>
          <w:b w:val="0"/>
          <w:sz w:val="20"/>
        </w:rPr>
        <w:t>2 A</w:t>
      </w:r>
    </w:p>
    <w:p>
      <w:pPr>
        <w:spacing w:after="120" w:line="276" w:lineRule="auto"/>
      </w:pPr>
      <w:r>
        <w:rPr>
          <w:rFonts w:ascii="Arial" w:hAnsi="Arial" w:eastAsia="Microsoft YaHei"/>
          <w:b w:val="0"/>
          <w:sz w:val="20"/>
        </w:rPr>
        <w:t>心脏骤停，内脏损伤</w:t>
      </w:r>
    </w:p>
    <w:p>
      <w:pPr>
        <w:spacing w:after="120" w:line="276" w:lineRule="auto"/>
      </w:pPr>
      <w:r>
        <w:rPr>
          <w:rFonts w:ascii="Arial" w:hAnsi="Arial" w:eastAsia="Microsoft YaHei"/>
          <w:b w:val="0"/>
          <w:sz w:val="20"/>
        </w:rPr>
        <w:t>15/20 A</w:t>
      </w:r>
    </w:p>
    <w:p>
      <w:pPr>
        <w:spacing w:after="120" w:line="276" w:lineRule="auto"/>
      </w:pPr>
      <w:r>
        <w:rPr>
          <w:rFonts w:ascii="Arial" w:hAnsi="Arial" w:eastAsia="Microsoft YaHei"/>
          <w:b w:val="0"/>
          <w:sz w:val="20"/>
        </w:rPr>
        <w:t>断路器跳闸水平</w:t>
      </w:r>
    </w:p>
    <w:p>
      <w:pPr>
        <w:spacing w:after="120" w:line="276" w:lineRule="auto"/>
      </w:pPr>
      <w:r>
        <w:rPr>
          <w:rFonts w:ascii="Arial" w:hAnsi="Arial" w:eastAsia="Microsoft YaHei"/>
          <w:b w:val="0"/>
          <w:sz w:val="20"/>
        </w:rPr>
        <w:t>本实验设计使用 3.5mA 至 5mA 的刺激，这比感知阈值略高。一些研究即使使用了高达 10mA 的电流，也未报告安全方面的特殊情况 (Clarke &amp; Johnstone, 2013)。这低于成年男性可承受的最大电流 15mA，对人体无害。因此，本研究采用比使用相同实验设计的其他海外研究更低的电流和更短的暴露时间，在更安全的环境下进行实验。尽管如此，研究参与者需要了解以下安全事项。首先，电极附着部位必须保持干燥。如果电极接触到水，并施加 10mA 以上的电流刺激，身体敏感的女性可能会出现肌肉痉挛。但本实验使用的电流刺激未达到 10mA，因此相对风险较低。其次，应注意电极不要接触到靠近心脏和中枢神经系统的身体部位。但同样，由于使用较弱的电流刺激，相对安全，本实验中的电极附着在远离心脏的手掌部位 (Butterfield, 1975)。这些安全注意事项将由研究负责人和参与研究的研究人员熟知，并提前告知研究参与者。此外，如果在执行任务过程中出现因电流和电刺激引起的主观痛苦等情况，将提前告知参与者有权立即中止研究。</w:t>
      </w:r>
    </w:p>
    <w:p>
      <w:pPr>
        <w:spacing w:after="120" w:line="276" w:lineRule="auto"/>
      </w:pPr>
      <w:r>
        <w:rPr>
          <w:rFonts w:ascii="Arial" w:hAnsi="Arial" w:eastAsia="Microsoft YaHei"/>
          <w:b w:val="0"/>
          <w:sz w:val="20"/>
        </w:rPr>
        <w:t>3) HRV、ECG、PPG 数据收集未报告对参与者稳定性构成威胁的特殊情况 (Kim et al., 2011)。根据生物数据测量设备制造商的安全建议，提出了以下安全标准 (参考：╨https://www.biopac.com/product-category/research/mri-magnetic-resonance-imaging/amplifier-modules/h)。</w:t>
      </w:r>
    </w:p>
    <w:p>
      <w:pPr>
        <w:spacing w:after="120" w:line="276" w:lineRule="auto"/>
      </w:pPr>
      <w:r>
        <w:rPr>
          <w:rFonts w:ascii="Arial" w:hAnsi="Arial" w:eastAsia="Microsoft YaHei"/>
          <w:b w:val="0"/>
          <w:sz w:val="20"/>
        </w:rPr>
        <w:t>1) 将干电极 (EL509) 和凝胶电极 (EL508) 之间的距离最小化 (3~5cm) 并将电极附着在参与者身体上。</w:t>
      </w:r>
    </w:p>
    <w:p>
      <w:pPr>
        <w:spacing w:after="120" w:line="276" w:lineRule="auto"/>
      </w:pPr>
      <w:r>
        <w:rPr>
          <w:rFonts w:ascii="Arial" w:hAnsi="Arial" w:eastAsia="Microsoft YaHei"/>
          <w:b w:val="0"/>
          <w:sz w:val="20"/>
        </w:rPr>
        <w:t>2) 确保电极和参与者皮肤之间没有异物 (例如，浓密的毛发) 夹杂。</w:t>
      </w:r>
    </w:p>
    <w:p>
      <w:pPr>
        <w:spacing w:after="120" w:line="276" w:lineRule="auto"/>
      </w:pPr>
      <w:r>
        <w:rPr>
          <w:rFonts w:ascii="Arial" w:hAnsi="Arial" w:eastAsia="Microsoft YaHei"/>
          <w:b w:val="0"/>
          <w:sz w:val="20"/>
        </w:rPr>
        <w:t>3) 附着电极时，擦掉过量导电凝胶。</w:t>
      </w:r>
    </w:p>
    <w:p>
      <w:pPr>
        <w:spacing w:after="120" w:line="276" w:lineRule="auto"/>
      </w:pPr>
      <w:r>
        <w:rPr>
          <w:rFonts w:ascii="Arial" w:hAnsi="Arial" w:eastAsia="Microsoft YaHei"/>
          <w:b w:val="0"/>
          <w:sz w:val="20"/>
        </w:rPr>
        <w:t>4) 确保电极线缆不呈 S 形或 U 形弯曲，并尽可能呈直线附着。</w:t>
      </w:r>
    </w:p>
    <w:p>
      <w:pPr>
        <w:spacing w:after="120" w:line="276" w:lineRule="auto"/>
      </w:pPr>
      <w:r>
        <w:rPr>
          <w:rFonts w:ascii="Arial" w:hAnsi="Arial" w:eastAsia="Microsoft YaHei"/>
          <w:b w:val="0"/>
          <w:sz w:val="20"/>
        </w:rPr>
        <w:t>5) 确保电极的铅部分不直接接触参与者皮肤。</w:t>
      </w:r>
    </w:p>
    <w:p>
      <w:pPr>
        <w:spacing w:after="120" w:line="276" w:lineRule="auto"/>
      </w:pPr>
      <w:r>
        <w:rPr>
          <w:rFonts w:ascii="Arial" w:hAnsi="Arial" w:eastAsia="Microsoft YaHei"/>
          <w:b w:val="0"/>
          <w:sz w:val="20"/>
        </w:rPr>
        <w:t>6) 疗程结束后，检查参与者皮肤是否有发红等烧伤痕迹。</w:t>
      </w:r>
    </w:p>
    <w:p>
      <w:pPr>
        <w:spacing w:after="120" w:line="276" w:lineRule="auto"/>
      </w:pPr>
      <w:r>
        <w:rPr>
          <w:rFonts w:ascii="Arial" w:hAnsi="Arial" w:eastAsia="Microsoft YaHei"/>
          <w:b w:val="0"/>
          <w:sz w:val="20"/>
        </w:rPr>
        <w:t>4) 对于 EMA，针对心理脆弱性达到临床水平的物质滥用患者或被诊断为精神分裂症的患者，已进行了大量研究，未报告安全方面的特殊情况。但 EMA 是通过日常问答方式进行的，需要注意回答时周围是否存在危险环境 (例如，驾驶或步行中)，并在参与者访问研究室的准备阶段充分告知这些危险因素并获得自愿同意后进行研究。</w:t>
      </w:r>
    </w:p>
    <w:p>
      <w:pPr>
        <w:spacing w:after="120" w:line="276" w:lineRule="auto"/>
      </w:pPr>
      <w:r>
        <w:rPr>
          <w:rFonts w:ascii="Arial" w:hAnsi="Arial" w:eastAsia="Microsoft YaHei"/>
          <w:b w:val="0"/>
          <w:sz w:val="20"/>
        </w:rPr>
        <w:t>5) 用于测量炎症和皮质醇的血液收集安全性</w:t>
      </w:r>
    </w:p>
    <w:p>
      <w:pPr>
        <w:spacing w:after="120" w:line="276" w:lineRule="auto"/>
      </w:pPr>
      <w:r>
        <w:rPr>
          <w:rFonts w:ascii="Arial" w:hAnsi="Arial" w:eastAsia="Microsoft YaHei"/>
          <w:b w:val="0"/>
          <w:sz w:val="20"/>
        </w:rPr>
        <w:t>根据大韩赤十字社血液管理本部，全血献血量为 320mL 以上。相比之下，本研究为获得炎症指标而采集的血液量约为 7mL，采集量非常少。采血将在延世大学健康中心进行，由一名家庭医学教授监督下的专家进行。此外，为确保参与者安全采血，将遵循延世健康中心的以下指南：</w:t>
      </w:r>
    </w:p>
    <w:p>
      <w:pPr>
        <w:spacing w:after="120" w:line="276" w:lineRule="auto"/>
      </w:pPr>
      <w:r>
        <w:rPr>
          <w:rFonts w:ascii="Arial" w:hAnsi="Arial" w:eastAsia="Microsoft YaHei"/>
          <w:b w:val="0"/>
          <w:sz w:val="20"/>
        </w:rPr>
        <w:t>- 采血时间 -</w:t>
      </w:r>
    </w:p>
    <w:p>
      <w:pPr>
        <w:spacing w:after="120" w:line="276" w:lineRule="auto"/>
      </w:pPr>
      <w:r>
        <w:rPr>
          <w:rFonts w:ascii="Arial" w:hAnsi="Arial" w:eastAsia="Microsoft YaHei"/>
          <w:b w:val="0"/>
          <w:sz w:val="20"/>
        </w:rPr>
        <w:t>在充分解释采血过程后，在参与者舒适且稳定的状态下，在适合检查的容器中进行采血。如果在采血过程中出现问题，则暂停采血。由于参与者的状态等多种因素可能影响检查结果，因此在确认患者的饮食、运动、压力、溶血等状态后进行采血。</w:t>
      </w:r>
    </w:p>
    <w:p>
      <w:pPr>
        <w:spacing w:after="120" w:line="276" w:lineRule="auto"/>
      </w:pPr>
      <w:r>
        <w:rPr>
          <w:rFonts w:ascii="Arial" w:hAnsi="Arial" w:eastAsia="Microsoft YaHei"/>
          <w:b w:val="0"/>
          <w:sz w:val="20"/>
        </w:rPr>
        <w:t>- 采血方法-</w:t>
      </w:r>
    </w:p>
    <w:p>
      <w:pPr>
        <w:spacing w:after="120" w:line="276" w:lineRule="auto"/>
      </w:pPr>
      <w:r>
        <w:rPr>
          <w:rFonts w:ascii="Arial" w:hAnsi="Arial" w:eastAsia="Microsoft YaHei"/>
          <w:b w:val="0"/>
          <w:sz w:val="20"/>
        </w:rPr>
        <w:t>为了准确的血液检查数值和外周血涂片解释，需要注意以下事项。</w:t>
      </w:r>
    </w:p>
    <w:p>
      <w:pPr>
        <w:spacing w:after="120" w:line="276" w:lineRule="auto"/>
      </w:pPr>
      <w:r>
        <w:rPr>
          <w:rFonts w:ascii="Arial" w:hAnsi="Arial" w:eastAsia="Microsoft YaHei"/>
          <w:b w:val="0"/>
          <w:sz w:val="20"/>
        </w:rPr>
        <w:t>必须确保样本采集过程、合适的抗凝剂选择以及样本与抗凝剂的适当混合比例。</w:t>
      </w:r>
    </w:p>
    <w:p>
      <w:pPr>
        <w:spacing w:after="120" w:line="276" w:lineRule="auto"/>
      </w:pPr>
      <w:r>
        <w:rPr>
          <w:rFonts w:ascii="Arial" w:hAnsi="Arial" w:eastAsia="Microsoft YaHei"/>
          <w:b w:val="0"/>
          <w:sz w:val="20"/>
        </w:rPr>
        <w:t>采集后应立即送往实验室进行检查。</w:t>
      </w:r>
    </w:p>
    <w:p>
      <w:pPr>
        <w:spacing w:after="120" w:line="276" w:lineRule="auto"/>
      </w:pPr>
      <w:r>
        <w:rPr>
          <w:rFonts w:ascii="Arial" w:hAnsi="Arial" w:eastAsia="Microsoft YaHei"/>
          <w:b w:val="0"/>
          <w:sz w:val="20"/>
        </w:rPr>
        <w:t>在采集参与者血液样本前，必须确认患者的个人信息。</w:t>
      </w:r>
    </w:p>
    <w:p>
      <w:pPr>
        <w:spacing w:after="120" w:line="276" w:lineRule="auto"/>
      </w:pPr>
      <w:r>
        <w:rPr>
          <w:rFonts w:ascii="Arial" w:hAnsi="Arial" w:eastAsia="Microsoft YaHei"/>
          <w:b w:val="0"/>
          <w:sz w:val="20"/>
        </w:rPr>
        <w:t>样本采集时，参与者应舒适地坐着或躺着。</w:t>
      </w:r>
    </w:p>
    <w:p>
      <w:pPr>
        <w:spacing w:after="120" w:line="276" w:lineRule="auto"/>
      </w:pPr>
      <w:r>
        <w:rPr>
          <w:rFonts w:ascii="Arial" w:hAnsi="Arial" w:eastAsia="Microsoft YaHei"/>
          <w:b w:val="0"/>
          <w:sz w:val="20"/>
        </w:rPr>
        <w:t>对于感到焦虑的参与者，最好让他们躺下。</w:t>
      </w:r>
    </w:p>
    <w:p>
      <w:pPr>
        <w:spacing w:after="120" w:line="276" w:lineRule="auto"/>
      </w:pPr>
      <w:r>
        <w:rPr>
          <w:rFonts w:ascii="Arial" w:hAnsi="Arial" w:eastAsia="Microsoft YaHei"/>
          <w:b w:val="0"/>
          <w:sz w:val="20"/>
        </w:rPr>
        <w:t>静脉穿刺时使用的椅子应舒适，并尽量使用带有方便手臂放置且不易滑落的左右扶手的椅子，以保护在椅子上晕倒的患者。</w:t>
      </w:r>
    </w:p>
    <w:p>
      <w:pPr>
        <w:spacing w:after="120" w:line="276" w:lineRule="auto"/>
      </w:pPr>
      <w:r>
        <w:rPr>
          <w:rFonts w:ascii="Arial" w:hAnsi="Arial" w:eastAsia="Microsoft YaHei"/>
          <w:b w:val="0"/>
          <w:sz w:val="20"/>
        </w:rPr>
        <w:t>静脉穿刺时，应使用无菌的注射器，并在采集过程中保持无菌状态。</w:t>
      </w:r>
    </w:p>
    <w:p>
      <w:pPr>
        <w:pStyle w:val="Heading1"/>
        <w:spacing w:after="120" w:line="276" w:lineRule="auto"/>
      </w:pPr>
      <w:r>
        <w:rPr>
          <w:rFonts w:ascii="Arial" w:hAnsi="Arial" w:eastAsia="Microsoft YaHei"/>
          <w:b/>
          <w:sz w:val="22"/>
        </w:rPr>
        <w:t>15. 数据分析与统计方法</w:t>
      </w:r>
    </w:p>
    <w:p>
      <w:pPr>
        <w:spacing w:after="120" w:line="276" w:lineRule="auto"/>
      </w:pPr>
      <w:r>
        <w:rPr>
          <w:rFonts w:ascii="Arial" w:hAnsi="Arial" w:eastAsia="Microsoft YaHei"/>
          <w:b w:val="0"/>
          <w:sz w:val="20"/>
        </w:rPr>
        <w:t>(a) 焦虑障碍和抑郁症的多层神经生物学指标分析</w:t>
      </w:r>
    </w:p>
    <w:p>
      <w:pPr>
        <w:spacing w:after="120" w:line="276" w:lineRule="auto"/>
      </w:pPr>
      <w:r>
        <w:rPr>
          <w:rFonts w:ascii="Arial" w:hAnsi="Arial" w:eastAsia="Microsoft YaHei"/>
          <w:b w:val="0"/>
          <w:sz w:val="20"/>
        </w:rPr>
        <w:t>收集的多模态脑数据分析将利用基于机器学习的数据驱动预测模型。首先，将收集的样本一半分为 test set，另一半分为 training set，以便后续进行交叉验证 (cross-validation)。将利用 Support vector machine (SVM) 算法，在 Training data set 中生成能够显著区分焦虑和抑郁障碍患者群体的分类模型。这种基于机器学习的预测建模，随着输入模型的变量增多，不仅会引发过拟合问题，还可能生成考虑了不相关变量的分类模型。为防止这些局限性，将首先进行仅选择相关变量的特征选择 (feature selection) 过程。特别是，在选择在神经学上对抑郁和焦虑的发病机制至关重要的区域，如奖励、威胁、执行功能相关的神经回路时，将参考解剖学脑图谱和大规模元分析数据库，仅选择功能上和结构上相关的区域数据应用于模型。通过这些过程，将在 training set 中生成最佳区分焦虑和抑郁障碍的模型参数，并通过在 test set 上进行交叉验证来确定模型的泛化能力。</w:t>
      </w:r>
    </w:p>
    <w:p>
      <w:pPr>
        <w:spacing w:after="120" w:line="276" w:lineRule="auto"/>
      </w:pPr>
      <w:r>
        <w:rPr>
          <w:rFonts w:ascii="Arial" w:hAnsi="Arial" w:eastAsia="Microsoft YaHei"/>
          <w:b w:val="0"/>
          <w:sz w:val="20"/>
        </w:rPr>
        <w:t>(b) 用于分析抑郁和焦虑障碍患者适应不良决策的计算神经模型</w:t>
      </w:r>
    </w:p>
    <w:p>
      <w:pPr>
        <w:spacing w:after="120" w:line="276" w:lineRule="auto"/>
      </w:pPr>
      <w:r>
        <w:rPr>
          <w:rFonts w:ascii="Arial" w:hAnsi="Arial" w:eastAsia="Microsoft YaHei"/>
          <w:b w:val="0"/>
          <w:sz w:val="20"/>
        </w:rPr>
        <w:t>为了量化奖励-惩罚冲突和 two step 任务中人类的决策过程，将利用计算建模技术。每个任务的模型和参数计算方法都不同，在基于奖励-惩罚冲突的任务中，将使用反映 active inference 的模型，该模型将模拟个体如何推断 (inference) 每次试验的行为 (action) 和结果 (outcome) 之间的关系。通过这种方式，可以计算出反映情绪冲突水平（相对于奖励更倾向于选择回避）的参数以及反映决策不确定性的参数 (Smith et al., 2021)。在 two step 任务中，将利用强化学习建模，模拟参与者在任务中每次试验后，通过最大化对惩罚的回避来学习的方式。这将能够计算出个体在模型基础学习和模型自由学习方面的倾向性参数。通过将这样计算出的参数应用于任务中获得的脑数据，可以阐明导致焦虑和抑郁患者适应不良决策的神经机制。</w:t>
      </w:r>
    </w:p>
    <w:p>
      <w:pPr>
        <w:spacing w:after="120" w:line="276" w:lineRule="auto"/>
      </w:pPr>
      <w:r>
        <w:rPr>
          <w:rFonts w:ascii="Arial" w:hAnsi="Arial" w:eastAsia="Microsoft YaHei"/>
          <w:b w:val="0"/>
          <w:sz w:val="20"/>
        </w:rPr>
        <w:t>此外，在利用多任务 fMRI 数据时，将使用多变量模式 (MVPA) 分析，以分析焦虑和抑郁患者适应不良的奖励、威胁、执行功能相关回路在高维沟通中如何引发问题。通过奖励、威胁、执行功能任务获得的数据，可以生成代表各过程的多变量模式图谱，每个模式图谱由对相应处理有重要贡献的权重组成。通过将这些权重与决策任务中获得的向量化脑影像数据进行内积 (dot-product)，可以了解决策在多大程度上受到奖励、威胁处理过程和执行功能的影响。通过比较这些水平，可以具体了解焦虑和抑郁患者适应不良的沟通源于何种发病机制。</w:t>
      </w:r>
    </w:p>
    <w:p>
      <w:pPr>
        <w:spacing w:after="120" w:line="276" w:lineRule="auto"/>
      </w:pPr>
      <w:r>
        <w:rPr>
          <w:rFonts w:ascii="Arial" w:hAnsi="Arial" w:eastAsia="Microsoft YaHei"/>
          <w:b w:val="0"/>
          <w:sz w:val="20"/>
        </w:rPr>
        <w:t>(c) EMA/Biosensing 分析</w:t>
      </w:r>
    </w:p>
    <w:p>
      <w:pPr>
        <w:spacing w:after="120" w:line="276" w:lineRule="auto"/>
      </w:pPr>
      <w:r>
        <w:rPr>
          <w:rFonts w:ascii="Arial" w:hAnsi="Arial" w:eastAsia="Microsoft YaHei"/>
          <w:b w:val="0"/>
          <w:sz w:val="20"/>
        </w:rPr>
        <w:t>将通过测量日常生活中的内感受准确度来探索焦虑和抑郁的差异性机制。内感受准确度可以通过参与者是否感知到由参与者生理状态引起的信号传输（triggered EMA）时的心率与原有心率的差异来判断，并将通过 Mann–Whitney U test 计算每个参与者的内感受准确度。在此基础上，将通过组间比较（焦虑组/抑郁组/恐慌组/对照组）和与各疾病症状严重程度的相关分析，来检验内感受准确度是否是精神疾病的重要机制之一。此外，利用生物传感器的 EMA 方法的优点在于，它能在生理触发状态下收集信息，从而能够测量情绪重要时刻的状态。在此基础上，通过多层线性模型 (Hierarchical Linear Model: HLM) 对一般基线状态（非生理触发状态）和情绪显著状态（生理触发状态）进行比较分析，预计可以探索抑郁和焦虑患者在现实生活中重要的情绪和思维机制的差异。</w:t>
      </w:r>
    </w:p>
    <w:p>
      <w:pPr>
        <w:spacing w:after="120" w:line="276" w:lineRule="auto"/>
      </w:pPr>
      <w:r>
        <w:rPr>
          <w:rFonts w:ascii="Arial" w:hAnsi="Arial" w:eastAsia="Microsoft YaHei"/>
          <w:b w:val="0"/>
          <w:sz w:val="20"/>
        </w:rPr>
        <w:t>(d) 炎症和皮质醇指标分析</w:t>
      </w:r>
    </w:p>
    <w:p>
      <w:pPr>
        <w:spacing w:after="120" w:line="276" w:lineRule="auto"/>
      </w:pPr>
      <w:r>
        <w:rPr>
          <w:rFonts w:ascii="Arial" w:hAnsi="Arial" w:eastAsia="Microsoft YaHei"/>
          <w:b w:val="0"/>
          <w:sz w:val="20"/>
        </w:rPr>
        <w:t>已知多种炎症指标与抑郁和焦虑症状显著相关，特别是IL-6、IL-8、IL-10、CRP和TNF-α等已被提出为与焦虑和抑郁相关的主要炎症标志物，我们将确认每种炎症相关指标与焦虑和抑郁患者的共同和差异性症状之间的关联。此外，通过结合多层脑成像数据，揭示“脑-炎症系统-激素系统”之间的层级控制系统的功能和相互作用，可以更准确、客观地阐明焦虑和抑郁的共同和差异性机制。本研究旨在通过多层次地利用这些整合的生物学指标，开发出能够以更高精度区分焦虑和抑郁患者的生物标志物模型。</w:t>
      </w:r>
    </w:p>
    <w:p>
      <w:pPr>
        <w:spacing w:after="120" w:line="276" w:lineRule="auto"/>
      </w:pPr>
      <w:r>
        <w:rPr>
          <w:rFonts w:ascii="Arial" w:hAnsi="Arial" w:eastAsia="Microsoft YaHei"/>
          <w:b w:val="0"/>
          <w:sz w:val="20"/>
        </w:rPr>
        <w:t>(마) 유전체(SNP) 분석</w:t>
      </w:r>
    </w:p>
    <w:p>
      <w:pPr>
        <w:spacing w:after="120" w:line="276" w:lineRule="auto"/>
      </w:pPr>
      <w:r>
        <w:rPr>
          <w:rFonts w:ascii="Arial" w:hAnsi="Arial" w:eastAsia="Microsoft YaHei"/>
          <w:b w:val="0"/>
          <w:sz w:val="20"/>
        </w:rPr>
        <w:t>已收集的基因组试剂盒将仅通过去识别化的受试者编号进行区分，并发送至韩国芯片基因组分析专业公司Macrogen进行基因分型。通过唾液获得的DNA，旨在获取现有文献（Hariri et al., 2002; Ormel et al., 2013）中代表性地报告的与焦虑障碍和抑郁症相关、以及与情绪调节和认知功能问题相关的部分基因组信息（例如，5-HT转运体、DA转运体、COMT、BDNF等）。大致的基因组分析流程如下。SNP基因分型的第一步是进行聚合酶链式反应（polymerase chain reaction; PCR），以扩增含有SNP的DNA。接下来，鉴定收集的DNA中的SNP，并利用DNA芯片技术将拥有的SNP映射到基因组图谱上的位置。然后，最代表性的分析方法包括TagMan分析法、焦磷酸测序（pyrosequencing）、寡核苷酸阵列（oligonucleotide arraying）、SNP单倍型（SNP halotyping）和连锁不平衡（linkage disequilibrium; LD）方式。其中，焦磷酸测序用于小规模DNA分析，是一种可以在几分钟内有效测序每个碱基（A、G、T、C）序列信息的技法。通过对测序完成的SNP信息进行后续质量控制，排除所有批次中的低质量SNP，然后合并所有批次，从而获得干净的数据。</w:t>
      </w:r>
    </w:p>
    <w:p>
      <w:pPr>
        <w:pStyle w:val="Heading1"/>
        <w:spacing w:after="120" w:line="276" w:lineRule="auto"/>
      </w:pPr>
      <w:r>
        <w:rPr>
          <w:rFonts w:ascii="Arial" w:hAnsi="Arial" w:eastAsia="Microsoft YaHei"/>
          <w:b/>
          <w:sz w:val="22"/>
        </w:rPr>
        <w:t>16. 预测的副作用、注意事项及措施</w:t>
      </w:r>
    </w:p>
    <w:p>
      <w:pPr>
        <w:spacing w:after="120" w:line="276" w:lineRule="auto"/>
      </w:pPr>
      <w:r>
        <w:rPr>
          <w:rFonts w:ascii="Arial" w:hAnsi="Arial" w:eastAsia="Microsoft YaHei"/>
          <w:b w:val="0"/>
          <w:sz w:val="20"/>
        </w:rPr>
        <w:t>(가) MRI</w:t>
      </w:r>
    </w:p>
    <w:p>
      <w:pPr>
        <w:spacing w:after="120" w:line="276" w:lineRule="auto"/>
      </w:pPr>
      <w:r>
        <w:rPr>
          <w:rFonts w:ascii="Arial" w:hAnsi="Arial" w:eastAsia="Microsoft YaHei"/>
          <w:b w:val="0"/>
          <w:sz w:val="20"/>
        </w:rPr>
        <w:t>美国食品药品监督管理局（FDA）或美国国立卫生研究院（NIH）未报告使用1.5T~4T磁场的科研用MRI设备的副作用。但是，MRI运行时扫描仪产生的噪音可能导致头痛，扫描结束后可能出现头晕或口中有轻微的金属味，偶有低烧、肌肉不自主收缩和抽搐等现象，但这些均被报告为暂时性现象。此外，如果参与者体内携带或植入了金属物质或其他异物，可能会因设备损坏而发生损伤。为防止此类问题的发生，我们将通过大型筛查问卷、电话访谈、实验室环节以及MRI扫描前共计四次机会，进行彻底的MRI使用前准备（告知注意事项及移除金属物质）。另外，根据本研究的排除标准，若判断不适合进行MRI扫描，将中止研究参与。此外，为确保参与者在实验过程中能及时向研究者报告异常情况，我们将指导其使用实验中触手可及的警报铃，并告知其在实验过程中表达中止意愿时将立即中止。身体异常情况的处理将遵循医院的临床试验不良反应报告指南：医-65625-13553号（2000.12.29.）。</w:t>
      </w:r>
    </w:p>
    <w:p>
      <w:pPr>
        <w:spacing w:after="120" w:line="276" w:lineRule="auto"/>
      </w:pPr>
      <w:r>
        <w:rPr>
          <w:rFonts w:ascii="Arial" w:hAnsi="Arial" w:eastAsia="Microsoft YaHei"/>
          <w:b w:val="0"/>
          <w:sz w:val="20"/>
        </w:rPr>
        <w:t>(나) 任务中的负性刺激（负性情绪图片和声音、电刺激）</w:t>
      </w:r>
    </w:p>
    <w:p>
      <w:pPr>
        <w:spacing w:after="120" w:line="276" w:lineRule="auto"/>
      </w:pPr>
      <w:r>
        <w:rPr>
          <w:rFonts w:ascii="Arial" w:hAnsi="Arial" w:eastAsia="Microsoft YaHei"/>
          <w:b w:val="0"/>
          <w:sz w:val="20"/>
        </w:rPr>
        <w:t>本研究使用的电流刺激在人体可接受的安全范围内，并将以与多项先期研究（Gorka et al., 2017; Radoman et al., 2019）相同的方式进行。尽管可能性极低，但实验中使用的刺激（电流）可能产生的副作用如下。首先，电流刺激可能导致电极附着部位（手腕或手掌）出现肌肉疼痛。如果电极附着部位有伤口，皮肤可能无法起到对电流的阻碍作用，导致疼痛程度加剧，因此需要注意。为预防此类潜在问题，在实验前的预先告知阶段，我们将提前检查电极将要附着的部位是否有伤口。操作调节电流的设备（BioPac）时，研究者需要格外注意。为避免参与者意外暴露于强电流，请在电极附着前确认是否设置为最小电流值。在设定适宜电流值时，也请以微小幅度（0.2mA）增加电流。此外，本研究使用引起负性情绪的视觉和听觉刺激，参与者在接触这些刺激时可能会感到负性情绪和心理不适，但我们将在进入实验前充分告知参与者这些刺激将被呈现，并可能引起不适，使其事先知晓。另外，一旦出现临床水平的心理焦虑，将根据危机应对手册，在评估参与者的心理压力和危险水平后，实施相应的临时危机管理疗法（例如，压力放松），同时通过与延世大学校内心理咨询中心或新村Severance医院急诊中心联动，提供适当的干预。</w:t>
      </w:r>
    </w:p>
    <w:p>
      <w:pPr>
        <w:spacing w:after="120" w:line="276" w:lineRule="auto"/>
      </w:pPr>
      <w:r>
        <w:rPr>
          <w:rFonts w:ascii="Arial" w:hAnsi="Arial" w:eastAsia="Microsoft YaHei"/>
          <w:b w:val="0"/>
          <w:sz w:val="20"/>
        </w:rPr>
        <w:t>(다) HRV 측정</w:t>
      </w:r>
    </w:p>
    <w:p>
      <w:pPr>
        <w:spacing w:after="120" w:line="276" w:lineRule="auto"/>
      </w:pPr>
      <w:r>
        <w:rPr>
          <w:rFonts w:ascii="Arial" w:hAnsi="Arial" w:eastAsia="Microsoft YaHei"/>
          <w:b w:val="0"/>
          <w:sz w:val="20"/>
        </w:rPr>
        <w:t>在未充分注意“安全性评估”(第14项)的情况下粘贴电极，可能会导致粘贴电极的参与者身体部位出现烧伤。为预防此情况，在粘贴电极前，需使用酒精棉等清除粘贴部位的异物，并在连接电极时注意避免电缆缠绕。同样，若参与者在实验过程中表示中断意愿，应立即停止实验。</w:t>
      </w:r>
    </w:p>
    <w:p>
      <w:pPr>
        <w:spacing w:after="120" w:line="276" w:lineRule="auto"/>
      </w:pPr>
      <w:r>
        <w:rPr>
          <w:rFonts w:ascii="Arial" w:hAnsi="Arial" w:eastAsia="Microsoft YaHei"/>
          <w:b w:val="0"/>
          <w:sz w:val="20"/>
        </w:rPr>
        <w:t>(라) EMA</w:t>
      </w:r>
    </w:p>
    <w:p>
      <w:pPr>
        <w:spacing w:after="120" w:line="276" w:lineRule="auto"/>
      </w:pPr>
      <w:r>
        <w:rPr>
          <w:rFonts w:ascii="Arial" w:hAnsi="Arial" w:eastAsia="Microsoft YaHei"/>
          <w:b w:val="0"/>
          <w:sz w:val="20"/>
        </w:rPr>
        <w:t>与常规问卷研究类似，在进行或完成关于情绪和认知状态的EMA（Ecological Momentary Assessment）回答过程中，有极低的概率会经历心理不适。鉴于本研究选取了焦虑、抑郁的高风险人群，研究参与过程中可能出现的心理困难的应对措施如下。首先，在本研究准备阶段，研究者将充分向参与者说明潜在的风险可能性，并在获得自愿同意后方进行研究。若心理不适感过度，可通过与人类行为研究所附属的延世心理健康中心对接，提供适当的心理评估服务。此外，增加以下详细应对程序：若研究参与者主诉心理痛苦及极度压力，应立即中止研究；本研究的负责研究员作为延世大学心理学系临床心理学专业研究生，将根据接受培训的心理危机情况应对手册，评估参与者的心理压力及风险水平，并实施相应的临时危机管理疗法（例如，压力放松）。同时，研究员将立即联系本研究的临床心理学专家、研究负责人，讨论参与者风险管理的进一步应对措施，并根据咨询意见，必要时与心理健康服务中心对接。</w:t>
      </w:r>
    </w:p>
    <w:p>
      <w:pPr>
        <w:spacing w:after="120" w:line="276" w:lineRule="auto"/>
      </w:pPr>
      <w:r>
        <w:rPr>
          <w:rFonts w:ascii="Arial" w:hAnsi="Arial" w:eastAsia="Microsoft YaHei"/>
          <w:b w:val="0"/>
          <w:sz w:val="20"/>
        </w:rPr>
        <w:t>由于EMA研究的特性，参与者在日常生活中进行问卷回答，因此可能在日常生活中产生潜在的危险因素。例如，在过马路或驾驶时进行回答可能存在事故风险，因此将在事先的in-lab环节中指导参与者在周围环境安全时进行回答。此外，在问卷链接中提供研究员的联系方式（如电子邮件），以便在出现问题时立即联系研究员。</w:t>
      </w:r>
    </w:p>
    <w:p>
      <w:pPr>
        <w:spacing w:after="120" w:line="276" w:lineRule="auto"/>
      </w:pPr>
      <w:r>
        <w:rPr>
          <w:rFonts w:ascii="Arial" w:hAnsi="Arial" w:eastAsia="Microsoft YaHei"/>
          <w:b w:val="0"/>
          <w:sz w:val="20"/>
        </w:rPr>
        <w:t>(마) 임상 면담</w:t>
      </w:r>
    </w:p>
    <w:p>
      <w:pPr>
        <w:spacing w:after="120" w:line="276" w:lineRule="auto"/>
      </w:pPr>
      <w:r>
        <w:rPr>
          <w:rFonts w:ascii="Arial" w:hAnsi="Arial" w:eastAsia="Microsoft YaHei"/>
          <w:b w:val="0"/>
          <w:sz w:val="20"/>
        </w:rPr>
        <w:t>在临床访谈中，若应答者报告有自杀念头，本研究的负责研究员将根据接受培训的心理危机情况应对手册，评估参与者的心理压力及风险水平，并实施相应的临时危机管理疗法（例如，压力放松）。同时，研究员将立即联系本研究的临床心理学专家、研究负责人，讨论参与者风险管理的进一步应对措施，并根据咨询意见，必要时与延世大学校内心理咨询中心对接。</w:t>
      </w:r>
    </w:p>
    <w:p>
      <w:pPr>
        <w:spacing w:after="120" w:line="276" w:lineRule="auto"/>
      </w:pPr>
      <w:r>
        <w:rPr>
          <w:rFonts w:ascii="Arial" w:hAnsi="Arial" w:eastAsia="Microsoft YaHei"/>
          <w:b w:val="0"/>
          <w:sz w:val="20"/>
        </w:rPr>
        <w:t>若自杀风险评估结果显示风险较高，在确认应答者意愿后，将通过与延世大学校内心理咨询中心或新村Severance医院急诊中心对接，采取适当的干预措施。</w:t>
      </w:r>
    </w:p>
    <w:p>
      <w:pPr>
        <w:spacing w:after="120" w:line="276" w:lineRule="auto"/>
      </w:pPr>
      <w:r>
        <w:rPr>
          <w:rFonts w:ascii="Arial" w:hAnsi="Arial" w:eastAsia="Microsoft YaHei"/>
          <w:b w:val="0"/>
          <w:sz w:val="20"/>
        </w:rPr>
        <w:t>(바) 염증지표 수집을 위한 채혈</w:t>
      </w:r>
    </w:p>
    <w:p>
      <w:pPr>
        <w:spacing w:after="120" w:line="276" w:lineRule="auto"/>
      </w:pPr>
      <w:r>
        <w:rPr>
          <w:rFonts w:ascii="Arial" w:hAnsi="Arial" w:eastAsia="Microsoft YaHei"/>
          <w:b w:val="0"/>
          <w:sz w:val="20"/>
        </w:rPr>
        <w:t>采血将在延世大学健康中心进行，并将遵循以下采血安全事故预防及事故处理指南，并由研究负责人及参与研究人员熟知。</w:t>
      </w:r>
    </w:p>
    <w:p>
      <w:pPr>
        <w:pStyle w:val="Heading1"/>
        <w:spacing w:after="120" w:line="276" w:lineRule="auto"/>
      </w:pPr>
      <w:r>
        <w:rPr>
          <w:rFonts w:ascii="Arial" w:hAnsi="Arial" w:eastAsia="Microsoft YaHei"/>
          <w:b/>
          <w:sz w:val="22"/>
        </w:rPr>
        <w:t>1. 채혈실 안전사고 예방지침</w:t>
      </w:r>
    </w:p>
    <w:p>
      <w:pPr>
        <w:spacing w:after="120" w:line="276" w:lineRule="auto"/>
      </w:pPr>
      <w:r>
        <w:rPr>
          <w:rFonts w:ascii="Arial" w:hAnsi="Arial" w:eastAsia="Microsoft YaHei"/>
          <w:b w:val="0"/>
          <w:sz w:val="20"/>
        </w:rPr>
        <w:t>1) 채혈 참여자용 의자의 안정성</w:t>
      </w:r>
    </w:p>
    <w:p>
      <w:pPr>
        <w:spacing w:after="120" w:line="276" w:lineRule="auto"/>
      </w:pPr>
      <w:r>
        <w:rPr>
          <w:rFonts w:ascii="Arial" w:hAnsi="Arial" w:eastAsia="Microsoft YaHei"/>
          <w:b w:val="0"/>
          <w:sz w:val="20"/>
        </w:rPr>
        <w:t>采血用椅子应使用无轮子的固定型椅子。（防止因采血过程中移动而导致的跌倒）。采血室地面应始终保持干燥，以预防因滑倒而发生安全事故。</w:t>
      </w:r>
    </w:p>
    <w:p>
      <w:pPr>
        <w:spacing w:after="120" w:line="276" w:lineRule="auto"/>
      </w:pPr>
      <w:r>
        <w:rPr>
          <w:rFonts w:ascii="Arial" w:hAnsi="Arial" w:eastAsia="Microsoft YaHei"/>
          <w:b w:val="0"/>
          <w:sz w:val="20"/>
        </w:rPr>
        <w:t>2) 빈혈이 심한 참여자 또는 어지럼증 참여자 채혈</w:t>
      </w:r>
    </w:p>
    <w:p>
      <w:pPr>
        <w:spacing w:after="120" w:line="276" w:lineRule="auto"/>
      </w:pPr>
      <w:r>
        <w:rPr>
          <w:rFonts w:ascii="Arial" w:hAnsi="Arial" w:eastAsia="Microsoft YaHei"/>
          <w:b w:val="0"/>
          <w:sz w:val="20"/>
        </w:rPr>
        <w:t>对于有严重贫血症状或诉说头晕的参与者，采血应在床上进行，让参与者躺卧并稳定几分钟后再进行采血。</w:t>
      </w:r>
    </w:p>
    <w:p>
      <w:pPr>
        <w:spacing w:after="120" w:line="276" w:lineRule="auto"/>
      </w:pPr>
      <w:r>
        <w:rPr>
          <w:rFonts w:ascii="Arial" w:hAnsi="Arial" w:eastAsia="Microsoft YaHei"/>
          <w:b w:val="0"/>
          <w:sz w:val="20"/>
        </w:rPr>
        <w:t>3) 거동이 불편하거나 휠체어를 이용하는 참여자 채혈</w:t>
      </w:r>
    </w:p>
    <w:p>
      <w:pPr>
        <w:spacing w:after="120" w:line="276" w:lineRule="auto"/>
      </w:pPr>
      <w:r>
        <w:rPr>
          <w:rFonts w:ascii="Arial" w:hAnsi="Arial" w:eastAsia="Microsoft YaHei"/>
          <w:b w:val="0"/>
          <w:sz w:val="20"/>
        </w:rPr>
        <w:t>对于需要监护人协助的参与者或使用轮椅的参与者，采血应在确保充足空间的情况下进行。对于无法坐姿采血的残障人士或参与者，应在床上进行采血。</w:t>
      </w:r>
    </w:p>
    <w:p>
      <w:pPr>
        <w:spacing w:after="120" w:line="276" w:lineRule="auto"/>
      </w:pPr>
      <w:r>
        <w:rPr>
          <w:rFonts w:ascii="Arial" w:hAnsi="Arial" w:eastAsia="Microsoft YaHei"/>
          <w:b w:val="0"/>
          <w:sz w:val="20"/>
        </w:rPr>
        <w:t>4) 채혈 후 충분한 지혈 안내</w:t>
      </w:r>
    </w:p>
    <w:p>
      <w:pPr>
        <w:spacing w:after="120" w:line="276" w:lineRule="auto"/>
      </w:pPr>
      <w:r>
        <w:rPr>
          <w:rFonts w:ascii="Arial" w:hAnsi="Arial" w:eastAsia="Microsoft YaHei"/>
          <w:b w:val="0"/>
          <w:sz w:val="20"/>
        </w:rPr>
        <w:t>在止血时，不要揉搓采血部位，应按压采血部位约5分钟。</w:t>
      </w:r>
    </w:p>
    <w:p>
      <w:pPr>
        <w:spacing w:after="120" w:line="276" w:lineRule="auto"/>
      </w:pPr>
      <w:r>
        <w:rPr>
          <w:rFonts w:ascii="Arial" w:hAnsi="Arial" w:eastAsia="Microsoft YaHei"/>
          <w:b w:val="0"/>
          <w:sz w:val="20"/>
        </w:rPr>
        <w:t>5) 채혈 부위에 생길 수 있는 부작용 교육</w:t>
      </w:r>
    </w:p>
    <w:p>
      <w:pPr>
        <w:spacing w:after="120" w:line="276" w:lineRule="auto"/>
      </w:pPr>
      <w:r>
        <w:rPr>
          <w:rFonts w:ascii="Arial" w:hAnsi="Arial" w:eastAsia="Microsoft YaHei"/>
          <w:b w:val="0"/>
          <w:sz w:val="20"/>
        </w:rPr>
        <w:t>반상출혈 (Ecchymosis): 血管部位受损，血液渗入皮下，导致皮肤呈蓝色。（教育指导进行冰敷）</w:t>
      </w:r>
    </w:p>
    <w:p>
      <w:pPr>
        <w:spacing w:after="120" w:line="276" w:lineRule="auto"/>
      </w:pPr>
      <w:r>
        <w:rPr>
          <w:rFonts w:ascii="Arial" w:hAnsi="Arial" w:eastAsia="Microsoft YaHei"/>
          <w:b w:val="0"/>
          <w:sz w:val="20"/>
        </w:rPr>
        <w:t>혈종 (Hematoma): 班状出血严重，皮下肿胀明显。（首先嘱咐不要揉搓，并指导充分按压止血，然后指导冰敷，若症状持续不缓解则告知需咨询）</w:t>
      </w:r>
    </w:p>
    <w:p>
      <w:pPr>
        <w:spacing w:after="120" w:line="276" w:lineRule="auto"/>
      </w:pPr>
      <w:r>
        <w:rPr>
          <w:rFonts w:ascii="Arial" w:hAnsi="Arial" w:eastAsia="Microsoft YaHei"/>
          <w:b w:val="0"/>
          <w:sz w:val="20"/>
        </w:rPr>
        <w:t>감염 (Infection): 穿刺部位感染的情况非常罕见。但若采血部位消毒不充分，或用未消毒的手套末端再次触碰，则有可能发生感染，因此需小心采血。拔出针头后长时间持有，或提前打开采血后使用的创可贴，都可能被空气中的微生物污染，需注意。若出现剧烈瘙痒或脓液，则进行消毒治疗。</w:t>
      </w:r>
    </w:p>
    <w:p>
      <w:pPr>
        <w:spacing w:after="120" w:line="276" w:lineRule="auto"/>
      </w:pPr>
      <w:r>
        <w:rPr>
          <w:rFonts w:ascii="Arial" w:hAnsi="Arial" w:eastAsia="Microsoft YaHei"/>
          <w:b w:val="0"/>
          <w:sz w:val="20"/>
        </w:rPr>
        <w:t>6) 주사침에 의한 자상 및 감염 예방 조치</w:t>
      </w:r>
    </w:p>
    <w:p>
      <w:pPr>
        <w:spacing w:after="120" w:line="276" w:lineRule="auto"/>
      </w:pPr>
      <w:r>
        <w:rPr>
          <w:rFonts w:ascii="Arial" w:hAnsi="Arial" w:eastAsia="Microsoft YaHei"/>
          <w:b w:val="0"/>
          <w:sz w:val="20"/>
        </w:rPr>
        <w:t>不要用手重新套上注射器针头套。</w:t>
      </w:r>
    </w:p>
    <w:p>
      <w:pPr>
        <w:spacing w:after="120" w:line="276" w:lineRule="auto"/>
      </w:pPr>
      <w:r>
        <w:rPr>
          <w:rFonts w:ascii="Arial" w:hAnsi="Arial" w:eastAsia="Microsoft YaHei"/>
          <w:b w:val="0"/>
          <w:sz w:val="20"/>
        </w:rPr>
        <w:t>不要用手弯曲或折断注射器针头。</w:t>
      </w:r>
    </w:p>
    <w:p>
      <w:pPr>
        <w:spacing w:after="120" w:line="276" w:lineRule="auto"/>
      </w:pPr>
      <w:r>
        <w:rPr>
          <w:rFonts w:ascii="Arial" w:hAnsi="Arial" w:eastAsia="Microsoft YaHei"/>
          <w:b w:val="0"/>
          <w:sz w:val="20"/>
        </w:rPr>
        <w:t>不要用手取下一次性注射器的针头。</w:t>
      </w:r>
    </w:p>
    <w:p>
      <w:pPr>
        <w:spacing w:after="120" w:line="276" w:lineRule="auto"/>
      </w:pPr>
      <w:r>
        <w:rPr>
          <w:rFonts w:ascii="Arial" w:hAnsi="Arial" w:eastAsia="Microsoft YaHei"/>
          <w:b w:val="0"/>
          <w:sz w:val="20"/>
        </w:rPr>
        <w:t>处理患者时使用的注射器针头时需小心。</w:t>
      </w:r>
    </w:p>
    <w:p>
      <w:pPr>
        <w:spacing w:after="120" w:line="276" w:lineRule="auto"/>
      </w:pPr>
      <w:r>
        <w:rPr>
          <w:rFonts w:ascii="Arial" w:hAnsi="Arial" w:eastAsia="Microsoft YaHei"/>
          <w:b w:val="0"/>
          <w:sz w:val="20"/>
        </w:rPr>
        <w:t>将注射器针头丢弃在防刺穿的容器中，并将此类针头盒放置在采血地点附近。</w:t>
      </w:r>
    </w:p>
    <w:p>
      <w:pPr>
        <w:spacing w:after="120" w:line="276" w:lineRule="auto"/>
      </w:pPr>
      <w:r>
        <w:rPr>
          <w:rFonts w:ascii="Arial" w:hAnsi="Arial" w:eastAsia="Microsoft YaHei"/>
          <w:b w:val="0"/>
          <w:sz w:val="20"/>
        </w:rPr>
        <w:t>7) 채혈 중 발생할 수 있는 shock 예방</w:t>
      </w:r>
    </w:p>
    <w:p>
      <w:pPr>
        <w:spacing w:after="120" w:line="276" w:lineRule="auto"/>
      </w:pPr>
      <w:r>
        <w:rPr>
          <w:rFonts w:ascii="Arial" w:hAnsi="Arial" w:eastAsia="Microsoft YaHei"/>
          <w:b w:val="0"/>
          <w:sz w:val="20"/>
        </w:rPr>
        <w:t>事先充分说明采血项目和采血量，以使患者安心。</w:t>
      </w:r>
    </w:p>
    <w:p>
      <w:pPr>
        <w:spacing w:after="120" w:line="276" w:lineRule="auto"/>
      </w:pPr>
      <w:r>
        <w:rPr>
          <w:rFonts w:ascii="Arial" w:hAnsi="Arial" w:eastAsia="Microsoft YaHei"/>
          <w:b w:val="0"/>
          <w:sz w:val="20"/>
        </w:rPr>
        <w:t>根据季节适当维持采血室温度，并保持采血者手部适宜的温度。</w:t>
      </w:r>
    </w:p>
    <w:p>
      <w:pPr>
        <w:spacing w:after="120" w:line="276" w:lineRule="auto"/>
      </w:pPr>
      <w:r>
        <w:rPr>
          <w:rFonts w:ascii="Arial" w:hAnsi="Arial" w:eastAsia="Microsoft YaHei"/>
          <w:b w:val="0"/>
          <w:sz w:val="20"/>
        </w:rPr>
        <w:t>在采血过程中或采血后，应观察患者的状态。</w:t>
      </w:r>
    </w:p>
    <w:p>
      <w:pPr>
        <w:spacing w:after="120" w:line="276" w:lineRule="auto"/>
      </w:pPr>
      <w:r>
        <w:rPr>
          <w:rFonts w:ascii="Arial" w:hAnsi="Arial" w:eastAsia="Microsoft YaHei"/>
          <w:b w:val="0"/>
          <w:sz w:val="20"/>
        </w:rPr>
        <w:t>8) 채혈부위 감염예방 조치</w:t>
      </w:r>
    </w:p>
    <w:p>
      <w:pPr>
        <w:spacing w:after="120" w:line="276" w:lineRule="auto"/>
      </w:pPr>
      <w:r>
        <w:rPr>
          <w:rFonts w:ascii="Arial" w:hAnsi="Arial" w:eastAsia="Microsoft YaHei"/>
          <w:b w:val="0"/>
          <w:sz w:val="20"/>
        </w:rPr>
        <w:t>采血部位的酒精消毒应分一、二次进行，并从内向外画圈彻底消毒。</w:t>
      </w:r>
    </w:p>
    <w:p>
      <w:pPr>
        <w:spacing w:after="120" w:line="276" w:lineRule="auto"/>
      </w:pPr>
      <w:r>
        <w:rPr>
          <w:rFonts w:ascii="Arial" w:hAnsi="Arial" w:eastAsia="Microsoft YaHei"/>
          <w:b w:val="0"/>
          <w:sz w:val="20"/>
        </w:rPr>
        <w:t>9) 안전사고 발생 시 처리 지침</w:t>
      </w:r>
    </w:p>
    <w:p>
      <w:pPr>
        <w:spacing w:after="120" w:line="276" w:lineRule="auto"/>
      </w:pPr>
      <w:r>
        <w:rPr>
          <w:rFonts w:ascii="Arial" w:hAnsi="Arial" w:eastAsia="Microsoft YaHei"/>
          <w:b w:val="0"/>
          <w:sz w:val="20"/>
        </w:rPr>
        <w:t>a. shock 환자 발생 시</w:t>
      </w:r>
    </w:p>
    <w:p>
      <w:pPr>
        <w:spacing w:after="120" w:line="276" w:lineRule="auto"/>
      </w:pPr>
      <w:r>
        <w:rPr>
          <w:rFonts w:ascii="Arial" w:hAnsi="Arial" w:eastAsia="Microsoft YaHei"/>
          <w:b w:val="0"/>
          <w:sz w:val="20"/>
        </w:rPr>
        <w:t>将患者舒适地安置在床上，抬高腿部，立即联系急诊室并遵医嘱。检查 vital sign (BP, pulse, BT, RR)。</w:t>
      </w:r>
    </w:p>
    <w:p>
      <w:pPr>
        <w:spacing w:after="120" w:line="276" w:lineRule="auto"/>
      </w:pPr>
      <w:r>
        <w:rPr>
          <w:rFonts w:ascii="Arial" w:hAnsi="Arial" w:eastAsia="Microsoft YaHei"/>
          <w:b w:val="0"/>
          <w:sz w:val="20"/>
        </w:rPr>
        <w:t>b. 发生针刺伤时</w:t>
      </w:r>
    </w:p>
    <w:p>
      <w:pPr>
        <w:spacing w:after="120" w:line="276" w:lineRule="auto"/>
      </w:pPr>
      <w:r>
        <w:rPr>
          <w:rFonts w:ascii="Arial" w:hAnsi="Arial" w:eastAsia="Microsoft YaHei"/>
          <w:b w:val="0"/>
          <w:sz w:val="20"/>
        </w:rPr>
        <w:t>迅速按压刺伤部位挤出血液。</w:t>
      </w:r>
    </w:p>
    <w:p>
      <w:pPr>
        <w:spacing w:after="120" w:line="276" w:lineRule="auto"/>
      </w:pPr>
      <w:r>
        <w:rPr>
          <w:rFonts w:ascii="Arial" w:hAnsi="Arial" w:eastAsia="Microsoft YaHei"/>
          <w:b w:val="0"/>
          <w:sz w:val="20"/>
        </w:rPr>
        <w:t>用酒精棉片消毒后，用皮肤消毒剂消毒。</w:t>
      </w:r>
    </w:p>
    <w:p>
      <w:pPr>
        <w:spacing w:after="120" w:line="276" w:lineRule="auto"/>
      </w:pPr>
      <w:r>
        <w:rPr>
          <w:rFonts w:ascii="Arial" w:hAnsi="Arial" w:eastAsia="Microsoft YaHei"/>
          <w:b w:val="0"/>
          <w:sz w:val="20"/>
        </w:rPr>
        <w:t>확보目击者，向相关部门报告事故后接受急救处理。</w:t>
      </w:r>
    </w:p>
    <w:p>
      <w:pPr>
        <w:pStyle w:val="Heading1"/>
        <w:spacing w:after="120" w:line="276" w:lineRule="auto"/>
      </w:pPr>
      <w:r>
        <w:rPr>
          <w:rFonts w:ascii="Arial" w:hAnsi="Arial" w:eastAsia="Microsoft YaHei"/>
          <w:b/>
          <w:sz w:val="22"/>
        </w:rPr>
        <w:t>17. 中止及退出标准</w:t>
      </w:r>
    </w:p>
    <w:p>
      <w:pPr>
        <w:spacing w:after="120" w:line="276" w:lineRule="auto"/>
      </w:pPr>
      <w:r>
        <w:rPr>
          <w:rFonts w:ascii="Arial" w:hAnsi="Arial" w:eastAsia="Microsoft YaHei"/>
          <w:b w:val="0"/>
          <w:sz w:val="20"/>
        </w:rPr>
        <w:t>在研究的所有阶段，将保护参与者安全作为首要事项。为此，研究负责人将根据以下标准判断参与者是否可以继续研究。</w:t>
      </w:r>
    </w:p>
    <w:p>
      <w:pPr>
        <w:spacing w:after="120" w:line="276" w:lineRule="auto"/>
      </w:pPr>
      <w:r>
        <w:rPr>
          <w:rFonts w:ascii="Arial" w:hAnsi="Arial" w:eastAsia="Microsoft YaHei"/>
          <w:b w:val="0"/>
          <w:sz w:val="20"/>
        </w:rPr>
        <w:t>参与者要求中途退出时</w:t>
      </w:r>
    </w:p>
    <w:p>
      <w:pPr>
        <w:spacing w:after="120" w:line="276" w:lineRule="auto"/>
      </w:pPr>
      <w:r>
        <w:rPr>
          <w:rFonts w:ascii="Arial" w:hAnsi="Arial" w:eastAsia="Microsoft YaHei"/>
          <w:b w:val="0"/>
          <w:sz w:val="20"/>
        </w:rPr>
        <w:t>参与者为确保安全而不遵守计划程序时</w:t>
      </w:r>
    </w:p>
    <w:p>
      <w:pPr>
        <w:spacing w:after="120" w:line="276" w:lineRule="auto"/>
      </w:pPr>
      <w:r>
        <w:rPr>
          <w:rFonts w:ascii="Arial" w:hAnsi="Arial" w:eastAsia="Microsoft YaHei"/>
          <w:b w:val="0"/>
          <w:sz w:val="20"/>
        </w:rPr>
        <w:t>参与者表现出不配合实验的态度时</w:t>
      </w:r>
    </w:p>
    <w:p>
      <w:pPr>
        <w:spacing w:after="120" w:line="276" w:lineRule="auto"/>
      </w:pPr>
      <w:r>
        <w:rPr>
          <w:rFonts w:ascii="Arial" w:hAnsi="Arial" w:eastAsia="Microsoft YaHei"/>
          <w:b w:val="0"/>
          <w:sz w:val="20"/>
        </w:rPr>
        <w:t>参与者因过度疲劳或心理不稳定等原因而难以继续实验时</w:t>
      </w:r>
    </w:p>
    <w:p>
      <w:pPr>
        <w:spacing w:after="120" w:line="276" w:lineRule="auto"/>
      </w:pPr>
      <w:r>
        <w:rPr>
          <w:rFonts w:ascii="Arial" w:hAnsi="Arial" w:eastAsia="Microsoft YaHei"/>
          <w:b w:val="0"/>
          <w:sz w:val="20"/>
        </w:rPr>
        <w:t>研究者认为有必要终止研究的其他情况</w:t>
      </w:r>
    </w:p>
    <w:p>
      <w:pPr>
        <w:pStyle w:val="Heading1"/>
        <w:spacing w:after="120" w:line="276" w:lineRule="auto"/>
      </w:pPr>
      <w:r>
        <w:rPr>
          <w:rFonts w:ascii="Arial" w:hAnsi="Arial" w:eastAsia="Microsoft YaHei"/>
          <w:b/>
          <w:sz w:val="22"/>
        </w:rPr>
        <w:t>18. 研究对象的风险与获益</w:t>
      </w:r>
    </w:p>
    <w:p>
      <w:pPr>
        <w:spacing w:after="120" w:line="276" w:lineRule="auto"/>
      </w:pPr>
      <w:r>
        <w:rPr>
          <w:rFonts w:ascii="Arial" w:hAnsi="Arial" w:eastAsia="Microsoft YaHei"/>
          <w:b w:val="0"/>
          <w:sz w:val="20"/>
        </w:rPr>
        <w:t>(1) 风险</w:t>
      </w:r>
    </w:p>
    <w:p>
      <w:pPr>
        <w:spacing w:after="120" w:line="276" w:lineRule="auto"/>
      </w:pPr>
      <w:r>
        <w:rPr>
          <w:rFonts w:ascii="Arial" w:hAnsi="Arial" w:eastAsia="Microsoft YaHei"/>
          <w:b w:val="0"/>
          <w:sz w:val="20"/>
        </w:rPr>
        <w:t>参与本研究暴露的风险不超过维持日常生活过程中通常发生的风险水平。对于电流刺激，为将风险降至最低，在实验开始前的设置阶段给予 3.5mA 的微弱刺激，并让参与者以 1 到 9 的水平报告主观不适感（此时 1 表示无感觉，9 表示极度痛苦）。之后，针对每位参与者，通过微调（每次 0.2mA）逐渐增加或减少电流量，以找到“感觉不适但可以忍受”的水平，测量不适感并校准适合个体参与者的适当水平。此外，本研究采用比使用相同实验设计的国内外其他研究更低的电流量和更短的暴露时间，在更安全的环境下进行实验。此外，可能呈现负面的视觉/听觉刺激等作为实验刺激，这些刺激对人体无害，如果在参与过程中感到心理不适，可以随时停止研究参与。如果发生临床水平的心理不适或健康问题，将与 Severance Hospital 或 Yonsei Mental Health Center 等机构合作，做好接受适当治疗的准备。</w:t>
      </w:r>
    </w:p>
    <w:p>
      <w:pPr>
        <w:spacing w:after="120" w:line="276" w:lineRule="auto"/>
      </w:pPr>
      <w:r>
        <w:rPr>
          <w:rFonts w:ascii="Arial" w:hAnsi="Arial" w:eastAsia="Microsoft YaHei"/>
          <w:b w:val="0"/>
          <w:sz w:val="20"/>
        </w:rPr>
        <w:t>对于问卷和访谈，在回答过程中可能会回忆起自己的心理状态，从而感到心理负担或不适，但这不会超过在日常生活中反思自己的情感、行为时所经历的程度。如果出现过度不适，将与人类行为研究所附属的延世心理健康中心合作，提供适当的心理评估和支持服务。对于 EMA，在日常生活中文本回答时，注意力可能分散，对周围威胁的警惕性可能下降，这有导致安全事故的风险。将提前向参与者说明，在进行 EMA 回答时，必须处于静止状态，并且只能在安全的地方进行回答。</w:t>
      </w:r>
    </w:p>
    <w:p>
      <w:pPr>
        <w:spacing w:after="120" w:line="276" w:lineRule="auto"/>
      </w:pPr>
      <w:r>
        <w:rPr>
          <w:rFonts w:ascii="Arial" w:hAnsi="Arial" w:eastAsia="Microsoft YaHei"/>
          <w:b w:val="0"/>
          <w:sz w:val="20"/>
        </w:rPr>
        <w:t>对于 MRI，如果扫描仪内有金属物体或存在基础疾病，可能会在拍摄过程中或拍摄后发生安全事故。为应对上述潜在风险因素，将进行两次预先筛选，并在研究准备阶段和进行过程中随时进行注意事项的教育。此外，为确保在紧急情况下能够立即采取措施，将做好与人类行为研究所附属的延世心理健康中心、Severance Hospital 等研究进行地点周边设施的对接准备。</w:t>
      </w:r>
    </w:p>
    <w:p>
      <w:pPr>
        <w:spacing w:after="120" w:line="276" w:lineRule="auto"/>
      </w:pPr>
      <w:r>
        <w:rPr>
          <w:rFonts w:ascii="Arial" w:hAnsi="Arial" w:eastAsia="Microsoft YaHei"/>
          <w:b w:val="0"/>
          <w:sz w:val="20"/>
        </w:rPr>
        <w:t>如果同意在本研究中收集炎症和皮质醇，本研究将采集比普通献血量少的血液，在此过程中可能会出现暂时的头晕、皮下出血（淤青）、局部肿胀等。采血将在延世健康中心家庭医学科教授的监督下由熟练的医务人员进行，并准备好预防和快速应对所有副作用。</w:t>
      </w:r>
    </w:p>
    <w:p>
      <w:pPr>
        <w:spacing w:after="120" w:line="276" w:lineRule="auto"/>
      </w:pPr>
      <w:r>
        <w:rPr>
          <w:rFonts w:ascii="Arial" w:hAnsi="Arial" w:eastAsia="Microsoft YaHei"/>
          <w:b w:val="0"/>
          <w:sz w:val="20"/>
        </w:rPr>
        <w:t>(2) 获益</w:t>
      </w:r>
    </w:p>
    <w:p>
      <w:pPr>
        <w:spacing w:after="120" w:line="276" w:lineRule="auto"/>
      </w:pPr>
      <w:r>
        <w:rPr>
          <w:rFonts w:ascii="Arial" w:hAnsi="Arial" w:eastAsia="Microsoft YaHei"/>
          <w:b w:val="0"/>
          <w:sz w:val="20"/>
        </w:rPr>
        <w:t>本研究不会给研究对象带来直接的获益 (direct benefit)。但是，本研究在研究抑郁症和焦虑障碍的共同和差异化机制方面具有学术价值，而这些症状是研究对象人群中相当一部分人所经历的，并有望为相关症状的适当临床治疗和干预提供科学依据。</w:t>
      </w:r>
    </w:p>
    <w:p>
      <w:pPr>
        <w:spacing w:after="120" w:line="276" w:lineRule="auto"/>
      </w:pPr>
      <w:r>
        <w:rPr>
          <w:rFonts w:ascii="Arial" w:hAnsi="Arial" w:eastAsia="Microsoft YaHei"/>
          <w:b w:val="0"/>
          <w:sz w:val="20"/>
        </w:rPr>
        <w:t>(3) 报酬</w:t>
      </w:r>
    </w:p>
    <w:p>
      <w:pPr>
        <w:spacing w:after="120" w:line="276" w:lineRule="auto"/>
      </w:pPr>
      <w:r>
        <w:rPr>
          <w:rFonts w:ascii="Arial" w:hAnsi="Arial" w:eastAsia="Microsoft YaHei"/>
          <w:b w:val="0"/>
          <w:sz w:val="20"/>
        </w:rPr>
        <w:t>鉴于本研究的性质，将根据研究参与者在筛选、面对面研究室会话、在线会话、炎症和皮质醇会话、MRI 拍摄、EMA、纵向测量等每个研究阶段的参与情况计算并支付参与费。但是，最终的支付时间表 (payment schedule) 可以根据参与者的意愿，在每个阶段结束后分多次支付，或者在所有会话结束后一次性支付。</w:t>
      </w:r>
    </w:p>
    <w:p>
      <w:pPr>
        <w:spacing w:after="120" w:line="276" w:lineRule="auto"/>
      </w:pPr>
      <w:r>
        <w:rPr>
          <w:rFonts w:ascii="Arial" w:hAnsi="Arial" w:eastAsia="Microsoft YaHei"/>
          <w:b w:val="0"/>
          <w:sz w:val="20"/>
        </w:rPr>
        <w:t>Ⅰ. 通过在线问卷进行大规模筛选</w:t>
      </w:r>
    </w:p>
    <w:p>
      <w:pPr>
        <w:spacing w:after="120" w:line="276" w:lineRule="auto"/>
      </w:pPr>
      <w:r>
        <w:rPr>
          <w:rFonts w:ascii="Arial" w:hAnsi="Arial" w:eastAsia="Microsoft YaHei"/>
          <w:b w:val="0"/>
          <w:sz w:val="20"/>
        </w:rPr>
        <w:t>a) 委托问卷调查公司招募</w:t>
      </w:r>
    </w:p>
    <w:p>
      <w:pPr>
        <w:spacing w:after="120" w:line="276" w:lineRule="auto"/>
      </w:pPr>
      <w:r>
        <w:rPr>
          <w:rFonts w:ascii="Arial" w:hAnsi="Arial" w:eastAsia="Microsoft YaHei"/>
          <w:b w:val="0"/>
          <w:sz w:val="20"/>
        </w:rPr>
        <w:t>根据问卷委托公司 DataSpring 的支付方式，将支付 10 分钟问卷回答的报酬积分。获得的积分可以兑换现金、捐赠或 Interpark 积分。此时，研究人员将通过委托公司的负责人确认完成问卷的参与者是否无一例外地获得了积分。具体来说，现金兑换和积分支付将在转账申请后 10 个工作日内支付，捐赠等则在申请后立即支付 (╨https://www.panelnow.co.kr/exchangeh)。本研究根据上述积分支付方式，为 10 分钟的问卷回答支付 450 PanelNow 积分（相当于 450 韩元）。如果通过 DataSpring 的合作伙伴网站完成问卷，将直接将 10 分钟问卷回答的报酬 450 韩元存入参与者在合作伙伴处注册的账户。将获取 DataSpring 和合作伙伴关于彻底履行对问卷参与者报酬支付的“保密协议”，并保存在研究室。</w:t>
      </w:r>
    </w:p>
    <w:p>
      <w:pPr>
        <w:spacing w:after="120" w:line="276" w:lineRule="auto"/>
      </w:pPr>
      <w:r>
        <w:rPr>
          <w:rFonts w:ascii="Arial" w:hAnsi="Arial" w:eastAsia="Microsoft YaHei"/>
          <w:b w:val="0"/>
          <w:sz w:val="20"/>
        </w:rPr>
        <w:t>b) SONA 系统</w:t>
      </w:r>
    </w:p>
    <w:p>
      <w:pPr>
        <w:spacing w:after="120" w:line="276" w:lineRule="auto"/>
      </w:pPr>
      <w:r>
        <w:rPr>
          <w:rFonts w:ascii="Arial" w:hAnsi="Arial" w:eastAsia="Microsoft YaHei"/>
          <w:b w:val="0"/>
          <w:sz w:val="20"/>
        </w:rPr>
        <w:t>作为对本研究参与的补偿，通过心理学研究参与系统(SONA)提供1个学分，以30分钟为标准。无论是否继续参与后续研究，完成问卷的参与者都将无例外地获得此补偿。</w:t>
      </w:r>
    </w:p>
    <w:p>
      <w:pPr>
        <w:spacing w:after="120" w:line="276" w:lineRule="auto"/>
      </w:pPr>
      <w:r>
        <w:rPr>
          <w:rFonts w:ascii="Arial" w:hAnsi="Arial" w:eastAsia="Microsoft YaHei"/>
          <w:b w:val="0"/>
          <w:sz w:val="20"/>
        </w:rPr>
        <w:t>c) 社区及SNS招募</w:t>
      </w:r>
    </w:p>
    <w:p>
      <w:pPr>
        <w:spacing w:after="120" w:line="276" w:lineRule="auto"/>
      </w:pPr>
      <w:r>
        <w:rPr>
          <w:rFonts w:ascii="Arial" w:hAnsi="Arial" w:eastAsia="Microsoft YaHei"/>
          <w:b w:val="0"/>
          <w:sz w:val="20"/>
        </w:rPr>
        <w:t>通过社区及SNS宣传材料、发送的电子邮件中记载的链接/二维码参与问卷调查的参与者，将获得相当于平均响应时间30分钟的5,000韩元礼品卡。无论是否继续参与后续研究，完成问卷的参与者都将无例外地获得此补偿。此外，在此过程中为支付报酬而收集的个人信息（电话号码等）将在支付报酬后立即销毁。</w:t>
      </w:r>
    </w:p>
    <w:p>
      <w:pPr>
        <w:spacing w:after="120" w:line="276" w:lineRule="auto"/>
      </w:pPr>
      <w:r>
        <w:rPr>
          <w:rFonts w:ascii="Arial" w:hAnsi="Arial" w:eastAsia="Microsoft YaHei"/>
          <w:b w:val="0"/>
          <w:sz w:val="20"/>
        </w:rPr>
        <w:t>d) 宿舍及校内、校外公共公告栏</w:t>
      </w:r>
    </w:p>
    <w:p>
      <w:pPr>
        <w:spacing w:after="120" w:line="276" w:lineRule="auto"/>
      </w:pPr>
      <w:r>
        <w:rPr>
          <w:rFonts w:ascii="Arial" w:hAnsi="Arial" w:eastAsia="Microsoft YaHei"/>
          <w:b w:val="0"/>
          <w:sz w:val="20"/>
        </w:rPr>
        <w:t>在校内外人流量大的建筑物的公共公告栏张贴本研究的宣传材料，以通知研究参与事宜。通过宣传材料中记载的链接/二维码参与问卷调查的参与者，将获得相当于平均响应时间30分钟的5,000韩元礼品卡。无论是否继续参与后续研究，完成问卷的参与者都将无例外地获得此补偿。此外，在此过程中为支付报酬而收集的个人信息（电话号码等）将在支付报酬后立即销毁。</w:t>
      </w:r>
    </w:p>
    <w:p>
      <w:pPr>
        <w:spacing w:after="120" w:line="276" w:lineRule="auto"/>
      </w:pPr>
      <w:r>
        <w:rPr>
          <w:rFonts w:ascii="Arial" w:hAnsi="Arial" w:eastAsia="Microsoft YaHei"/>
          <w:b w:val="0"/>
          <w:sz w:val="20"/>
        </w:rPr>
        <w:t>e) 心理健康相关设施（心理健康福利中心、校内咨询中心等）公告栏及相关行业从业者招募</w:t>
      </w:r>
    </w:p>
    <w:p>
      <w:pPr>
        <w:spacing w:after="120" w:line="276" w:lineRule="auto"/>
      </w:pPr>
      <w:r>
        <w:rPr>
          <w:rFonts w:ascii="Arial" w:hAnsi="Arial" w:eastAsia="Microsoft YaHei"/>
          <w:b w:val="0"/>
          <w:sz w:val="20"/>
        </w:rPr>
        <w:t>在事先协商后，在地区心理健康福利中心、延世大学校内心理咨询中心等心理健康相关医疗及附属设施的公告栏上张贴附有二维码的参与者招募公告，以通知研究参与事宜。此外，通过与心理健康相关专业从业者（临床心理师、咨询师等）的事先协商，可以推荐（refer）正在经历焦虑和抑郁症状的患者及咨询者作为研究对象。通过宣传材料中记载的链接/二维码参与问卷调查的参与者，将获得相当于平均响应时间30分钟的5,000韩元礼品卡。无论是否继续参与后续研究，完成问卷的参与者都将无例外地获得此补偿。此外，在此过程中为支付报酬而收集的个人信息（电话号码等）将在支付报酬后立即销毁。</w:t>
      </w:r>
    </w:p>
    <w:p>
      <w:pPr>
        <w:spacing w:after="120" w:line="276" w:lineRule="auto"/>
      </w:pPr>
      <w:r>
        <w:rPr>
          <w:rFonts w:ascii="Arial" w:hAnsi="Arial" w:eastAsia="Microsoft YaHei"/>
          <w:b w:val="0"/>
          <w:sz w:val="20"/>
        </w:rPr>
        <w:t>Ⅱ. 焦虑抑郁的多维度神经生物学机制研究 - 基线研究</w:t>
      </w:r>
    </w:p>
    <w:p>
      <w:pPr>
        <w:spacing w:after="120" w:line="276" w:lineRule="auto"/>
      </w:pPr>
      <w:r>
        <w:rPr>
          <w:rFonts w:ascii="Arial" w:hAnsi="Arial" w:eastAsia="Microsoft YaHei"/>
          <w:b w:val="0"/>
          <w:sz w:val="20"/>
        </w:rPr>
        <w:t>1) 实验室会话 / 生物标志物收集（炎症和皮质醇指标收集及基因组收集）-（可选）</w:t>
      </w:r>
    </w:p>
    <w:p>
      <w:pPr>
        <w:spacing w:after="120" w:line="276" w:lineRule="auto"/>
      </w:pPr>
      <w:r>
        <w:rPr>
          <w:rFonts w:ascii="Arial" w:hAnsi="Arial" w:eastAsia="Microsoft YaHei"/>
          <w:b w:val="0"/>
          <w:sz w:val="20"/>
        </w:rPr>
        <w:t>每位研究对象将获得总计30,000韩元（30分钟x 5,000韩元）的现金补偿，以补偿其参与实验室会话（共3小时）的费用。如果研究对象在实验室会话开始前撤回参与意愿或未到实验地点，则不支付参与费。如果研究对象在实验室会话开始后表示中途放弃，则根据从开始时间算起的已用时间，以每30分钟5,000韩元为标准计算并支付参与费。</w:t>
      </w:r>
    </w:p>
    <w:p>
      <w:pPr>
        <w:spacing w:after="120" w:line="276" w:lineRule="auto"/>
      </w:pPr>
      <w:r>
        <w:rPr>
          <w:rFonts w:ascii="Arial" w:hAnsi="Arial" w:eastAsia="Microsoft YaHei"/>
          <w:b w:val="0"/>
          <w:sz w:val="20"/>
        </w:rPr>
        <w:t>+ 基因组收集：仅向同意基因组收集的参与者支付10,000韩元。</w:t>
      </w:r>
    </w:p>
    <w:p>
      <w:pPr>
        <w:spacing w:after="120" w:line="276" w:lineRule="auto"/>
      </w:pPr>
      <w:r>
        <w:rPr>
          <w:rFonts w:ascii="Arial" w:hAnsi="Arial" w:eastAsia="Microsoft YaHei"/>
          <w:b w:val="0"/>
          <w:sz w:val="20"/>
        </w:rPr>
        <w:t>+ 炎症和皮质醇收集：仅向同意采集用于炎症和皮质醇指标的血液的参与者支付20,000韩元。</w:t>
      </w:r>
    </w:p>
    <w:p>
      <w:pPr>
        <w:spacing w:after="120" w:line="276" w:lineRule="auto"/>
      </w:pPr>
      <w:r>
        <w:rPr>
          <w:rFonts w:ascii="Arial" w:hAnsi="Arial" w:eastAsia="Microsoft YaHei"/>
          <w:b w:val="0"/>
          <w:sz w:val="20"/>
        </w:rPr>
        <w:t>2) 在线问卷</w:t>
      </w:r>
    </w:p>
    <w:p>
      <w:pPr>
        <w:spacing w:after="120" w:line="276" w:lineRule="auto"/>
      </w:pPr>
      <w:r>
        <w:rPr>
          <w:rFonts w:ascii="Arial" w:hAnsi="Arial" w:eastAsia="Microsoft YaHei"/>
          <w:b w:val="0"/>
          <w:sz w:val="20"/>
        </w:rPr>
        <w:t>仅对完成实验室会话的对象，通过电子邮件提供包含说明的链接，引导其进入本研究室自行设置的Qualtrics问卷答题页面。每位研究对象将获得总计10,000韩元（30分钟x 5,000韩元）的现金补偿，以补偿其参与在线会话（共1小时）的费用。如果研究对象在在线会话前撤回参与意愿或未开始在线问卷，则不支付参与费。</w:t>
      </w:r>
    </w:p>
    <w:p>
      <w:pPr>
        <w:spacing w:after="120" w:line="276" w:lineRule="auto"/>
      </w:pPr>
      <w:r>
        <w:rPr>
          <w:rFonts w:ascii="Arial" w:hAnsi="Arial" w:eastAsia="Microsoft YaHei"/>
          <w:b w:val="0"/>
          <w:sz w:val="20"/>
        </w:rPr>
        <w:t>3) EMA</w:t>
      </w:r>
    </w:p>
    <w:p>
      <w:pPr>
        <w:spacing w:after="120" w:line="276" w:lineRule="auto"/>
      </w:pPr>
      <w:r>
        <w:rPr>
          <w:rFonts w:ascii="Arial" w:hAnsi="Arial" w:eastAsia="Microsoft YaHei"/>
          <w:b w:val="0"/>
          <w:sz w:val="20"/>
        </w:rPr>
        <w:t>最终补偿金额将以基本补偿+激励金的形式计算并支付，具体取决于EMA实验的完成程度。激励金将根据EMA实验开始日期至实验结束或中断时点的总问卷答复率，分两次额外计算。即，在EMA实验中，根据通过生物传感获得的参与者心率变异性发送问卷链接，若在总计14天内完成70%以上的答复，则获得第一次奖励；若完成80%以上的答复，则获得第二次奖励。仅参与可获得的基准补偿为25,000韩元，第一次答复奖励（70%答复率以上）为5,000韩元，第二次答复奖励（80%答复率以上）为5,000韩元，参与者最少可获得25,000韩元，最多可获得35,000韩元。但是，如果在数据收集的12小时内，佩戴智能手表的时间平均每天超过3小时，则不支付奖励补偿。</w:t>
      </w:r>
    </w:p>
    <w:p>
      <w:pPr>
        <w:spacing w:after="120" w:line="276" w:lineRule="auto"/>
      </w:pPr>
      <w:r>
        <w:rPr>
          <w:rFonts w:ascii="Arial" w:hAnsi="Arial" w:eastAsia="Microsoft YaHei"/>
          <w:b w:val="0"/>
          <w:sz w:val="20"/>
        </w:rPr>
        <w:t>4) MRI会话</w:t>
      </w:r>
    </w:p>
    <w:p>
      <w:pPr>
        <w:spacing w:after="120" w:line="276" w:lineRule="auto"/>
      </w:pPr>
      <w:r>
        <w:rPr>
          <w:rFonts w:ascii="Arial" w:hAnsi="Arial" w:eastAsia="Microsoft YaHei"/>
          <w:b w:val="0"/>
          <w:sz w:val="20"/>
        </w:rPr>
        <w:t>MRI测量将获得总计70,000韩元的现金补偿，共计3小时30分钟（每次会话1小时45分钟，共2次会话）。但是，如果在实验过程中撤回，实验参与费将根据实验参与时间按比例支付。这包括从进入延世大学中心进行MRI测量到离开中心的总时间，并包含事先准备和中间休息时间。此外，在脑成像过程中进行的以下3项任务（延迟满足、接近-回避冲突、两阶段决策）是需要金钱奖励作为动力的任务，将向参与者说明根据成果每项任务最多可获得3,000韩元，并将在基本参与费之外额外支付总计最多9,000韩元（每项任务3,000韩元）的额外补偿。</w:t>
      </w:r>
    </w:p>
    <w:p>
      <w:pPr>
        <w:spacing w:after="120" w:line="276" w:lineRule="auto"/>
      </w:pPr>
      <w:r>
        <w:rPr>
          <w:rFonts w:ascii="Arial" w:hAnsi="Arial" w:eastAsia="Microsoft YaHei"/>
          <w:b w:val="0"/>
          <w:sz w:val="20"/>
        </w:rPr>
        <w:t>Ⅲ. 纵向追踪研究</w:t>
      </w:r>
    </w:p>
    <w:p>
      <w:pPr>
        <w:spacing w:after="120" w:line="276" w:lineRule="auto"/>
      </w:pPr>
      <w:r>
        <w:rPr>
          <w:rFonts w:ascii="Arial" w:hAnsi="Arial" w:eastAsia="Microsoft YaHei"/>
          <w:b w:val="0"/>
          <w:sz w:val="20"/>
        </w:rPr>
        <w:t>1) 在线纵向临床症状评估问卷</w:t>
      </w:r>
    </w:p>
    <w:p>
      <w:pPr>
        <w:spacing w:after="120" w:line="276" w:lineRule="auto"/>
      </w:pPr>
      <w:r>
        <w:rPr>
          <w:rFonts w:ascii="Arial" w:hAnsi="Arial" w:eastAsia="Microsoft YaHei"/>
          <w:b w:val="0"/>
          <w:sz w:val="20"/>
        </w:rPr>
        <w:t>仅同意参与纵向研究的对象，将通过电子邮件提供包含说明的链接，引导其进入本研究室自行设置的Qualtrics问卷答题页面。将使用与基线实验室会话相同的问卷。最终补偿金额将根据会话次数增加，以最大化纵向研究参与度。因此，通过纵向问卷研究（第1次~第8次随访）的参与，一名参与者最少可获得15,000韩元，最多可获得180,000韩元。</w:t>
      </w:r>
    </w:p>
    <w:p>
      <w:pPr>
        <w:spacing w:after="120" w:line="276" w:lineRule="auto"/>
      </w:pPr>
      <w:r>
        <w:rPr>
          <w:rFonts w:ascii="Arial" w:hAnsi="Arial" w:eastAsia="Microsoft YaHei"/>
          <w:b w:val="0"/>
          <w:sz w:val="20"/>
        </w:rPr>
        <w:t>2) 面对面/非面对面纵向临床访谈会话</w:t>
      </w:r>
    </w:p>
    <w:p>
      <w:pPr>
        <w:spacing w:after="120" w:line="276" w:lineRule="auto"/>
      </w:pPr>
      <w:r>
        <w:rPr>
          <w:rFonts w:ascii="Arial" w:hAnsi="Arial" w:eastAsia="Microsoft YaHei"/>
          <w:b w:val="0"/>
          <w:sz w:val="20"/>
        </w:rPr>
        <w:t>仅对同意参与纵向研究的受试者进行，参与者可选择面对面或非面对面访谈。选择面对面访谈的，需访问延世大学进行，选择非面对面访谈的，则通过视频会议进行。两种方式的报酬金额相同，每年进行一次（分别在第2次 follow-up、第4次 follow-up、第6次 follow-up、第8次 follow-up 时期进行）。因此，通过参与纵向问卷研究，一名参与者最少可获得 2 万韩元，最多可获得 11 万韩元。</w:t>
      </w:r>
    </w:p>
    <w:p>
      <w:pPr>
        <w:spacing w:after="120" w:line="276" w:lineRule="auto"/>
      </w:pPr>
      <w:r>
        <w:rPr>
          <w:rFonts w:ascii="Arial" w:hAnsi="Arial" w:eastAsia="Microsoft YaHei"/>
          <w:b w:val="0"/>
          <w:sz w:val="20"/>
        </w:rPr>
        <w:t>纵向在线临床症状评估问卷和面对面/非面对面纵向临床访谈环节的报酬计划图示如下。单位（韩元）</w:t>
      </w:r>
    </w:p>
    <w:p>
      <w:pPr>
        <w:spacing w:after="120" w:line="276" w:lineRule="auto"/>
      </w:pPr>
      <w:r>
        <w:rPr>
          <w:rFonts w:ascii="Arial" w:hAnsi="Arial" w:eastAsia="Microsoft YaHei"/>
          <w:b w:val="0"/>
          <w:sz w:val="20"/>
        </w:rPr>
        <w:t>次数</w:t>
      </w:r>
    </w:p>
    <w:p>
      <w:pPr>
        <w:spacing w:after="120" w:line="276" w:lineRule="auto"/>
      </w:pPr>
      <w:r>
        <w:rPr>
          <w:rFonts w:ascii="Arial" w:hAnsi="Arial" w:eastAsia="Microsoft YaHei"/>
          <w:b w:val="0"/>
          <w:sz w:val="20"/>
        </w:rPr>
        <w:t>问卷环节</w:t>
      </w:r>
    </w:p>
    <w:p>
      <w:pPr>
        <w:spacing w:after="120" w:line="276" w:lineRule="auto"/>
      </w:pPr>
      <w:r>
        <w:rPr>
          <w:rFonts w:ascii="Arial" w:hAnsi="Arial" w:eastAsia="Microsoft YaHei"/>
          <w:b w:val="0"/>
          <w:sz w:val="20"/>
        </w:rPr>
        <w:t>临床访谈环节</w:t>
      </w:r>
    </w:p>
    <w:p>
      <w:pPr>
        <w:spacing w:after="120" w:line="276" w:lineRule="auto"/>
      </w:pPr>
      <w:r>
        <w:rPr>
          <w:rFonts w:ascii="Arial" w:hAnsi="Arial" w:eastAsia="Microsoft YaHei"/>
          <w:b w:val="0"/>
          <w:sz w:val="20"/>
        </w:rPr>
        <w:t>总计</w:t>
      </w:r>
    </w:p>
    <w:p>
      <w:pPr>
        <w:spacing w:after="120" w:line="276" w:lineRule="auto"/>
      </w:pPr>
      <w:r>
        <w:rPr>
          <w:rFonts w:ascii="Arial" w:hAnsi="Arial" w:eastAsia="Microsoft YaHei"/>
          <w:b w:val="0"/>
          <w:sz w:val="20"/>
        </w:rPr>
        <w:t>第1次 follow-up 问卷</w:t>
      </w:r>
    </w:p>
    <w:p>
      <w:pPr>
        <w:pStyle w:val="Heading2"/>
        <w:spacing w:after="120" w:line="276" w:lineRule="auto"/>
      </w:pPr>
      <w:r>
        <w:rPr>
          <w:rFonts w:ascii="Arial" w:hAnsi="Arial" w:eastAsia="Microsoft YaHei"/>
          <w:b/>
          <w:sz w:val="22"/>
        </w:rPr>
        <w:t>1.5万</w:t>
      </w:r>
    </w:p>
    <w:p>
      <w:pPr>
        <w:spacing w:after="120" w:line="276" w:lineRule="auto"/>
      </w:pPr>
      <w:r>
        <w:rPr>
          <w:rFonts w:ascii="Arial" w:hAnsi="Arial" w:eastAsia="Microsoft YaHei"/>
          <w:b w:val="0"/>
          <w:sz w:val="20"/>
        </w:rPr>
        <w:t>x</w:t>
      </w:r>
    </w:p>
    <w:p>
      <w:pPr>
        <w:pStyle w:val="Heading2"/>
        <w:spacing w:after="120" w:line="276" w:lineRule="auto"/>
      </w:pPr>
      <w:r>
        <w:rPr>
          <w:rFonts w:ascii="Arial" w:hAnsi="Arial" w:eastAsia="Microsoft YaHei"/>
          <w:b/>
          <w:sz w:val="22"/>
        </w:rPr>
        <w:t>1.5万</w:t>
      </w:r>
    </w:p>
    <w:p>
      <w:pPr>
        <w:spacing w:after="120" w:line="276" w:lineRule="auto"/>
      </w:pPr>
      <w:r>
        <w:rPr>
          <w:rFonts w:ascii="Arial" w:hAnsi="Arial" w:eastAsia="Microsoft YaHei"/>
          <w:b w:val="0"/>
          <w:sz w:val="20"/>
        </w:rPr>
        <w:t>第2次 follow-up 问卷</w:t>
      </w:r>
    </w:p>
    <w:p>
      <w:pPr>
        <w:pStyle w:val="Heading2"/>
        <w:spacing w:after="120" w:line="276" w:lineRule="auto"/>
      </w:pPr>
      <w:r>
        <w:rPr>
          <w:rFonts w:ascii="Arial" w:hAnsi="Arial" w:eastAsia="Microsoft YaHei"/>
          <w:b/>
          <w:sz w:val="22"/>
        </w:rPr>
        <w:t>1.5万</w:t>
      </w:r>
    </w:p>
    <w:p>
      <w:pPr>
        <w:spacing w:after="120" w:line="276" w:lineRule="auto"/>
      </w:pPr>
      <w:r>
        <w:rPr>
          <w:rFonts w:ascii="Arial" w:hAnsi="Arial" w:eastAsia="Microsoft YaHei"/>
          <w:b w:val="0"/>
          <w:sz w:val="20"/>
        </w:rPr>
        <w:t>2万</w:t>
      </w:r>
    </w:p>
    <w:p>
      <w:pPr>
        <w:pStyle w:val="Heading2"/>
        <w:spacing w:after="120" w:line="276" w:lineRule="auto"/>
      </w:pPr>
      <w:r>
        <w:rPr>
          <w:rFonts w:ascii="Arial" w:hAnsi="Arial" w:eastAsia="Microsoft YaHei"/>
          <w:b/>
          <w:sz w:val="22"/>
        </w:rPr>
        <w:t>3.5万</w:t>
      </w:r>
    </w:p>
    <w:p>
      <w:pPr>
        <w:spacing w:after="120" w:line="276" w:lineRule="auto"/>
      </w:pPr>
      <w:r>
        <w:rPr>
          <w:rFonts w:ascii="Arial" w:hAnsi="Arial" w:eastAsia="Microsoft YaHei"/>
          <w:b w:val="0"/>
          <w:sz w:val="20"/>
        </w:rPr>
        <w:t>第3次 follow-up 问卷</w:t>
      </w:r>
    </w:p>
    <w:p>
      <w:pPr>
        <w:spacing w:after="120" w:line="276" w:lineRule="auto"/>
      </w:pPr>
      <w:r>
        <w:rPr>
          <w:rFonts w:ascii="Arial" w:hAnsi="Arial" w:eastAsia="Microsoft YaHei"/>
          <w:b w:val="0"/>
          <w:sz w:val="20"/>
        </w:rPr>
        <w:t>2万</w:t>
      </w:r>
    </w:p>
    <w:p>
      <w:pPr>
        <w:spacing w:after="120" w:line="276" w:lineRule="auto"/>
      </w:pPr>
      <w:r>
        <w:rPr>
          <w:rFonts w:ascii="Arial" w:hAnsi="Arial" w:eastAsia="Microsoft YaHei"/>
          <w:b w:val="0"/>
          <w:sz w:val="20"/>
        </w:rPr>
        <w:t>x</w:t>
      </w:r>
    </w:p>
    <w:p>
      <w:pPr>
        <w:spacing w:after="120" w:line="276" w:lineRule="auto"/>
      </w:pPr>
      <w:r>
        <w:rPr>
          <w:rFonts w:ascii="Arial" w:hAnsi="Arial" w:eastAsia="Microsoft YaHei"/>
          <w:b w:val="0"/>
          <w:sz w:val="20"/>
        </w:rPr>
        <w:t>2万</w:t>
      </w:r>
    </w:p>
    <w:p>
      <w:pPr>
        <w:spacing w:after="120" w:line="276" w:lineRule="auto"/>
      </w:pPr>
      <w:r>
        <w:rPr>
          <w:rFonts w:ascii="Arial" w:hAnsi="Arial" w:eastAsia="Microsoft YaHei"/>
          <w:b w:val="0"/>
          <w:sz w:val="20"/>
        </w:rPr>
        <w:t>第4次 follow-up 问卷</w:t>
      </w:r>
    </w:p>
    <w:p>
      <w:pPr>
        <w:spacing w:after="120" w:line="276" w:lineRule="auto"/>
      </w:pPr>
      <w:r>
        <w:rPr>
          <w:rFonts w:ascii="Arial" w:hAnsi="Arial" w:eastAsia="Microsoft YaHei"/>
          <w:b w:val="0"/>
          <w:sz w:val="20"/>
        </w:rPr>
        <w:t>2万</w:t>
      </w:r>
    </w:p>
    <w:p>
      <w:pPr>
        <w:pStyle w:val="Heading2"/>
        <w:spacing w:after="120" w:line="276" w:lineRule="auto"/>
      </w:pPr>
      <w:r>
        <w:rPr>
          <w:rFonts w:ascii="Arial" w:hAnsi="Arial" w:eastAsia="Microsoft YaHei"/>
          <w:b/>
          <w:sz w:val="22"/>
        </w:rPr>
        <w:t>2.5万</w:t>
      </w:r>
    </w:p>
    <w:p>
      <w:pPr>
        <w:pStyle w:val="Heading2"/>
        <w:spacing w:after="120" w:line="276" w:lineRule="auto"/>
      </w:pPr>
      <w:r>
        <w:rPr>
          <w:rFonts w:ascii="Arial" w:hAnsi="Arial" w:eastAsia="Microsoft YaHei"/>
          <w:b/>
          <w:sz w:val="22"/>
        </w:rPr>
        <w:t>4.5万</w:t>
      </w:r>
    </w:p>
    <w:p>
      <w:pPr>
        <w:spacing w:after="120" w:line="276" w:lineRule="auto"/>
      </w:pPr>
      <w:r>
        <w:rPr>
          <w:rFonts w:ascii="Arial" w:hAnsi="Arial" w:eastAsia="Microsoft YaHei"/>
          <w:b w:val="0"/>
          <w:sz w:val="20"/>
        </w:rPr>
        <w:t>第5次 follow-up 问卷</w:t>
      </w:r>
    </w:p>
    <w:p>
      <w:pPr>
        <w:pStyle w:val="Heading2"/>
        <w:spacing w:after="120" w:line="276" w:lineRule="auto"/>
      </w:pPr>
      <w:r>
        <w:rPr>
          <w:rFonts w:ascii="Arial" w:hAnsi="Arial" w:eastAsia="Microsoft YaHei"/>
          <w:b/>
          <w:sz w:val="22"/>
        </w:rPr>
        <w:t>2.5万</w:t>
      </w:r>
    </w:p>
    <w:p>
      <w:pPr>
        <w:spacing w:after="120" w:line="276" w:lineRule="auto"/>
      </w:pPr>
      <w:r>
        <w:rPr>
          <w:rFonts w:ascii="Arial" w:hAnsi="Arial" w:eastAsia="Microsoft YaHei"/>
          <w:b w:val="0"/>
          <w:sz w:val="20"/>
        </w:rPr>
        <w:t>x</w:t>
      </w:r>
    </w:p>
    <w:p>
      <w:pPr>
        <w:pStyle w:val="Heading2"/>
        <w:spacing w:after="120" w:line="276" w:lineRule="auto"/>
      </w:pPr>
      <w:r>
        <w:rPr>
          <w:rFonts w:ascii="Arial" w:hAnsi="Arial" w:eastAsia="Microsoft YaHei"/>
          <w:b/>
          <w:sz w:val="22"/>
        </w:rPr>
        <w:t>2.5万</w:t>
      </w:r>
    </w:p>
    <w:p>
      <w:pPr>
        <w:spacing w:after="120" w:line="276" w:lineRule="auto"/>
      </w:pPr>
      <w:r>
        <w:rPr>
          <w:rFonts w:ascii="Arial" w:hAnsi="Arial" w:eastAsia="Microsoft YaHei"/>
          <w:b w:val="0"/>
          <w:sz w:val="20"/>
        </w:rPr>
        <w:t>第6次 follow-up 问卷</w:t>
      </w:r>
    </w:p>
    <w:p>
      <w:pPr>
        <w:pStyle w:val="Heading2"/>
        <w:spacing w:after="120" w:line="276" w:lineRule="auto"/>
      </w:pPr>
      <w:r>
        <w:rPr>
          <w:rFonts w:ascii="Arial" w:hAnsi="Arial" w:eastAsia="Microsoft YaHei"/>
          <w:b/>
          <w:sz w:val="22"/>
        </w:rPr>
        <w:t>2.5万</w:t>
      </w:r>
    </w:p>
    <w:p>
      <w:pPr>
        <w:spacing w:after="120" w:line="276" w:lineRule="auto"/>
      </w:pPr>
      <w:r>
        <w:rPr>
          <w:rFonts w:ascii="Arial" w:hAnsi="Arial" w:eastAsia="Microsoft YaHei"/>
          <w:b w:val="0"/>
          <w:sz w:val="20"/>
        </w:rPr>
        <w:t>3万</w:t>
      </w:r>
    </w:p>
    <w:p>
      <w:pPr>
        <w:pStyle w:val="Heading2"/>
        <w:spacing w:after="120" w:line="276" w:lineRule="auto"/>
      </w:pPr>
      <w:r>
        <w:rPr>
          <w:rFonts w:ascii="Arial" w:hAnsi="Arial" w:eastAsia="Microsoft YaHei"/>
          <w:b/>
          <w:sz w:val="22"/>
        </w:rPr>
        <w:t>5.5万</w:t>
      </w:r>
    </w:p>
    <w:p>
      <w:pPr>
        <w:spacing w:after="120" w:line="276" w:lineRule="auto"/>
      </w:pPr>
      <w:r>
        <w:rPr>
          <w:rFonts w:ascii="Arial" w:hAnsi="Arial" w:eastAsia="Microsoft YaHei"/>
          <w:b w:val="0"/>
          <w:sz w:val="20"/>
        </w:rPr>
        <w:t>第7次 follow-up 问卷</w:t>
      </w:r>
    </w:p>
    <w:p>
      <w:pPr>
        <w:spacing w:after="120" w:line="276" w:lineRule="auto"/>
      </w:pPr>
      <w:r>
        <w:rPr>
          <w:rFonts w:ascii="Arial" w:hAnsi="Arial" w:eastAsia="Microsoft YaHei"/>
          <w:b w:val="0"/>
          <w:sz w:val="20"/>
        </w:rPr>
        <w:t>3万</w:t>
      </w:r>
    </w:p>
    <w:p>
      <w:pPr>
        <w:spacing w:after="120" w:line="276" w:lineRule="auto"/>
      </w:pPr>
      <w:r>
        <w:rPr>
          <w:rFonts w:ascii="Arial" w:hAnsi="Arial" w:eastAsia="Microsoft YaHei"/>
          <w:b w:val="0"/>
          <w:sz w:val="20"/>
        </w:rPr>
        <w:t>x</w:t>
      </w:r>
    </w:p>
    <w:p>
      <w:pPr>
        <w:spacing w:after="120" w:line="276" w:lineRule="auto"/>
      </w:pPr>
      <w:r>
        <w:rPr>
          <w:rFonts w:ascii="Arial" w:hAnsi="Arial" w:eastAsia="Microsoft YaHei"/>
          <w:b w:val="0"/>
          <w:sz w:val="20"/>
        </w:rPr>
        <w:t>3万</w:t>
      </w:r>
    </w:p>
    <w:p>
      <w:pPr>
        <w:spacing w:after="120" w:line="276" w:lineRule="auto"/>
      </w:pPr>
      <w:r>
        <w:rPr>
          <w:rFonts w:ascii="Arial" w:hAnsi="Arial" w:eastAsia="Microsoft YaHei"/>
          <w:b w:val="0"/>
          <w:sz w:val="20"/>
        </w:rPr>
        <w:t>第8次 follow-up 问卷</w:t>
      </w:r>
    </w:p>
    <w:p>
      <w:pPr>
        <w:spacing w:after="120" w:line="276" w:lineRule="auto"/>
      </w:pPr>
      <w:r>
        <w:rPr>
          <w:rFonts w:ascii="Arial" w:hAnsi="Arial" w:eastAsia="Microsoft YaHei"/>
          <w:b w:val="0"/>
          <w:sz w:val="20"/>
        </w:rPr>
        <w:t>3万</w:t>
      </w:r>
    </w:p>
    <w:p>
      <w:pPr>
        <w:pStyle w:val="Heading2"/>
        <w:spacing w:after="120" w:line="276" w:lineRule="auto"/>
      </w:pPr>
      <w:r>
        <w:rPr>
          <w:rFonts w:ascii="Arial" w:hAnsi="Arial" w:eastAsia="Microsoft YaHei"/>
          <w:b/>
          <w:sz w:val="22"/>
        </w:rPr>
        <w:t>3.5万</w:t>
      </w:r>
    </w:p>
    <w:p>
      <w:pPr>
        <w:pStyle w:val="Heading2"/>
        <w:spacing w:after="120" w:line="276" w:lineRule="auto"/>
      </w:pPr>
      <w:r>
        <w:rPr>
          <w:rFonts w:ascii="Arial" w:hAnsi="Arial" w:eastAsia="Microsoft YaHei"/>
          <w:b/>
          <w:sz w:val="22"/>
        </w:rPr>
        <w:t>6.5万</w:t>
      </w:r>
    </w:p>
    <w:p>
      <w:pPr>
        <w:spacing w:after="120" w:line="276" w:lineRule="auto"/>
      </w:pPr>
      <w:r>
        <w:rPr>
          <w:rFonts w:ascii="Arial" w:hAnsi="Arial" w:eastAsia="Microsoft YaHei"/>
          <w:b w:val="0"/>
          <w:sz w:val="20"/>
        </w:rPr>
        <w:t>合计</w:t>
      </w:r>
    </w:p>
    <w:p>
      <w:pPr>
        <w:spacing w:after="120" w:line="276" w:lineRule="auto"/>
      </w:pPr>
      <w:r>
        <w:rPr>
          <w:rFonts w:ascii="Arial" w:hAnsi="Arial" w:eastAsia="Microsoft YaHei"/>
          <w:b w:val="0"/>
          <w:sz w:val="20"/>
        </w:rPr>
        <w:t>18万</w:t>
      </w:r>
    </w:p>
    <w:p>
      <w:pPr>
        <w:spacing w:after="120" w:line="276" w:lineRule="auto"/>
      </w:pPr>
      <w:r>
        <w:rPr>
          <w:rFonts w:ascii="Arial" w:hAnsi="Arial" w:eastAsia="Microsoft YaHei"/>
          <w:b w:val="0"/>
          <w:sz w:val="20"/>
        </w:rPr>
        <w:t>11万</w:t>
      </w:r>
    </w:p>
    <w:p>
      <w:pPr>
        <w:spacing w:after="120" w:line="276" w:lineRule="auto"/>
      </w:pPr>
      <w:r>
        <w:rPr>
          <w:rFonts w:ascii="Arial" w:hAnsi="Arial" w:eastAsia="Microsoft YaHei"/>
          <w:b w:val="0"/>
          <w:sz w:val="20"/>
        </w:rPr>
        <w:t>29万</w:t>
      </w:r>
    </w:p>
    <w:p>
      <w:pPr>
        <w:spacing w:after="120" w:line="276" w:lineRule="auto"/>
      </w:pPr>
      <w:r>
        <w:rPr>
          <w:rFonts w:ascii="Arial" w:hAnsi="Arial" w:eastAsia="Microsoft YaHei"/>
          <w:b w:val="0"/>
          <w:sz w:val="20"/>
        </w:rPr>
        <w:t>假设研究参与者从筛选过程到纵向研究结束都能诚实地参与，一名参与者可获得的最大预期报酬约为 47.9 万韩元（大型筛选问卷回答（0.5万韩元）+研究室环节参与（3万韩元）+提供基因组（1万韩元）+炎症指标环节参与（2万韩元）+在线问卷（1万韩元）+ fMRI 检查（7.9万韩元）+ EMA 研究参与（最多3.5万韩元）+纵向问卷及临床访谈研究参与（最多29万韩元）。</w:t>
      </w:r>
    </w:p>
    <w:p>
      <w:pPr>
        <w:spacing w:after="120" w:line="276" w:lineRule="auto"/>
      </w:pPr>
      <w:r>
        <w:rPr>
          <w:rFonts w:ascii="Arial" w:hAnsi="Arial" w:eastAsia="Microsoft YaHei"/>
          <w:b w:val="0"/>
          <w:sz w:val="20"/>
        </w:rPr>
        <w:t>参与报酬发放时间</w:t>
      </w:r>
    </w:p>
    <w:p>
      <w:pPr>
        <w:spacing w:after="120" w:line="276" w:lineRule="auto"/>
      </w:pPr>
      <w:r>
        <w:rPr>
          <w:rFonts w:ascii="Arial" w:hAnsi="Arial" w:eastAsia="Microsoft YaHei"/>
          <w:b w:val="0"/>
          <w:sz w:val="20"/>
        </w:rPr>
        <w:t>基线研究的参与费在完成基线研究的所有实验后一次性支付。纵向研究的情况下，在完成各期 follow-up 实验（在线临床症状评估问卷及面对面/非面对面临床访谈）后，将参与程度累加，按期支付。即，参与者将根据总共 8 次的后续测量，分 8 次获得参与费。此时，参与者可根据意愿选择以文化商品券而非银行转账的方式支付。</w:t>
      </w:r>
    </w:p>
    <w:p>
      <w:pPr>
        <w:pStyle w:val="Heading1"/>
        <w:spacing w:after="120" w:line="276" w:lineRule="auto"/>
      </w:pPr>
      <w:r>
        <w:rPr>
          <w:rFonts w:ascii="Arial" w:hAnsi="Arial" w:eastAsia="Microsoft YaHei"/>
          <w:b/>
          <w:sz w:val="22"/>
        </w:rPr>
        <w:t>19. 研究对象安全对策及个人信息保护对策</w:t>
      </w:r>
    </w:p>
    <w:p>
      <w:pPr>
        <w:spacing w:after="120" w:line="276" w:lineRule="auto"/>
      </w:pPr>
      <w:r>
        <w:rPr>
          <w:rFonts w:ascii="Arial" w:hAnsi="Arial" w:eastAsia="Microsoft YaHei"/>
          <w:b w:val="0"/>
          <w:sz w:val="20"/>
        </w:rPr>
        <w:t>(一) 安全对策</w:t>
      </w:r>
    </w:p>
    <w:p>
      <w:pPr>
        <w:spacing w:after="120" w:line="276" w:lineRule="auto"/>
      </w:pPr>
      <w:r>
        <w:rPr>
          <w:rFonts w:ascii="Arial" w:hAnsi="Arial" w:eastAsia="Microsoft YaHei"/>
          <w:b w:val="0"/>
          <w:sz w:val="20"/>
        </w:rPr>
        <w:t>在实验的所有过程（准备过程、正式实验、实验后）中，如果参与者因本研究使用的测量工具（电流、EMA、MRI、HRV、问卷等）出现身体不适、疼痛或主观不适，将指导其立即向研究者报告。此时，研究者将立即中止实验，检查参与者状况，若判断需要立即进行检查或医疗救治，将采取措施使其能够前往实验地点附近的医疗机构（例如：Severance Hospital），费用由研究者承担。中间如有需要，将提供充分的休息。MRI 实验的情况下，将根据进行拍摄的脑影像中心的自有 MR 设备运营规定，与 MRI 设备操作员一起在严格且安全的环境下进行。</w:t>
      </w:r>
    </w:p>
    <w:p>
      <w:pPr>
        <w:spacing w:after="120" w:line="276" w:lineRule="auto"/>
      </w:pPr>
      <w:r>
        <w:rPr>
          <w:rFonts w:ascii="Arial" w:hAnsi="Arial" w:eastAsia="Microsoft YaHei"/>
          <w:b w:val="0"/>
          <w:sz w:val="20"/>
        </w:rPr>
        <w:t>(二) 个人信息保护对策</w:t>
      </w:r>
    </w:p>
    <w:p>
      <w:pPr>
        <w:spacing w:after="120" w:line="276" w:lineRule="auto"/>
      </w:pPr>
      <w:r>
        <w:rPr>
          <w:rFonts w:ascii="Arial" w:hAnsi="Arial" w:eastAsia="Microsoft YaHei"/>
          <w:b w:val="0"/>
          <w:sz w:val="20"/>
        </w:rPr>
        <w:t>为确保研究所有阶段参与者的个人信息保护及数据的连续收集和管理流程的严密性，将为应答者分配随机的参与者编号（subject number）。在参与者筛选和招募阶段，将充分告知本研究为纵向研究，仅对表示参与意愿的人员收集个人信息。但是，即使未表示参与纵向研究，为支付参与大型筛选过程中问卷的参与者的报酬，也可能收集必要的个人信息（电话号码等）。此个人信息仅限于用于日后研究的通知，以及在判断参与者存在严重的心理或健康问题时进行告知。在大型筛选过程中被淘汰的参与者，或中途退出者，其个人识别信息（姓名、电话号码、电子邮件地址）将被永久删除。大型筛选过程中收集的资料除用于纵向研究的筛选目的外，还将作为研究资料使用，该数据将进行匿名化处理后保存在加密的研究室电脑中。</w:t>
      </w:r>
    </w:p>
    <w:p>
      <w:pPr>
        <w:spacing w:after="120" w:line="276" w:lineRule="auto"/>
      </w:pPr>
      <w:r>
        <w:rPr>
          <w:rFonts w:ascii="Arial" w:hAnsi="Arial" w:eastAsia="Microsoft YaHei"/>
          <w:b w:val="0"/>
          <w:sz w:val="20"/>
        </w:rPr>
        <w:t>本研究的参与者将收集姓名和联系方式（电子邮件、电话号码）等个人身份信息。所有收集的信息将根据个人信息保护法进行严格管理。参与者同意书将保存在研究室内的锁柜中，并在 4 年的追踪研究结束后保存 3 年后销毁。数字文件和参与者的研究数据也将被加密并保存在延世大学内部网络计算机上，并在 4 年的追踪研究结束后保存 3 年后销毁。所有信息的访问权限将严格限制在研究负责人和参与研究人员范围内，研究人员将尽最大努力对收集的个人信息保密。我们将告知处理相关个人信息的团队成员（姓名、所属、联系方式）以及个人信息保护义务，收集的研究相关资料将通过任意参与者编号进行匿名化处理后用于分析，并在 4 年的追踪研究结束后保存 3 年后销毁。如果在基线研究和纵向研究中中途退出，参与者的个人信息将在支付报酬后全部删除，在此之前收集的匿名化研究数据将加密保存在延世大学内部网络计算机上用于分析，并在 4 年的追踪研究结束后保存 3 年后销毁。但是，如果基于本研究结果投稿期刊时，该期刊要求提供用于分析的数据以保证研究的透明性，则研究获得的数据可能会保存在 OSF (Open Science Framework) 等公共存储库中并共享，但存储的数据不包含参与者的个人信息。研究获得的数据在期刊或学会公开时，不会使用研究对象的姓名和其他个人信息，但如果法律要求，研究对象的个人信息可能会被提供。此外，监察员、检查员和生命伦理委员会可以在不侵犯研究对象保密性的前提下，在相关规定允许的范围内，直接查阅研究结果，以验证本研究的实施程序和数据的可靠性。</w:t>
      </w:r>
    </w:p>
    <w:p>
      <w:pPr>
        <w:spacing w:after="120" w:line="276" w:lineRule="auto"/>
      </w:pPr>
      <w:r>
        <w:rPr>
          <w:rFonts w:ascii="Arial" w:hAnsi="Arial" w:eastAsia="Microsoft YaHei"/>
          <w:b w:val="0"/>
          <w:sz w:val="20"/>
        </w:rPr>
        <w:t>如果通过银行转账支付纵向研究参与报酬，则需要在综合研究信息系统 (RMS) 中注册参与者的账户，届时需要提供账户信息和身份证复印件（包括个人信息提供及利用同意书上的签名）、IRB 批准的本实验的参与同意书、参与者填写的问卷等作为证明文件。但是，为了最大程度地保护个人信息，参与者实际填写的问卷内容将不包含参与者的个人身份信息（姓名等），以确保答复内容不与参与者的姓名匹配。此外，单独提供的存折复印件和身份证复印件不会用于研究，仅用于支付实验参与报酬，将通过综合研究信息系统 (RMS) 提供给延世大学产学合作团，本研究团队不予保管。提供给产学合作团的信息将根据相关法律法规进行保管，研究团队可能会为核实入账信息而保管姓名和电话号码等信息，但会向参与者说明在核实入账后立即销毁，并签署延世大学研究处/产学合作团提供的个人信息提供及利用同意书。</w:t>
      </w:r>
    </w:p>
    <w:p>
      <w:pPr>
        <w:spacing w:after="120" w:line="276" w:lineRule="auto"/>
      </w:pPr>
      <w:r>
        <w:rPr>
          <w:rFonts w:ascii="Arial" w:hAnsi="Arial" w:eastAsia="Microsoft YaHei"/>
          <w:b w:val="0"/>
          <w:sz w:val="20"/>
        </w:rPr>
        <w:t>本研究中利用人体来源物进行的研究将在本校健康中心按照既定程序直接采集后，通过专业公司进行分析，然后销毁，之后不再保管用于其他研究。具体程序如下。血液采集后，经过预处理的血液样本将仅以匿名化的 subject number 进行区分，在延世健康中心以 -4°C 冷藏保存，并在 2 周内送至分析公司 LABIS KOMA，之后在分析前保存在 –80°C 超低温冷冻冰箱中。用于炎症和皮质醇指标的血液将在所有参与者的数值化分析完成后销毁，LABIS KOMA 公司将通过高压灭菌方式进行灭活后，封箱保存在该公司单独设置的医疗废物储存场所，并每 15 天由医疗废物处理委托公司进行回收处理。销毁时间将在本研究室人体来源物管理台账中记录。收集完成的基因组样本也将仅以匿名化的 subject number 进行区分，为进行基因组分析，将发送至韩国人芯片基因组分析专业公司 Microgen 进行基因分型。用于采集基因组信息的唾液将在所有参与者的数值化分析完成后销毁，由 Microgen 公司通过生物废物专用处理公司进行销毁。销毁时间将在本研究室人体来源物管理台账和 Microgen LIMS (Labatory Information Management System) 中记录。但是，如果研究参与者要求更改保存期限或中途销毁，将根据要求立即进行销毁程序。研究参与者（人体来源物捐赠者）可以申请公开与自身相关的信息。</w:t>
      </w:r>
    </w:p>
    <w:p>
      <w:pPr>
        <w:spacing w:after="120" w:line="276" w:lineRule="auto"/>
      </w:pPr>
      <w:r>
        <w:rPr>
          <w:rFonts w:ascii="Arial" w:hAnsi="Arial" w:eastAsia="Microsoft YaHei"/>
          <w:b w:val="0"/>
          <w:sz w:val="20"/>
        </w:rPr>
        <w:t>分析完成的基因组信息和炎症及皮质醇指标信息将以与 subject number 映射的数据形式以电子文档形式发送至本研究室。基因组分析信息和炎症及皮质醇指标将与行为和脑成像数据一起，仅通过 subject number 进行区分和分析。数值化的指标信息将加密保存在延世大学内部网络计算机上，并在 4 年的追踪研究结束后保存 3 年后销毁。</w:t>
      </w:r>
    </w:p>
    <w:p>
      <w:pPr>
        <w:pStyle w:val="Heading1"/>
        <w:spacing w:after="120" w:line="276" w:lineRule="auto"/>
      </w:pPr>
      <w:r>
        <w:rPr>
          <w:rFonts w:ascii="Arial" w:hAnsi="Arial" w:eastAsia="Microsoft YaHei"/>
          <w:b/>
          <w:sz w:val="22"/>
        </w:rPr>
        <w:t>20. 研究执行时间表</w:t>
      </w:r>
    </w:p>
    <w:p>
      <w:pPr>
        <w:spacing w:after="120" w:line="276" w:lineRule="auto"/>
      </w:pPr>
      <w:r>
        <w:rPr>
          <w:rFonts w:ascii="Arial" w:hAnsi="Arial" w:eastAsia="Microsoft YaHei"/>
          <w:b w:val="0"/>
          <w:sz w:val="20"/>
        </w:rPr>
        <w:t>[ 사전screening 및 참가자 모집, 최종 표본 확정] - IRB 승인 후 ~ 2025년12월</w:t>
      </w:r>
    </w:p>
    <w:p>
      <w:pPr>
        <w:spacing w:after="120" w:line="276" w:lineRule="auto"/>
      </w:pPr>
      <w:r>
        <w:rPr>
          <w:rFonts w:ascii="Arial" w:hAnsi="Arial" w:eastAsia="Microsoft YaHei"/>
          <w:b w:val="0"/>
          <w:sz w:val="20"/>
        </w:rPr>
        <w:t>[심리-신경생물학적 baseline 데이터 수집] - 2026년1월 ~ 2027년12월</w:t>
      </w:r>
    </w:p>
    <w:p>
      <w:pPr>
        <w:spacing w:after="120" w:line="276" w:lineRule="auto"/>
      </w:pPr>
      <w:r>
        <w:rPr>
          <w:rFonts w:ascii="Arial" w:hAnsi="Arial" w:eastAsia="Microsoft YaHei"/>
          <w:b w:val="0"/>
          <w:sz w:val="20"/>
        </w:rPr>
        <w:t>[종단 데이터 수집] - Baseline 측정일로 부터 약 4년동안 8회 임상증상평가 설문, 4회 임상면담 종단 추적 연구 실시</w:t>
      </w:r>
    </w:p>
    <w:p>
      <w:pPr>
        <w:spacing w:after="120" w:line="276" w:lineRule="auto"/>
      </w:pPr>
      <w:r>
        <w:rPr>
          <w:rFonts w:ascii="Arial" w:hAnsi="Arial" w:eastAsia="Microsoft YaHei"/>
          <w:b w:val="0"/>
          <w:sz w:val="20"/>
        </w:rPr>
        <w:t>[데이터 분석] - 2026년6월 ~ 2030년12월</w:t>
      </w:r>
    </w:p>
    <w:p>
      <w:pPr>
        <w:spacing w:after="120" w:line="276" w:lineRule="auto"/>
      </w:pPr>
      <w:r>
        <w:rPr>
          <w:rFonts w:ascii="Arial" w:hAnsi="Arial" w:eastAsia="Microsoft YaHei"/>
          <w:b w:val="0"/>
          <w:sz w:val="20"/>
        </w:rPr>
        <w:t>▪ 2026년 1월 ~ 2028년6월 - baseline data 기반 우울 및 불안장애 공통적 및 차별적 기전 분석</w:t>
      </w:r>
    </w:p>
    <w:p>
      <w:pPr>
        <w:spacing w:after="120" w:line="276" w:lineRule="auto"/>
      </w:pPr>
      <w:r>
        <w:rPr>
          <w:rFonts w:ascii="Arial" w:hAnsi="Arial" w:eastAsia="Microsoft YaHei"/>
          <w:b w:val="0"/>
          <w:sz w:val="20"/>
        </w:rPr>
        <w:t>▪ 2028년6월 ~ 2030년12월 - 우울 및 불안장애 공통적 및 차별적 기제를 기반으로 하는 우울-불안 바이오마커 모델링 분석 일반화 가능성 평가 및 종단 예측 및 안정성 검증 분석</w:t>
      </w:r>
    </w:p>
    <w:p>
      <w:pPr>
        <w:pStyle w:val="Heading1"/>
        <w:spacing w:after="120" w:line="276" w:lineRule="auto"/>
      </w:pPr>
      <w:r>
        <w:rPr>
          <w:rFonts w:ascii="Arial" w:hAnsi="Arial" w:eastAsia="Microsoft YaHei"/>
          <w:b/>
          <w:sz w:val="22"/>
        </w:rPr>
        <w:t>21. 참고문헌</w:t>
      </w:r>
    </w:p>
    <w:p>
      <w:pPr>
        <w:spacing w:after="120" w:line="276" w:lineRule="auto"/>
      </w:pPr>
      <w:r>
        <w:rPr>
          <w:rFonts w:ascii="Arial" w:hAnsi="Arial" w:eastAsia="Microsoft YaHei"/>
          <w:b w:val="0"/>
          <w:sz w:val="20"/>
        </w:rPr>
        <w:t>Angst, J., Adolfsson, R., Benazzi, F., Gamma, A., Hantouche, E., Meyer, T. D., … &amp; Scott, J. (2005). The HCL-32: towards a self-assessment tool for hypomanic symptoms in outpatients. Journal of affective disorders, 88(2), 217-233. ╨https://doi.org/10.1016/j.jad.2005.05.011h</w:t>
      </w:r>
    </w:p>
    <w:p>
      <w:pPr>
        <w:spacing w:after="120" w:line="276" w:lineRule="auto"/>
      </w:pPr>
      <w:r>
        <w:rPr>
          <w:rFonts w:ascii="Arial" w:hAnsi="Arial" w:eastAsia="Microsoft YaHei"/>
          <w:b w:val="0"/>
          <w:sz w:val="20"/>
        </w:rPr>
        <w:t>Arnaldo, I., Corcoran, A. W., Friston, K. J., &amp; Ramstead, M. J. D. (2022). Stress and its sequelae: An active inference account of the etiological pathway from allostatic overload to depression. Neuroscience Biobehavioral Reviews, 135, 104590. ╨https://doi.org/10.1016/j.neubiorev.2022.104590h</w:t>
      </w:r>
    </w:p>
    <w:p>
      <w:pPr>
        <w:spacing w:after="120" w:line="276" w:lineRule="auto"/>
      </w:pPr>
      <w:r>
        <w:rPr>
          <w:rFonts w:ascii="Arial" w:hAnsi="Arial" w:eastAsia="Microsoft YaHei"/>
          <w:b w:val="0"/>
          <w:sz w:val="20"/>
        </w:rPr>
        <w:t>Balderston, N. L., Vytal, K. E., O'Connell, K., Torrisi, S., Letkiewicz, A., Ernst, M., &amp; Grillon, C. (2017). Anxiety patients show reduced working memory related dlPFC activation during safety and threat. Depression and anxiety, 34(1), 25-36. ╨https://doi.org/10.1002/da.22518h</w:t>
      </w:r>
    </w:p>
    <w:p>
      <w:pPr>
        <w:spacing w:after="120" w:line="276" w:lineRule="auto"/>
      </w:pPr>
      <w:r>
        <w:rPr>
          <w:rFonts w:ascii="Arial" w:hAnsi="Arial" w:eastAsia="Microsoft YaHei"/>
          <w:b w:val="0"/>
          <w:sz w:val="20"/>
        </w:rPr>
        <w:t>Barrett, L. F., Quigley, K. S., &amp; Hamilton, P. (2016). An active inference theory of allostasis and interoception in depression. Philosophical Transactions of the Royal Society B: Biological Sciences, 371(1708), 20160011. ╨https://doi.org/10.1098/rstb.2016.0011h</w:t>
      </w:r>
    </w:p>
    <w:p>
      <w:pPr>
        <w:spacing w:after="120" w:line="276" w:lineRule="auto"/>
      </w:pPr>
      <w:r>
        <w:rPr>
          <w:rFonts w:ascii="Arial" w:hAnsi="Arial" w:eastAsia="Microsoft YaHei"/>
          <w:b w:val="0"/>
          <w:sz w:val="20"/>
        </w:rPr>
        <w:t>Black, C., &amp; Miller, B. J. (2015). Meta-analysis of cytokines and chemokines in suicidality: distinguishing suicidal versus nonsuicidal patients. Biological psychiatry, 78(1), 28-37. ╨https://doi.org/10.1016/j.biopsych.2014.10.014h</w:t>
      </w:r>
    </w:p>
    <w:p>
      <w:pPr>
        <w:spacing w:after="120" w:line="276" w:lineRule="auto"/>
      </w:pPr>
      <w:r>
        <w:rPr>
          <w:rFonts w:ascii="Arial" w:hAnsi="Arial" w:eastAsia="Microsoft YaHei"/>
          <w:b w:val="0"/>
          <w:sz w:val="20"/>
        </w:rPr>
        <w:t>Burrows, K., DeVille, D. C., Cosgrove, K. T., Kuplicki, R. T., Bodurka, J., Guinjoan, S., … &amp; Stewart, J. L. (2022). Impact of serotonergic medication on interoception in major depressive disorder. Biological psychology, 169, 108286. ╨https://doi.org/10.1016/j.biopsycho.2022.108286h</w:t>
      </w:r>
    </w:p>
    <w:p>
      <w:pPr>
        <w:spacing w:after="120" w:line="276" w:lineRule="auto"/>
      </w:pPr>
      <w:r>
        <w:rPr>
          <w:rFonts w:ascii="Arial" w:hAnsi="Arial" w:eastAsia="Microsoft YaHei"/>
          <w:b w:val="0"/>
          <w:sz w:val="20"/>
        </w:rPr>
        <w:t>Butterfield, W. H. (1975). Electric shock: Safety factors when used for the aversive conditioning of humans. Behavior Therapy. ╨https://doi.org/10.1016/S0005-7894(75)80070-0h</w:t>
      </w:r>
    </w:p>
    <w:p>
      <w:pPr>
        <w:spacing w:after="120" w:line="276" w:lineRule="auto"/>
      </w:pPr>
      <w:r>
        <w:rPr>
          <w:rFonts w:ascii="Arial" w:hAnsi="Arial" w:eastAsia="Microsoft YaHei"/>
          <w:b w:val="0"/>
          <w:sz w:val="20"/>
        </w:rPr>
        <w:t>Bzdok, D., &amp; Meyer-Lindenberg, A. (2018). Machine learning for precision psychiatry: opportunities and challenges. Biological Psychiatry: Cognitive Neuroscience and Neuroimaging, 3(3), 223-230. ╨https://doi.org/10.1016/j.bpsc.2017.11.007h</w:t>
      </w:r>
    </w:p>
    <w:p>
      <w:pPr>
        <w:spacing w:after="120" w:line="276" w:lineRule="auto"/>
      </w:pPr>
      <w:r>
        <w:rPr>
          <w:rFonts w:ascii="Arial" w:hAnsi="Arial" w:eastAsia="Microsoft YaHei"/>
          <w:b w:val="0"/>
          <w:sz w:val="20"/>
        </w:rPr>
        <w:t>Clarke, R., &amp; Johnstone, T. (2013). Prefrontal inhibition of threat processing reduces working memory interference. Frontiers in Human Neuroscience, 7, 228. ╨https://doi.org/10.3389/fnhum.2013.00228h</w:t>
      </w:r>
    </w:p>
    <w:p>
      <w:pPr>
        <w:spacing w:after="120" w:line="276" w:lineRule="auto"/>
      </w:pPr>
      <w:r>
        <w:rPr>
          <w:rFonts w:ascii="Arial" w:hAnsi="Arial" w:eastAsia="Microsoft YaHei"/>
          <w:b w:val="0"/>
          <w:sz w:val="20"/>
        </w:rPr>
        <w:t>Cohen, J. D., Daw, N., Engelhardt, B., Hasson, U., Li, K., Niv, Y., … &amp; Willke, T.L. (2017). Computational approaches to fMRI analysis. Nature neuroscience, 20(3), 304-313. ╨https://doi.org/10.1038/nn.4499h</w:t>
      </w:r>
    </w:p>
    <w:p>
      <w:pPr>
        <w:spacing w:after="120" w:line="276" w:lineRule="auto"/>
      </w:pPr>
      <w:r>
        <w:rPr>
          <w:rFonts w:ascii="Arial" w:hAnsi="Arial" w:eastAsia="Microsoft YaHei"/>
          <w:b w:val="0"/>
          <w:sz w:val="20"/>
        </w:rPr>
        <w:t>Cohen, S., Kamarck, T., &amp; Mermelstein, R. (1983). A global measure of perceived stress. Journal of health and social behavior, 385-396. ╨https://doi.org/10.2307/2136404h</w:t>
      </w:r>
    </w:p>
    <w:p>
      <w:pPr>
        <w:spacing w:after="120" w:line="276" w:lineRule="auto"/>
      </w:pPr>
      <w:r>
        <w:rPr>
          <w:rFonts w:ascii="Arial" w:hAnsi="Arial" w:eastAsia="Microsoft YaHei"/>
          <w:b w:val="0"/>
          <w:sz w:val="20"/>
        </w:rPr>
        <w:t>Daw, N. D., Gershman, S. J., Seymour, B., Dayan, P., &amp; Dolan, R. J. (2011). Model-based influences on humans' choices and striatal prediction errors. Neuron, 69(6), 1204-1215. ╨https://doi.org/10.1016/j.neuron.2011.02.027h</w:t>
      </w:r>
    </w:p>
    <w:p>
      <w:pPr>
        <w:spacing w:after="120" w:line="276" w:lineRule="auto"/>
      </w:pPr>
      <w:r>
        <w:rPr>
          <w:rFonts w:ascii="Arial" w:hAnsi="Arial" w:eastAsia="Microsoft YaHei"/>
          <w:b w:val="0"/>
          <w:sz w:val="20"/>
        </w:rPr>
        <w:t>Desmedt, O., Luminet, O., &amp; Corneille, O. (2018). The heartbeat counting task largely involves non-interoceptive processes: Evidence from both the original and an adapted counting task. Biological psychology, 138, 185-188. ╨https://doi.org/10.1016/j.biopsycho.2018.09.004h</w:t>
      </w:r>
    </w:p>
    <w:p>
      <w:pPr>
        <w:spacing w:after="120" w:line="276" w:lineRule="auto"/>
      </w:pPr>
      <w:r>
        <w:rPr>
          <w:rFonts w:ascii="Arial" w:hAnsi="Arial" w:eastAsia="Microsoft YaHei"/>
          <w:b w:val="0"/>
          <w:sz w:val="20"/>
        </w:rPr>
        <w:t>Fareri, D. S., &amp; Tottenham, N. (2016). Effects of early life stress on amygdala and striatal development. Developmental cognitive neuroscience, 19, 233-247. ╨https://doi.org/10.1016/j.dcn.2016.04.005h</w:t>
      </w:r>
    </w:p>
    <w:p>
      <w:pPr>
        <w:spacing w:after="120" w:line="276" w:lineRule="auto"/>
      </w:pPr>
      <w:r>
        <w:rPr>
          <w:rFonts w:ascii="Arial" w:hAnsi="Arial" w:eastAsia="Microsoft YaHei"/>
          <w:b w:val="0"/>
          <w:sz w:val="20"/>
        </w:rPr>
        <w:t>First, M. B., Williams, J. B., Karg, R. S., &amp; Spitzer, R. L. (2016). User's guide for the SCID-5-CV Structured Clinical Interview for DSM-5® disorders: Clinical version. American Psychiatric Publishing, Inc.</w:t>
      </w:r>
    </w:p>
    <w:p>
      <w:pPr>
        <w:spacing w:after="120" w:line="276" w:lineRule="auto"/>
      </w:pPr>
      <w:r>
        <w:rPr>
          <w:rFonts w:ascii="Arial" w:hAnsi="Arial" w:eastAsia="Microsoft YaHei"/>
          <w:b w:val="0"/>
          <w:sz w:val="20"/>
        </w:rPr>
        <w:t>Fish, R. M., &amp; Geddes, L. A. (2009). Conduction of electrical current to and through the human body: a review. Eplasty, 9, e44.</w:t>
      </w:r>
    </w:p>
    <w:p>
      <w:pPr>
        <w:spacing w:after="120" w:line="276" w:lineRule="auto"/>
      </w:pPr>
      <w:r>
        <w:rPr>
          <w:rFonts w:ascii="Arial" w:hAnsi="Arial" w:eastAsia="Microsoft YaHei"/>
          <w:b w:val="0"/>
          <w:sz w:val="20"/>
        </w:rPr>
        <w:t>Foa, E. B., Huppert, J. D., Leiberg, S., Langner, R., Kichic, R., Hajcak, G., &amp; Salkovskis, P. M. (2002). The Obsessive-Compulsive Inventory: development and validation of a short version. Psychological Assessment, 14(4), 485. ╨https://doi.org/10.1037/1040-3590.14.4.485h</w:t>
      </w:r>
    </w:p>
    <w:p>
      <w:pPr>
        <w:spacing w:after="120" w:line="276" w:lineRule="auto"/>
      </w:pPr>
      <w:r>
        <w:rPr>
          <w:rFonts w:ascii="Arial" w:hAnsi="Arial" w:eastAsia="Microsoft YaHei"/>
          <w:b w:val="0"/>
          <w:sz w:val="20"/>
        </w:rPr>
        <w:t>Gard, D. E., Gard, M. G., Kring, A. M., &amp; John, O. P. (2006). Anticipatory and consummatory components of the experience of pleasure: a scale development study. Journal of research in personality, 40(6), 1086-1102. ╨https://doi.org/10.1016/j.jrp.2005.11.001h</w:t>
      </w:r>
    </w:p>
    <w:p>
      <w:pPr>
        <w:spacing w:after="120" w:line="276" w:lineRule="auto"/>
      </w:pPr>
      <w:r>
        <w:rPr>
          <w:rFonts w:ascii="Arial" w:hAnsi="Arial" w:eastAsia="Microsoft YaHei"/>
          <w:b w:val="0"/>
          <w:sz w:val="20"/>
        </w:rPr>
        <w:t>Glaus, J., Von Känel, R., Lasserre, A., Strippoli, M.-P., Vandeleur, C., Castelao, E., … &amp; Merikangas, K. R. (2018). Mood disorders and circulating levels of inflammatory markers in a longitudinal population-based study. Psychological medicine, 48(6), 961-973. ╨https://doi.org/10.1017/S0033291717002744h</w:t>
      </w:r>
    </w:p>
    <w:p>
      <w:pPr>
        <w:spacing w:after="120" w:line="276" w:lineRule="auto"/>
      </w:pPr>
      <w:r>
        <w:rPr>
          <w:rFonts w:ascii="Arial" w:hAnsi="Arial" w:eastAsia="Microsoft YaHei"/>
          <w:b w:val="0"/>
          <w:sz w:val="20"/>
        </w:rPr>
        <w:t>Gorka, S. M., Lieberman, L., Shankman, S. A., &amp; Phan, K. L. (2017). Startle potentiation to uncertain threat as a psychophysiological indicator of fear-based psychopathology: An examination across multiple internalizing disorders. Journal of abnormal psychology, 126(1), 8. ╨https://doi.org/10.1037/abn0000233h</w:t>
      </w:r>
    </w:p>
    <w:p>
      <w:pPr>
        <w:spacing w:after="120" w:line="276" w:lineRule="auto"/>
      </w:pPr>
      <w:r>
        <w:rPr>
          <w:rFonts w:ascii="Arial" w:hAnsi="Arial" w:eastAsia="Microsoft YaHei"/>
          <w:b w:val="0"/>
          <w:sz w:val="20"/>
        </w:rPr>
        <w:t>Grillon, C., Pine, D. S., Lissek, S., Rabin, S., Bonne, O., &amp; Vythilingam, M. (2009). Increased anxiety during anticipation of unpredictable aversive stimuli in posttraumatic stress disorder but not in generalized anxiety disorder. Biological psychiatry, 66(1), 47-53. ╨https://doi.org/10.1016/j.biopsych.2008.12.028h</w:t>
      </w:r>
    </w:p>
    <w:p>
      <w:pPr>
        <w:spacing w:after="120" w:line="276" w:lineRule="auto"/>
      </w:pPr>
      <w:r>
        <w:rPr>
          <w:rFonts w:ascii="Arial" w:hAnsi="Arial" w:eastAsia="Microsoft YaHei"/>
          <w:b w:val="0"/>
          <w:sz w:val="20"/>
        </w:rPr>
        <w:t>Gross, J. J., &amp; John, O. P. (2012). Emotion regulation questionnaire. Journal of personality and social psychology. ╨https://doi.org/10.1037/t06463-000h</w:t>
      </w:r>
    </w:p>
    <w:p>
      <w:pPr>
        <w:spacing w:after="120" w:line="276" w:lineRule="auto"/>
      </w:pPr>
      <w:r>
        <w:rPr>
          <w:rFonts w:ascii="Arial" w:hAnsi="Arial" w:eastAsia="Microsoft YaHei"/>
          <w:b w:val="0"/>
          <w:sz w:val="20"/>
        </w:rPr>
        <w:t>Hariri, A. R., Mattay, V. S., Tessitore, A., Kolachana, B., Fera, F., Goldman, D., … &amp; Weinberger, D. R. (2002). Serotonin transporter genetic variation and the response of the human amygdala. Science, 297(5580), 400-403. ╨https://doi.org/10.1126/science.1071829h</w:t>
      </w:r>
    </w:p>
    <w:p>
      <w:pPr>
        <w:spacing w:after="120" w:line="276" w:lineRule="auto"/>
      </w:pPr>
      <w:r>
        <w:rPr>
          <w:rFonts w:ascii="Arial" w:hAnsi="Arial" w:eastAsia="Microsoft YaHei"/>
          <w:b w:val="0"/>
          <w:sz w:val="20"/>
        </w:rPr>
        <w:t>Harvey, A. G., Tang, N. K., &amp; Browning, L. (2005). Cognitive approaches to insomnia. Clinical psychology review, 25(5), 593-611. ╨https://doi.org/10.1016/j.neuroimage.2005.02.048h</w:t>
      </w:r>
    </w:p>
    <w:p>
      <w:pPr>
        <w:spacing w:after="120" w:line="276" w:lineRule="auto"/>
      </w:pPr>
      <w:r>
        <w:rPr>
          <w:rFonts w:ascii="Arial" w:hAnsi="Arial" w:eastAsia="Microsoft YaHei"/>
          <w:b w:val="0"/>
          <w:sz w:val="20"/>
        </w:rPr>
        <w:t>Heller, A. S., Ezie, C. C., Otto, A. R., &amp; Timpano, K. R. (2018). Model-based learning and individual differences in depression: The moderating role of stress. Behaviour research and therapy,111, 19-26. ╨https://doi.org/10.1016/j.brat.2018.09.007h</w:t>
      </w:r>
    </w:p>
    <w:p>
      <w:pPr>
        <w:spacing w:after="120" w:line="276" w:lineRule="auto"/>
      </w:pPr>
      <w:r>
        <w:rPr>
          <w:rFonts w:ascii="Arial" w:hAnsi="Arial" w:eastAsia="Microsoft YaHei"/>
          <w:b w:val="0"/>
          <w:sz w:val="20"/>
        </w:rPr>
        <w:t>Henje Blom, E., Olsson, E., Serlachius, E., Ericson, M., &amp; Ingvar, M. (2010). Heart rate variability (HRV) in adolescent females with anxiety disorders and major depressive disorder. Acta Paediatrica, 99(4), 604-611. ╨https://doi.org/10.1111/j.1651-2227.2009.01657.xh</w:t>
      </w:r>
    </w:p>
    <w:p>
      <w:pPr>
        <w:spacing w:after="120" w:line="276" w:lineRule="auto"/>
      </w:pPr>
      <w:r>
        <w:rPr>
          <w:rFonts w:ascii="Arial" w:hAnsi="Arial" w:eastAsia="Microsoft YaHei"/>
          <w:b w:val="0"/>
          <w:sz w:val="20"/>
        </w:rPr>
        <w:t>Heo, S., Sung, Y., &amp; Lee, S. W. (2021). Effects of subclinical depression on prefrontal–striatal model-based and model-free learning. PLoS computational biology, 17(5), e1009003. ╨https://doi.org/10.1371/journal.pcbi.1009003h</w:t>
      </w:r>
    </w:p>
    <w:p>
      <w:pPr>
        <w:spacing w:after="120" w:line="276" w:lineRule="auto"/>
      </w:pPr>
      <w:r>
        <w:rPr>
          <w:rFonts w:ascii="Arial" w:hAnsi="Arial" w:eastAsia="Microsoft YaHei"/>
          <w:b w:val="0"/>
          <w:sz w:val="20"/>
        </w:rPr>
        <w:t>Hsu, W.-T., Rosenberg, M. D., Scheinost, D., Constable, R. T., &amp; Chun, M. M. (2018). Resting-state functional connectivity predicts neuroticism and extraversion in novel individuals. Social cognitive and affective neuroscience, 13(2), 224-232. ╨https://doi.org/10.1093/scan/nsy002h</w:t>
      </w:r>
    </w:p>
    <w:p>
      <w:pPr>
        <w:spacing w:after="120" w:line="276" w:lineRule="auto"/>
      </w:pPr>
      <w:r>
        <w:rPr>
          <w:rFonts w:ascii="Arial" w:hAnsi="Arial" w:eastAsia="Microsoft YaHei"/>
          <w:b w:val="0"/>
          <w:sz w:val="20"/>
        </w:rPr>
        <w:t>Hur, J., Kuhn, M., Grogans, S. E., Anderson, A. S., Islam, S., Kim, H. C., … &amp; Shackman, A. J. (2022). Anxiety-related frontocortical activity is associated with dampened stressor reactivity in the real world. Psychological Science, 33(6), 906-924. ╨https://doi.org/10.1177/09567976211056635h</w:t>
      </w:r>
    </w:p>
    <w:p>
      <w:pPr>
        <w:spacing w:after="120" w:line="276" w:lineRule="auto"/>
      </w:pPr>
      <w:r>
        <w:rPr>
          <w:rFonts w:ascii="Arial" w:hAnsi="Arial" w:eastAsia="Microsoft YaHei"/>
          <w:b w:val="0"/>
          <w:sz w:val="20"/>
        </w:rPr>
        <w:t>Ironside, M., DeVille, D. C., Kuplicki, R. T., Burrows, K. P., Smith, R., Teed, A. R., … &amp; Khalsa, S. S. (2023). The unique face of comorbid anxiety and depression: increased interoceptive fearfulness and reactivity. Frontiers in behavioral neuroscience, 16, 1083357. ╨https://doi.org/10.3389/fnbeh.2022.1083357h</w:t>
      </w:r>
    </w:p>
    <w:p>
      <w:pPr>
        <w:spacing w:after="120" w:line="276" w:lineRule="auto"/>
      </w:pPr>
      <w:r>
        <w:rPr>
          <w:rFonts w:ascii="Arial" w:hAnsi="Arial" w:eastAsia="Microsoft YaHei"/>
          <w:b w:val="0"/>
          <w:sz w:val="20"/>
        </w:rPr>
        <w:t>Jeronimus, B. F., Kotov, R., Riese, H., &amp; Ormel, J. (2016). Neuroticism's prospective association with mental disorders halves after adjustment for baseline symptoms and psychiatric history, but the adjusted association hardly decays with time: a meta-analysis on 59 longitudinal/prospective studies with 443 313 participants. Psychol Med, 46(14), 2883-2906. ╨https://doi.org/10.1017/S0033291716001653h</w:t>
      </w:r>
    </w:p>
    <w:p>
      <w:pPr>
        <w:spacing w:after="120" w:line="276" w:lineRule="auto"/>
      </w:pPr>
      <w:r>
        <w:rPr>
          <w:rFonts w:ascii="Arial" w:hAnsi="Arial" w:eastAsia="Microsoft YaHei"/>
          <w:b w:val="0"/>
          <w:sz w:val="20"/>
        </w:rPr>
        <w:t>KIM, J.-H., YANG, J.-C., KIM, J.-B., LIM, K.-Y., LEE, S.-Y., &amp; YU, B.-H. (2004). A validation study of Korean albany panic and Phobia Questionnaire (APPQ). Journal of Korean Neuropsychiatric Association, 329-336.</w:t>
      </w:r>
    </w:p>
    <w:p>
      <w:pPr>
        <w:spacing w:after="120" w:line="276" w:lineRule="auto"/>
      </w:pPr>
      <w:r>
        <w:rPr>
          <w:rFonts w:ascii="Arial" w:hAnsi="Arial" w:eastAsia="Microsoft YaHei"/>
          <w:b w:val="0"/>
          <w:sz w:val="20"/>
        </w:rPr>
        <w:t>Kim, J., Napadow, V., Kuo, B., &amp; Barbieri, R. (2011, August). A combined HRV-fMRI approach to assess cortical control of cardiovagal modulation by motion sickness. In 2011 Annual International Conference of the IEEE Engineering in Medicine and Biology Society (pp. 2825-2828). IEEE.</w:t>
      </w:r>
    </w:p>
    <w:p>
      <w:pPr>
        <w:spacing w:after="120" w:line="276" w:lineRule="auto"/>
      </w:pPr>
      <w:r>
        <w:rPr>
          <w:rFonts w:ascii="Arial" w:hAnsi="Arial" w:eastAsia="Microsoft YaHei"/>
          <w:b w:val="0"/>
          <w:sz w:val="20"/>
        </w:rPr>
        <w:t>Kim, J. W., Chung, H. G., Choi, J. H., So, H. S., Kang, S.-H., Kim, D. S., … &amp; Kim, T. Y. (2017). Psychometric properties of the Korean version of the PTSD Checklist-5 in elderly Korean veterans of the Vietnam war. Anxiety and mood, 13(2), 123-131. ╨https://doi.org/10.24986/anxmod.2017.13.2.123h</w:t>
      </w:r>
    </w:p>
    <w:p>
      <w:pPr>
        <w:spacing w:after="120" w:line="276" w:lineRule="auto"/>
      </w:pPr>
      <w:r>
        <w:rPr>
          <w:rFonts w:ascii="Arial" w:hAnsi="Arial" w:eastAsia="Microsoft YaHei"/>
          <w:b w:val="0"/>
          <w:sz w:val="20"/>
        </w:rPr>
        <w:t>Lamers, F., Vogelzangs, N., Merikangas, K., De Jonge, P., Beekman, A., &amp; Penninx, B. (2013). Evidence for a differential role of HPA-axis function, inflammation and metabolic syndrome in melancholic versus atypical depression. Molecular psychiatry, 18(6), 692-699. ╨https://doi.org/10.1038/mp.2012.144h</w:t>
      </w:r>
    </w:p>
    <w:p>
      <w:pPr>
        <w:spacing w:after="120" w:line="276" w:lineRule="auto"/>
      </w:pPr>
      <w:r>
        <w:rPr>
          <w:rFonts w:ascii="Arial" w:hAnsi="Arial" w:eastAsia="Microsoft YaHei"/>
          <w:b w:val="0"/>
          <w:sz w:val="20"/>
        </w:rPr>
        <w:t>Letkiewicz, A. M., Kottler, H. C., Shankman, S. A., &amp; Cochran, A. L. (2023). Quantifying aberrant approach-avoidance conflict in psychopathology: A review of computational approaches. Neuroscience &amp; Biobehavioral Reviews,147, 105103. ╨https://doi.org/10.1016/j.neubiorev.2023.105103h</w:t>
      </w:r>
    </w:p>
    <w:p>
      <w:pPr>
        <w:spacing w:after="120" w:line="276" w:lineRule="auto"/>
      </w:pPr>
      <w:r>
        <w:rPr>
          <w:rFonts w:ascii="Arial" w:hAnsi="Arial" w:eastAsia="Microsoft YaHei"/>
          <w:b w:val="0"/>
          <w:sz w:val="20"/>
        </w:rPr>
        <w:t>Liebowitz, M. (1987). Social phobia. Modern Problems in Pharmacopsychiatry, 22, 141–173. In.</w:t>
      </w:r>
    </w:p>
    <w:p>
      <w:pPr>
        <w:spacing w:after="120" w:line="276" w:lineRule="auto"/>
      </w:pPr>
      <w:r>
        <w:rPr>
          <w:rFonts w:ascii="Arial" w:hAnsi="Arial" w:eastAsia="Microsoft YaHei"/>
          <w:b w:val="0"/>
          <w:sz w:val="20"/>
        </w:rPr>
        <w:t>Lim, Y.-J., &amp; Kim, J.-H. (2012). Korean Anxiety Sensitivity Index-3: its factor structure, reliability, and validity in non-clinical samples. Psychiatry Investigation, 9(1), 45. ╨https://doi.org/10.4306/pi.2012.9.1.45h</w:t>
      </w:r>
    </w:p>
    <w:p>
      <w:pPr>
        <w:spacing w:after="120" w:line="276" w:lineRule="auto"/>
      </w:pPr>
      <w:r>
        <w:rPr>
          <w:rFonts w:ascii="Arial" w:hAnsi="Arial" w:eastAsia="Microsoft YaHei"/>
          <w:b w:val="0"/>
          <w:sz w:val="20"/>
        </w:rPr>
        <w:t>Lindquist, K. A., Wager, T. D., Kober, H., Bliss-Moreau, E., &amp; Barrett, L. F. (2012). The brain basis of emotion: a meta-analytic review. Behavioral and brain sciences, 35(3), 121-143. ╨https://doi.org/10.1017/S0140525X11000446h</w:t>
      </w:r>
    </w:p>
    <w:p>
      <w:pPr>
        <w:spacing w:after="120" w:line="276" w:lineRule="auto"/>
      </w:pPr>
      <w:r>
        <w:rPr>
          <w:rFonts w:ascii="Arial" w:hAnsi="Arial" w:eastAsia="Microsoft YaHei"/>
          <w:b w:val="0"/>
          <w:sz w:val="20"/>
        </w:rPr>
        <w:t>Malinakova, K., Novak, L., Trnka, R., &amp; Tavel, P. (2021). Sensory processing sensitivity questionnaire: a psychometric evaluation and associations with experiencing the COVID-19 pandemic. International Journal of Environmental Research and Public Health, 18(24), 12962. ╨https://doi.org/10.3390/ijerph182412962h</w:t>
      </w:r>
    </w:p>
    <w:p>
      <w:pPr>
        <w:spacing w:after="120" w:line="276" w:lineRule="auto"/>
      </w:pPr>
      <w:r>
        <w:rPr>
          <w:rFonts w:ascii="Arial" w:hAnsi="Arial" w:eastAsia="Microsoft YaHei"/>
          <w:b w:val="0"/>
          <w:sz w:val="20"/>
        </w:rPr>
        <w:t>Ng, T. H., Alloy, L. B., &amp; Smith, D. V. (2019). Meta-analysis of reward processing in major depressive disorder reveals distinct abnormalities within the reward circuit. Translational psychiatry, 9(1), 293. ╨https://doi.org/10.1038/s41398-019-0644-xh</w:t>
      </w:r>
    </w:p>
    <w:p>
      <w:pPr>
        <w:spacing w:after="120" w:line="276" w:lineRule="auto"/>
      </w:pPr>
      <w:r>
        <w:rPr>
          <w:rFonts w:ascii="Arial" w:hAnsi="Arial" w:eastAsia="Microsoft YaHei"/>
          <w:b w:val="0"/>
          <w:sz w:val="20"/>
        </w:rPr>
        <w:t>Nikolin, S., Tan, Y. Y., Schwaab, A., Moffa, A., Loo, C. K., &amp; Martin, D. (2021). An investigation of working memory deficits in depression using the n-back task: A systematic review and meta-analysis. Journal of affective disorders, 284, 1-8. ╨https://doi.org/10.1016/j.jad.2021.01.084h</w:t>
      </w:r>
    </w:p>
    <w:p>
      <w:pPr>
        <w:spacing w:after="120" w:line="276" w:lineRule="auto"/>
      </w:pPr>
      <w:r>
        <w:rPr>
          <w:rFonts w:ascii="Arial" w:hAnsi="Arial" w:eastAsia="Microsoft YaHei"/>
          <w:b w:val="0"/>
          <w:sz w:val="20"/>
        </w:rPr>
        <w:t>Nishuty, N. L., Khandoker, M. M. H., Karmoker, J. R., Ferdous, S., Shahriar, M., Qusar, M. S., … &amp; Islam, M. R. (2019). Evaluation of serum interleukin-6 and C-reactive protein levels in drug-naïve major depressive disorder patients. Cureus, 11(1). ╨https://doi.org/10.7759/cureus.3868h</w:t>
      </w:r>
    </w:p>
    <w:p>
      <w:pPr>
        <w:spacing w:after="120" w:line="276" w:lineRule="auto"/>
      </w:pPr>
      <w:r>
        <w:rPr>
          <w:rFonts w:ascii="Arial" w:hAnsi="Arial" w:eastAsia="Microsoft YaHei"/>
          <w:b w:val="0"/>
          <w:sz w:val="20"/>
        </w:rPr>
        <w:t>Nolen-Hoeksema, S., &amp; Morrow, J. (1991). Response styles questionnaire. Psychological Assessment. ╨https://doi.org/10.1037/t03823-000h</w:t>
      </w:r>
    </w:p>
    <w:p>
      <w:pPr>
        <w:spacing w:after="120" w:line="276" w:lineRule="auto"/>
      </w:pPr>
      <w:r>
        <w:rPr>
          <w:rFonts w:ascii="Arial" w:hAnsi="Arial" w:eastAsia="Microsoft YaHei"/>
          <w:b w:val="0"/>
          <w:sz w:val="20"/>
        </w:rPr>
        <w:t>Oh, M., Park, Y., &amp; Oh, S. (2017). The Korean Version of the Structured Clinical Interview for DSM-5 Disorders Clinician Version (SCID-5-CV).</w:t>
      </w:r>
    </w:p>
    <w:p>
      <w:pPr>
        <w:spacing w:after="120" w:line="276" w:lineRule="auto"/>
      </w:pPr>
      <w:r>
        <w:rPr>
          <w:rFonts w:ascii="Arial" w:hAnsi="Arial" w:eastAsia="Microsoft YaHei"/>
          <w:b w:val="0"/>
          <w:sz w:val="20"/>
        </w:rPr>
        <w:t>Ormel, J., Bastiaansen, A., Riese, H., Bos, E. H., Servaas, M., Ellenbogen, M., … &amp; Aleman, A. (2013). The biological and psychological basis of neuroticism: current status and future directions. Neuroscience &amp; Biobehavioral Reviews, 37(1), 59-72. ╨https://doi.org/10.1016/j.neubiorev.2012.09.004h</w:t>
      </w:r>
    </w:p>
    <w:p>
      <w:pPr>
        <w:spacing w:after="120" w:line="276" w:lineRule="auto"/>
      </w:pPr>
      <w:r>
        <w:rPr>
          <w:rFonts w:ascii="Arial" w:hAnsi="Arial" w:eastAsia="Microsoft YaHei"/>
          <w:b w:val="0"/>
          <w:sz w:val="20"/>
        </w:rPr>
        <w:t>Otto, A. R., Raio, C. M., Chiang, A., Phelps, E. A., &amp; Daw, N. D. (2013). Working-memory capacity protects model-based learning from stress. Proceedings of the National Academy of Sciences, 110(52), 20941-20946. ╨https://doi.org/10.1073/pnas.1312011110h</w:t>
      </w:r>
    </w:p>
    <w:p>
      <w:pPr>
        <w:spacing w:after="120" w:line="276" w:lineRule="auto"/>
      </w:pPr>
      <w:r>
        <w:rPr>
          <w:rFonts w:ascii="Arial" w:hAnsi="Arial" w:eastAsia="Microsoft YaHei"/>
          <w:b w:val="0"/>
          <w:sz w:val="20"/>
        </w:rPr>
        <w:t>Park, J. O. (2010). Validation of the perceived stress scale (PSS) on samples of Korean university students. Korean Journal of Psychology: General, 29(3), 611. ╨https://doi.org/10.1111/jjns.12566h</w:t>
      </w:r>
    </w:p>
    <w:p>
      <w:pPr>
        <w:spacing w:after="120" w:line="276" w:lineRule="auto"/>
      </w:pPr>
      <w:r>
        <w:rPr>
          <w:rFonts w:ascii="Arial" w:hAnsi="Arial" w:eastAsia="Microsoft YaHei"/>
          <w:b w:val="0"/>
          <w:sz w:val="20"/>
        </w:rPr>
        <w:t>Paulus, M. P., &amp; Stein, M. B. (2010). Interoception in anxiety and depression. Brain structure and Function, 214(5), 451-463. ╨https://doi.org/10.1007/s00429-010-0258-9h</w:t>
      </w:r>
    </w:p>
    <w:p>
      <w:pPr>
        <w:spacing w:after="120" w:line="276" w:lineRule="auto"/>
      </w:pPr>
      <w:r>
        <w:rPr>
          <w:rFonts w:ascii="Arial" w:hAnsi="Arial" w:eastAsia="Microsoft YaHei"/>
          <w:b w:val="0"/>
          <w:sz w:val="20"/>
        </w:rPr>
        <w:t>Pizzagalli, D. A., Holmes, A. J., Dillon, D. G., Goetz, E. L., Birk, J. L., Bogdan, R., … &amp; Fava, M. (2009). Reduced caudate and nucleus accumbens response to rewards in unmedicated individuals with major depressive disorder. American Journal of Psychiatry, 166(6), 702-710. ╨https://doi.org/10.1176/appi.ajp.2008.08081201h</w:t>
      </w:r>
    </w:p>
    <w:p>
      <w:pPr>
        <w:spacing w:after="120" w:line="276" w:lineRule="auto"/>
      </w:pPr>
      <w:r>
        <w:rPr>
          <w:rFonts w:ascii="Arial" w:hAnsi="Arial" w:eastAsia="Microsoft YaHei"/>
          <w:b w:val="0"/>
          <w:sz w:val="20"/>
        </w:rPr>
        <w:t>Radoman, M., Akinbo, F. D., Rospenda, K. M., &amp; Gorka, S. M. (2019). The impact of startle reactivity to unpredictable threat on the relation between bullying victimization and internalizing psychopathology. Journal of psychiatric research, 119, 7-13. ╨https://doi.org/10.1016/j.jpsychires.2019.09.004h</w:t>
      </w:r>
    </w:p>
    <w:p>
      <w:pPr>
        <w:spacing w:after="120" w:line="276" w:lineRule="auto"/>
      </w:pPr>
      <w:r>
        <w:rPr>
          <w:rFonts w:ascii="Arial" w:hAnsi="Arial" w:eastAsia="Microsoft YaHei"/>
          <w:b w:val="0"/>
          <w:sz w:val="20"/>
        </w:rPr>
        <w:t>Rapee, R. M., Craske, M. G., &amp; Barlow, D. H. (1994). Assessment instrument for panic disorder that includes fear of sensation‐producing activities: the Albany Panic and Phobia Questionnaire. Anxiety, 1(3), 114-122. ╨https://doi.org/10.1002/anxi.3070010303h</w:t>
      </w:r>
    </w:p>
    <w:p>
      <w:pPr>
        <w:spacing w:after="120" w:line="276" w:lineRule="auto"/>
      </w:pPr>
      <w:r>
        <w:rPr>
          <w:rFonts w:ascii="Arial" w:hAnsi="Arial" w:eastAsia="Microsoft YaHei"/>
          <w:b w:val="0"/>
          <w:sz w:val="20"/>
        </w:rPr>
        <w:t>Schmitz, A., &amp; Grillon, C. (2012). Assessing fear and anxiety in humans using the threat of predictable and unpredictable aversive events (the NPU-threat test). Nature protocols, 7(3), 527-532. ╨https://doi.org/10.1038/nprot.2012.001h</w:t>
      </w:r>
    </w:p>
    <w:p>
      <w:pPr>
        <w:spacing w:after="120" w:line="276" w:lineRule="auto"/>
      </w:pPr>
      <w:r>
        <w:rPr>
          <w:rFonts w:ascii="Arial" w:hAnsi="Arial" w:eastAsia="Microsoft YaHei"/>
          <w:b w:val="0"/>
          <w:sz w:val="20"/>
        </w:rPr>
        <w:t>Servaas, M. N., Geerligs, L., Bastiaansen, J. A., Renken, R. J., Marsman, J.-B. C., Nolte, I. M., … &amp; Riese, H. (2017). Associations between genetic risk, functional brain network organization and neuroticism. Brain Imaging and Behavior, 11(6), 1581-1591. ╨https://doi.org/10.1007/s11682-016-9626-2h</w:t>
      </w:r>
    </w:p>
    <w:p>
      <w:pPr>
        <w:spacing w:after="120" w:line="276" w:lineRule="auto"/>
      </w:pPr>
      <w:r>
        <w:rPr>
          <w:rFonts w:ascii="Arial" w:hAnsi="Arial" w:eastAsia="Microsoft YaHei"/>
          <w:b w:val="0"/>
          <w:sz w:val="20"/>
        </w:rPr>
        <w:t>Shankman, S. A., Nelson, B. D., Sarapas, C., Robison-Andrew, E. J., Campbell, M. L., Altman, S. E., … &amp; Gorka, S. M. (2013). A psychophysiological investigation of threat and reward sensitivity in individuals with panic disorder and/or major depressive disorder. Journal of abnormal psychology, 122(2), 322. ╨https://doi.org/10.1037/a0030747h</w:t>
      </w:r>
    </w:p>
    <w:p>
      <w:pPr>
        <w:spacing w:after="120" w:line="276" w:lineRule="auto"/>
      </w:pPr>
      <w:r>
        <w:rPr>
          <w:rFonts w:ascii="Arial" w:hAnsi="Arial" w:eastAsia="Microsoft YaHei"/>
          <w:b w:val="0"/>
          <w:sz w:val="20"/>
        </w:rPr>
        <w:t>Smith, R., Kirlic, N., Stewart, J. L., Touthang, J., Kuplicki, R., Khalsa, S. S., … &amp; Aupperle, R. L. (2021). Greater decision uncertainty characterizes a transdiagnostic patient sample during approach-avoidance conflict: a computational modelling approach. Journal of Psychiatry and Neuroscience, 46(1), E74-E87. ╨https://doi.org/10.1503/jpn.200032h</w:t>
      </w:r>
    </w:p>
    <w:p>
      <w:pPr>
        <w:spacing w:after="120" w:line="276" w:lineRule="auto"/>
      </w:pPr>
      <w:r>
        <w:rPr>
          <w:rFonts w:ascii="Arial" w:hAnsi="Arial" w:eastAsia="Microsoft YaHei"/>
          <w:b w:val="0"/>
          <w:sz w:val="20"/>
        </w:rPr>
        <w:t>Song, A. W., Huettel, S. A., &amp; McCarthy, G. (2006). Functional neuroimaging: Basic principles of functional MRI. Handbook of functional neuroimaging of cognition, 2, 22-52.</w:t>
      </w:r>
    </w:p>
    <w:p>
      <w:pPr>
        <w:spacing w:after="120" w:line="276" w:lineRule="auto"/>
      </w:pPr>
      <w:r>
        <w:rPr>
          <w:rFonts w:ascii="Arial" w:hAnsi="Arial" w:eastAsia="Microsoft YaHei"/>
          <w:b w:val="0"/>
          <w:sz w:val="20"/>
        </w:rPr>
        <w:t>Taylor, S., Zvolensky, M. J., Cox, B. J., Deacon, B., Heimberg, R. G., Ledley, D. R., … &amp; Cardenas, S. J. (2007). Robust dimensions of anxiety sensitivity: development and initial validation of the Anxiety Sensitivity Index-3. Psychological Assessment, 19(2), 176. ╨https://doi.org/10.1037/1040-3590.19.2.176h</w:t>
      </w:r>
    </w:p>
    <w:p>
      <w:pPr>
        <w:spacing w:after="120" w:line="276" w:lineRule="auto"/>
      </w:pPr>
      <w:r>
        <w:rPr>
          <w:rFonts w:ascii="Arial" w:hAnsi="Arial" w:eastAsia="Microsoft YaHei"/>
          <w:b w:val="0"/>
          <w:sz w:val="20"/>
        </w:rPr>
        <w:t>Ueda, I., Kakeda, S., Watanabe, K., Sugimoto, K., Igata, N., Moriya, J., … &amp; Korogi, Y. (2018). Brain structural connectivity and neuroticism in healthy adults. Scientific reports, 8(1), 16491. ╨https://doi.org/10.1038/s41598-018-34846-1h</w:t>
      </w:r>
    </w:p>
    <w:p>
      <w:pPr>
        <w:spacing w:after="120" w:line="276" w:lineRule="auto"/>
      </w:pPr>
      <w:r>
        <w:rPr>
          <w:rFonts w:ascii="Arial" w:hAnsi="Arial" w:eastAsia="Microsoft YaHei"/>
          <w:b w:val="0"/>
          <w:sz w:val="20"/>
        </w:rPr>
        <w:t>Weathers, F. W., Litz, B. T., Keane, T. M., Palmieri, P. A., Marx, B. P., &amp; Schnurr, P. P. (2013). The ptsd checklist for dsm-5 (pcl-5).</w:t>
      </w:r>
    </w:p>
    <w:p>
      <w:pPr>
        <w:spacing w:after="120" w:line="276" w:lineRule="auto"/>
      </w:pPr>
      <w:r>
        <w:rPr>
          <w:rFonts w:ascii="Arial" w:hAnsi="Arial" w:eastAsia="Microsoft YaHei"/>
          <w:b w:val="0"/>
          <w:sz w:val="20"/>
        </w:rPr>
        <w:t>Woo, C.-W., Kwon, S.-M., Lim, Y.-J., &amp; Shin, M.-S. (2010). The Obsessive-Compulsive Inventory-Revised (OCI-R): psychometric properties of the Korean version and the order, gender, and cultural effects. Journal of behavior therapy and experimental psychiatry, 41(3), 220-227. ╨https://doi.org/10.1016/j.jbtep.2010.01.006h</w:t>
      </w:r>
    </w:p>
    <w:p>
      <w:pPr>
        <w:spacing w:after="120" w:line="276" w:lineRule="auto"/>
      </w:pPr>
      <w:r>
        <w:rPr>
          <w:rFonts w:ascii="Arial" w:hAnsi="Arial" w:eastAsia="Microsoft YaHei"/>
          <w:b w:val="0"/>
          <w:sz w:val="20"/>
        </w:rPr>
        <w:t>Yamamori, Y., &amp; Robinson, O. J. (2023). Computational perspectives on human fear and anxiety. Neuroscience &amp; Biobehavioral Reviews, 144, 104959. ╨https://doi.org/10.1016/j.neubiorev.2022.104959h</w:t>
      </w:r>
    </w:p>
    <w:p>
      <w:pPr>
        <w:spacing w:after="120" w:line="276" w:lineRule="auto"/>
      </w:pPr>
      <w:r>
        <w:rPr>
          <w:rFonts w:ascii="Arial" w:hAnsi="Arial" w:eastAsia="Microsoft YaHei"/>
          <w:b w:val="0"/>
          <w:sz w:val="20"/>
        </w:rPr>
        <w:t>金素贞，金智慧，&amp; 尹世昌。(2010)。韩国版反刍反应量表(K-RRS)的效度研究。Korean Journal of Clinical Psychology, 29(1), 1-19。</w:t>
      </w:r>
    </w:p>
    <w:p>
      <w:pPr>
        <w:spacing w:after="120" w:line="276" w:lineRule="auto"/>
      </w:pPr>
      <w:r>
        <w:rPr>
          <w:rFonts w:ascii="Arial" w:hAnsi="Arial" w:eastAsia="Microsoft YaHei"/>
          <w:b w:val="0"/>
          <w:sz w:val="20"/>
        </w:rPr>
        <w:t>闵惠媛。(2016)。对未来的意象处理对愉悦体验和快感缺失性抑郁的影响（博士学位论文，首尔大学研究生院）。╨https://hdl.handle.net/10371/134393h</w:t>
      </w:r>
    </w:p>
    <w:p>
      <w:pPr>
        <w:spacing w:after="120" w:line="276" w:lineRule="auto"/>
      </w:pPr>
      <w:r>
        <w:rPr>
          <w:rFonts w:ascii="Arial" w:hAnsi="Arial" w:eastAsia="Microsoft YaHei"/>
          <w:b w:val="0"/>
          <w:sz w:val="20"/>
        </w:rPr>
        <w:t>吴美英，成泰勋，李恩浩，洪景洙，李东洙，&amp; 金智慧。(2009)。韩国版躁狂症状检查表-32 (Hypomania Symptom Checklist-32) 的信度和效度。Korean Journal of Clinical Psychology, 28(2), 321-338。╨https://doi.org/10.15842/kjcp.2009.28.2.001h</w:t>
      </w:r>
    </w:p>
    <w:p>
      <w:pPr>
        <w:pStyle w:val="Heading1"/>
        <w:spacing w:after="120" w:line="276" w:lineRule="auto"/>
      </w:pPr>
      <w:r>
        <w:rPr>
          <w:rFonts w:ascii="Arial" w:hAnsi="Arial" w:eastAsia="Microsoft YaHei"/>
          <w:b/>
          <w:sz w:val="22"/>
        </w:rPr>
        <w:t>22. 研究负责人履历（另附1. 参考）</w:t>
      </w:r>
    </w:p>
    <w:p>
      <w:pPr>
        <w:spacing w:after="120" w:line="276" w:lineRule="auto"/>
      </w:pPr>
      <w:r>
        <w:rPr>
          <w:rFonts w:ascii="Arial" w:hAnsi="Arial" w:eastAsia="Microsoft YaHei"/>
          <w:b w:val="0"/>
          <w:sz w:val="20"/>
        </w:rPr>
        <w:t>另附 1.</w:t>
      </w:r>
    </w:p>
    <w:p>
      <w:pPr>
        <w:spacing w:after="120" w:line="276" w:lineRule="auto"/>
      </w:pPr>
      <w:r>
        <w:rPr>
          <w:rFonts w:ascii="Arial" w:hAnsi="Arial" w:eastAsia="Microsoft YaHei"/>
          <w:b w:val="0"/>
          <w:sz w:val="20"/>
        </w:rPr>
        <w:t>研究负责人履历</w:t>
      </w:r>
    </w:p>
    <w:p>
      <w:pPr>
        <w:spacing w:after="120" w:line="276" w:lineRule="auto"/>
      </w:pPr>
      <w:r>
        <w:rPr>
          <w:rFonts w:ascii="Arial" w:hAnsi="Arial" w:eastAsia="Microsoft YaHei"/>
          <w:b w:val="0"/>
          <w:sz w:val="20"/>
        </w:rPr>
        <w:t>(1) 个人信息</w:t>
      </w:r>
    </w:p>
    <w:p>
      <w:pPr>
        <w:spacing w:after="120" w:line="276" w:lineRule="auto"/>
      </w:pPr>
      <w:r>
        <w:rPr>
          <w:rFonts w:ascii="Arial" w:hAnsi="Arial" w:eastAsia="Microsoft YaHei"/>
          <w:b w:val="0"/>
          <w:sz w:val="20"/>
        </w:rPr>
        <w:t>姓 名</w:t>
      </w:r>
    </w:p>
    <w:p>
      <w:pPr>
        <w:spacing w:after="120" w:line="276" w:lineRule="auto"/>
      </w:pPr>
      <w:r>
        <w:rPr>
          <w:rFonts w:ascii="Arial" w:hAnsi="Arial" w:eastAsia="Microsoft YaHei"/>
          <w:b w:val="0"/>
          <w:sz w:val="20"/>
        </w:rPr>
        <w:t>许周延</w:t>
      </w:r>
    </w:p>
    <w:p>
      <w:pPr>
        <w:spacing w:after="120" w:line="276" w:lineRule="auto"/>
      </w:pPr>
      <w:r>
        <w:rPr>
          <w:rFonts w:ascii="Arial" w:hAnsi="Arial" w:eastAsia="Microsoft YaHei"/>
          <w:b w:val="0"/>
          <w:sz w:val="20"/>
        </w:rPr>
        <w:t>工作单位</w:t>
      </w:r>
    </w:p>
    <w:p>
      <w:pPr>
        <w:spacing w:after="120" w:line="276" w:lineRule="auto"/>
      </w:pPr>
      <w:r>
        <w:rPr>
          <w:rFonts w:ascii="Arial" w:hAnsi="Arial" w:eastAsia="Microsoft YaHei"/>
          <w:b w:val="0"/>
          <w:sz w:val="20"/>
        </w:rPr>
        <w:t>机构名称</w:t>
      </w:r>
    </w:p>
    <w:p>
      <w:pPr>
        <w:spacing w:after="120" w:line="276" w:lineRule="auto"/>
      </w:pPr>
      <w:r>
        <w:rPr>
          <w:rFonts w:ascii="Arial" w:hAnsi="Arial" w:eastAsia="Microsoft YaHei"/>
          <w:b w:val="0"/>
          <w:sz w:val="20"/>
        </w:rPr>
        <w:t>延世大学文科大学</w:t>
      </w:r>
    </w:p>
    <w:p>
      <w:pPr>
        <w:spacing w:after="120" w:line="276" w:lineRule="auto"/>
      </w:pPr>
      <w:r>
        <w:rPr>
          <w:rFonts w:ascii="Arial" w:hAnsi="Arial" w:eastAsia="Microsoft YaHei"/>
          <w:b w:val="0"/>
          <w:sz w:val="20"/>
        </w:rPr>
        <w:t>电 话</w:t>
      </w:r>
    </w:p>
    <w:p>
      <w:pPr>
        <w:spacing w:after="120" w:line="276" w:lineRule="auto"/>
      </w:pPr>
      <w:r>
        <w:rPr>
          <w:rFonts w:ascii="Arial" w:hAnsi="Arial" w:eastAsia="Microsoft YaHei"/>
          <w:b w:val="0"/>
          <w:sz w:val="20"/>
        </w:rPr>
        <w:t>02-2123-2440</w:t>
      </w:r>
    </w:p>
    <w:p>
      <w:pPr>
        <w:spacing w:after="120" w:line="276" w:lineRule="auto"/>
      </w:pPr>
      <w:r>
        <w:rPr>
          <w:rFonts w:ascii="Arial" w:hAnsi="Arial" w:eastAsia="Microsoft YaHei"/>
          <w:b w:val="0"/>
          <w:sz w:val="20"/>
        </w:rPr>
        <w:t>专 业</w:t>
      </w:r>
    </w:p>
    <w:p>
      <w:pPr>
        <w:spacing w:after="120" w:line="276" w:lineRule="auto"/>
      </w:pPr>
      <w:r>
        <w:rPr>
          <w:rFonts w:ascii="Arial" w:hAnsi="Arial" w:eastAsia="Microsoft YaHei"/>
          <w:b w:val="0"/>
          <w:sz w:val="20"/>
        </w:rPr>
        <w:t>心理学系</w:t>
      </w:r>
    </w:p>
    <w:p>
      <w:pPr>
        <w:spacing w:after="120" w:line="276" w:lineRule="auto"/>
      </w:pPr>
      <w:r>
        <w:rPr>
          <w:rFonts w:ascii="Arial" w:hAnsi="Arial" w:eastAsia="Microsoft YaHei"/>
          <w:b w:val="0"/>
          <w:sz w:val="20"/>
        </w:rPr>
        <w:t>F A X</w:t>
      </w:r>
    </w:p>
    <w:p>
      <w:pPr>
        <w:spacing w:after="120" w:line="276" w:lineRule="auto"/>
      </w:pPr>
      <w:r>
        <w:rPr>
          <w:rFonts w:ascii="Arial" w:hAnsi="Arial" w:eastAsia="Microsoft YaHei"/>
          <w:b w:val="0"/>
          <w:sz w:val="20"/>
        </w:rPr>
        <w:t>无</w:t>
      </w:r>
    </w:p>
    <w:p>
      <w:pPr>
        <w:spacing w:after="120" w:line="276" w:lineRule="auto"/>
      </w:pPr>
      <w:r>
        <w:rPr>
          <w:rFonts w:ascii="Arial" w:hAnsi="Arial" w:eastAsia="Microsoft YaHei"/>
          <w:b w:val="0"/>
          <w:sz w:val="20"/>
        </w:rPr>
        <w:t>部 门</w:t>
      </w:r>
    </w:p>
    <w:p>
      <w:pPr>
        <w:spacing w:after="120" w:line="276" w:lineRule="auto"/>
      </w:pPr>
      <w:r>
        <w:rPr>
          <w:rFonts w:ascii="Arial" w:hAnsi="Arial" w:eastAsia="Microsoft YaHei"/>
          <w:b w:val="0"/>
          <w:sz w:val="20"/>
        </w:rPr>
        <w:t>职 位</w:t>
      </w:r>
    </w:p>
    <w:p>
      <w:pPr>
        <w:spacing w:after="120" w:line="276" w:lineRule="auto"/>
      </w:pPr>
      <w:r>
        <w:rPr>
          <w:rFonts w:ascii="Arial" w:hAnsi="Arial" w:eastAsia="Microsoft YaHei"/>
          <w:b w:val="0"/>
          <w:sz w:val="20"/>
        </w:rPr>
        <w:t>副教授</w:t>
      </w:r>
    </w:p>
    <w:p>
      <w:pPr>
        <w:spacing w:after="120" w:line="276" w:lineRule="auto"/>
      </w:pPr>
      <w:r>
        <w:rPr>
          <w:rFonts w:ascii="Arial" w:hAnsi="Arial" w:eastAsia="Microsoft YaHei"/>
          <w:b w:val="0"/>
          <w:sz w:val="20"/>
        </w:rPr>
        <w:t>手 机</w:t>
      </w:r>
    </w:p>
    <w:p>
      <w:pPr>
        <w:spacing w:after="120" w:line="276" w:lineRule="auto"/>
      </w:pPr>
      <w:r>
        <w:rPr>
          <w:rFonts w:ascii="Arial" w:hAnsi="Arial" w:eastAsia="Microsoft YaHei"/>
          <w:b w:val="0"/>
          <w:sz w:val="20"/>
        </w:rPr>
        <w:t>010-9705-5352</w:t>
      </w:r>
    </w:p>
    <w:p>
      <w:pPr>
        <w:spacing w:after="120" w:line="276" w:lineRule="auto"/>
      </w:pPr>
      <w:r>
        <w:rPr>
          <w:rFonts w:ascii="Arial" w:hAnsi="Arial" w:eastAsia="Microsoft YaHei"/>
          <w:b w:val="0"/>
          <w:sz w:val="20"/>
        </w:rPr>
        <w:t>地 址</w:t>
      </w:r>
    </w:p>
    <w:p>
      <w:pPr>
        <w:spacing w:after="120" w:line="276" w:lineRule="auto"/>
      </w:pPr>
      <w:r>
        <w:rPr>
          <w:rFonts w:ascii="Arial" w:hAnsi="Arial" w:eastAsia="Microsoft YaHei"/>
          <w:b w:val="0"/>
          <w:sz w:val="20"/>
        </w:rPr>
        <w:t>邮政编码</w:t>
      </w:r>
    </w:p>
    <w:p>
      <w:pPr>
        <w:spacing w:after="120" w:line="276" w:lineRule="auto"/>
      </w:pPr>
      <w:r>
        <w:rPr>
          <w:rFonts w:ascii="Arial" w:hAnsi="Arial" w:eastAsia="Microsoft YaHei"/>
          <w:b w:val="0"/>
          <w:sz w:val="20"/>
        </w:rPr>
        <w:t>03722</w:t>
      </w:r>
    </w:p>
    <w:p>
      <w:pPr>
        <w:spacing w:after="120" w:line="276" w:lineRule="auto"/>
      </w:pPr>
      <w:r>
        <w:rPr>
          <w:rFonts w:ascii="Arial" w:hAnsi="Arial" w:eastAsia="Microsoft YaHei"/>
          <w:b w:val="0"/>
          <w:sz w:val="20"/>
        </w:rPr>
        <w:t>E-mail</w:t>
      </w:r>
    </w:p>
    <w:p>
      <w:pPr>
        <w:spacing w:after="120" w:line="276" w:lineRule="auto"/>
      </w:pPr>
      <w:r>
        <w:rPr>
          <w:rFonts w:ascii="Arial" w:hAnsi="Arial" w:eastAsia="Microsoft YaHei"/>
          <w:b w:val="0"/>
          <w:sz w:val="20"/>
        </w:rPr>
        <w:t>jhur1@yonsei.ac.kr</w:t>
      </w:r>
    </w:p>
    <w:p>
      <w:pPr>
        <w:spacing w:after="120" w:line="276" w:lineRule="auto"/>
      </w:pPr>
      <w:r>
        <w:rPr>
          <w:rFonts w:ascii="Arial" w:hAnsi="Arial" w:eastAsia="Microsoft YaHei"/>
          <w:b w:val="0"/>
          <w:sz w:val="20"/>
        </w:rPr>
        <w:t>延世大学威当馆509-1号</w:t>
      </w:r>
    </w:p>
    <w:p>
      <w:pPr>
        <w:spacing w:after="120" w:line="276" w:lineRule="auto"/>
      </w:pPr>
      <w:r>
        <w:rPr>
          <w:rFonts w:ascii="Arial" w:hAnsi="Arial" w:eastAsia="Microsoft YaHei"/>
          <w:b w:val="0"/>
          <w:sz w:val="20"/>
        </w:rPr>
        <w:t>(2) 主要经历</w:t>
      </w:r>
    </w:p>
    <w:p>
      <w:pPr>
        <w:spacing w:after="120" w:line="276" w:lineRule="auto"/>
      </w:pPr>
      <w:r>
        <w:rPr>
          <w:rFonts w:ascii="Arial" w:hAnsi="Arial" w:eastAsia="Microsoft YaHei"/>
          <w:b w:val="0"/>
          <w:sz w:val="20"/>
        </w:rPr>
        <w:t>年 度</w:t>
      </w:r>
    </w:p>
    <w:p>
      <w:pPr>
        <w:spacing w:after="120" w:line="276" w:lineRule="auto"/>
      </w:pPr>
      <w:r>
        <w:rPr>
          <w:rFonts w:ascii="Arial" w:hAnsi="Arial" w:eastAsia="Microsoft YaHei"/>
          <w:b w:val="0"/>
          <w:sz w:val="20"/>
        </w:rPr>
        <w:t>工作单位</w:t>
      </w:r>
    </w:p>
    <w:p>
      <w:pPr>
        <w:spacing w:after="120" w:line="276" w:lineRule="auto"/>
      </w:pPr>
      <w:r>
        <w:rPr>
          <w:rFonts w:ascii="Arial" w:hAnsi="Arial" w:eastAsia="Microsoft YaHei"/>
          <w:b w:val="0"/>
          <w:sz w:val="20"/>
        </w:rPr>
        <w:t>职位（职务名）</w:t>
      </w:r>
    </w:p>
    <w:p>
      <w:pPr>
        <w:spacing w:after="120" w:line="276" w:lineRule="auto"/>
      </w:pPr>
      <w:r>
        <w:rPr>
          <w:rFonts w:ascii="Arial" w:hAnsi="Arial" w:eastAsia="Microsoft YaHei"/>
          <w:b w:val="0"/>
          <w:sz w:val="20"/>
        </w:rPr>
        <w:t>备 注</w:t>
      </w:r>
    </w:p>
    <w:p>
      <w:pPr>
        <w:spacing w:after="120" w:line="276" w:lineRule="auto"/>
      </w:pPr>
      <w:r>
        <w:rPr>
          <w:rFonts w:ascii="Arial" w:hAnsi="Arial" w:eastAsia="Microsoft YaHei"/>
          <w:b w:val="0"/>
          <w:sz w:val="20"/>
        </w:rPr>
        <w:t>从</w:t>
      </w:r>
    </w:p>
    <w:p>
      <w:pPr>
        <w:spacing w:after="120" w:line="276" w:lineRule="auto"/>
      </w:pPr>
      <w:r>
        <w:rPr>
          <w:rFonts w:ascii="Arial" w:hAnsi="Arial" w:eastAsia="Microsoft YaHei"/>
          <w:b w:val="0"/>
          <w:sz w:val="20"/>
        </w:rPr>
        <w:t>至</w:t>
      </w:r>
    </w:p>
    <w:p>
      <w:pPr>
        <w:pStyle w:val="Heading2"/>
        <w:spacing w:after="120" w:line="276" w:lineRule="auto"/>
      </w:pPr>
      <w:r>
        <w:rPr>
          <w:rFonts w:ascii="Arial" w:hAnsi="Arial" w:eastAsia="Microsoft YaHei"/>
          <w:b/>
          <w:sz w:val="22"/>
        </w:rPr>
        <w:t>2017.07~</w:t>
      </w:r>
    </w:p>
    <w:p>
      <w:pPr>
        <w:pStyle w:val="Heading2"/>
        <w:spacing w:after="120" w:line="276" w:lineRule="auto"/>
      </w:pPr>
      <w:r>
        <w:rPr>
          <w:rFonts w:ascii="Arial" w:hAnsi="Arial" w:eastAsia="Microsoft YaHei"/>
          <w:b/>
          <w:sz w:val="22"/>
        </w:rPr>
        <w:t>2020.02</w:t>
      </w:r>
    </w:p>
    <w:p>
      <w:pPr>
        <w:spacing w:after="120" w:line="276" w:lineRule="auto"/>
      </w:pPr>
      <w:r>
        <w:rPr>
          <w:rFonts w:ascii="Arial" w:hAnsi="Arial" w:eastAsia="Microsoft YaHei"/>
          <w:b w:val="0"/>
          <w:sz w:val="20"/>
        </w:rPr>
        <w:t>美国马里兰大学</w:t>
      </w:r>
    </w:p>
    <w:p>
      <w:pPr>
        <w:spacing w:after="120" w:line="276" w:lineRule="auto"/>
      </w:pPr>
      <w:r>
        <w:rPr>
          <w:rFonts w:ascii="Arial" w:hAnsi="Arial" w:eastAsia="Microsoft YaHei"/>
          <w:b w:val="0"/>
          <w:sz w:val="20"/>
        </w:rPr>
        <w:t>Postdoctoral fellow</w:t>
      </w:r>
    </w:p>
    <w:p>
      <w:pPr>
        <w:pStyle w:val="Heading2"/>
        <w:spacing w:after="120" w:line="276" w:lineRule="auto"/>
      </w:pPr>
      <w:r>
        <w:rPr>
          <w:rFonts w:ascii="Arial" w:hAnsi="Arial" w:eastAsia="Microsoft YaHei"/>
          <w:b/>
          <w:sz w:val="22"/>
        </w:rPr>
        <w:t>2020.03~</w:t>
      </w:r>
    </w:p>
    <w:p>
      <w:pPr>
        <w:spacing w:after="120" w:line="276" w:lineRule="auto"/>
      </w:pPr>
      <w:r>
        <w:rPr>
          <w:rFonts w:ascii="Arial" w:hAnsi="Arial" w:eastAsia="Microsoft YaHei"/>
          <w:b w:val="0"/>
          <w:sz w:val="20"/>
        </w:rPr>
        <w:t>现 在</w:t>
      </w:r>
    </w:p>
    <w:p>
      <w:pPr>
        <w:spacing w:after="120" w:line="276" w:lineRule="auto"/>
      </w:pPr>
      <w:r>
        <w:rPr>
          <w:rFonts w:ascii="Arial" w:hAnsi="Arial" w:eastAsia="Microsoft YaHei"/>
          <w:b w:val="0"/>
          <w:sz w:val="20"/>
        </w:rPr>
        <w:t>延世大学心理学系</w:t>
      </w:r>
    </w:p>
    <w:p>
      <w:pPr>
        <w:spacing w:after="120" w:line="276" w:lineRule="auto"/>
      </w:pPr>
      <w:r>
        <w:rPr>
          <w:rFonts w:ascii="Arial" w:hAnsi="Arial" w:eastAsia="Microsoft YaHei"/>
          <w:b w:val="0"/>
          <w:sz w:val="20"/>
        </w:rPr>
        <w:t>副教授</w:t>
      </w:r>
    </w:p>
    <w:p>
      <w:pPr>
        <w:spacing w:after="120" w:line="276" w:lineRule="auto"/>
      </w:pPr>
      <w:r>
        <w:rPr>
          <w:rFonts w:ascii="Arial" w:hAnsi="Arial" w:eastAsia="Microsoft YaHei"/>
          <w:b w:val="0"/>
          <w:sz w:val="20"/>
        </w:rPr>
        <w:t>(3) 主要研究成果（近3年）及论文发表成果</w:t>
      </w:r>
    </w:p>
    <w:p>
      <w:pPr>
        <w:spacing w:after="120" w:line="276" w:lineRule="auto"/>
      </w:pPr>
      <w:r>
        <w:rPr>
          <w:rFonts w:ascii="Arial" w:hAnsi="Arial" w:eastAsia="Microsoft YaHei"/>
          <w:b w:val="0"/>
          <w:sz w:val="20"/>
        </w:rPr>
        <w:t>Kim, C., Hur, J., Park, J.H., &amp; Chong, S.C. (in press). Metacognitive monitoring of attentional bias toward threat in anxiety. Emotion.</w:t>
      </w:r>
    </w:p>
    <w:p>
      <w:pPr>
        <w:spacing w:after="120" w:line="276" w:lineRule="auto"/>
      </w:pPr>
      <w:r>
        <w:rPr>
          <w:rFonts w:ascii="Arial" w:hAnsi="Arial" w:eastAsia="Microsoft YaHei"/>
          <w:b w:val="0"/>
          <w:sz w:val="20"/>
        </w:rPr>
        <w:t>Yang, H., Kim, J., Seo, D., Lee, G., Park, M., McReynolds L.S., Amsel, L.V., Park, S.H., Hur, J., Kim, Y., Han, S. (in press). Intolerance of Uncertainty and COVID-19-Related Post-Traumatic Stress Disorder Symptoms in US and Korean College Students: Serial Mediation by COVID-19 Concerns and Loneliness. BMC Psychology. ​</w:t>
      </w:r>
    </w:p>
    <w:p>
      <w:pPr>
        <w:spacing w:after="120" w:line="276" w:lineRule="auto"/>
      </w:pPr>
      <w:r>
        <w:rPr>
          <w:rFonts w:ascii="Arial" w:hAnsi="Arial" w:eastAsia="Microsoft YaHei"/>
          <w:b w:val="0"/>
          <w:sz w:val="20"/>
        </w:rPr>
        <w:t>Kim, H.*, Park, J.*, Kuhn, M., Kim, M. J., &amp; Hur, J. (2025). Neuroticism modulates functional connectivity of the midcingulate cortex during emotional conflict. Scientific reports, 15(1), 13095.</w:t>
      </w:r>
    </w:p>
    <w:p>
      <w:pPr>
        <w:spacing w:after="120" w:line="276" w:lineRule="auto"/>
      </w:pPr>
      <w:r>
        <w:rPr>
          <w:rFonts w:ascii="Arial" w:hAnsi="Arial" w:eastAsia="Microsoft YaHei"/>
          <w:b w:val="0"/>
          <w:sz w:val="20"/>
        </w:rPr>
        <w:t>Cornwell, B., Didier, P., Grogan S., Anderson A., Islam S., Kim H.C., Kuhn, M., Tilman R., Hur, J. Scott Z., Fox, A., DeYoung K., Smith J., &amp; Shackman, A.J. (2025). A shared threat-anticipation circuit is dynamically engaged at different moments by certain and uncertain threat. Journal of Neuroscience.</w:t>
      </w:r>
    </w:p>
    <w:p>
      <w:pPr>
        <w:spacing w:after="120" w:line="276" w:lineRule="auto"/>
      </w:pPr>
      <w:r>
        <w:rPr>
          <w:rFonts w:ascii="Arial" w:hAnsi="Arial" w:eastAsia="Microsoft YaHei"/>
          <w:b w:val="0"/>
          <w:sz w:val="20"/>
        </w:rPr>
        <w:t>Hur, J., Tillman, R. M., Kim H.C., Didier, P., Anderson A.S., Islam S., Stockbridge, M.D., De Los Reyes, A., DeYoung, K.A., Smith, J.F., &amp; Shackman, A.J. (2024). Adolescent social anxiety is associated with diminished discrimination of anticipated threat and safety in the bed nucleus of the stria terminalis. Journal of Psychopathology and Clinical Science.</w:t>
      </w:r>
    </w:p>
    <w:p>
      <w:pPr>
        <w:spacing w:after="120" w:line="276" w:lineRule="auto"/>
      </w:pPr>
      <w:r>
        <w:rPr>
          <w:rFonts w:ascii="Arial" w:hAnsi="Arial" w:eastAsia="Microsoft YaHei"/>
          <w:b w:val="0"/>
          <w:sz w:val="20"/>
        </w:rPr>
        <w:t>Grogan, S.E., Hur, J., Barstead, M., Anderson A.S., Islam S., Kim H.C., Khun M., Tillman, R.M., Fox, A.S., Smith, J.F., DeYoung, K.A., &amp; Shackman, A.J. (2024). Neuroticism/negative emotionality is associated with increased reactivity to uncertain threat in the bed nucleus of the stria terminalis, not the amygdala. Journal of Neuroscience, 44(32).</w:t>
      </w:r>
    </w:p>
    <w:p>
      <w:pPr>
        <w:spacing w:after="120" w:line="276" w:lineRule="auto"/>
      </w:pPr>
      <w:r>
        <w:rPr>
          <w:rFonts w:ascii="Arial" w:hAnsi="Arial" w:eastAsia="Microsoft YaHei"/>
          <w:b w:val="0"/>
          <w:sz w:val="20"/>
        </w:rPr>
        <w:t>Choi, J., Kim, K., Park, S. H., Hur, J., Yang, H., Kim, Y. H., ... &amp; Han, S. (2024). Investigation of factors regarding the effects of COVID-19 pandemic on college students’ depression by quantum annealer. Scientific reports, 14(1), 4684.</w:t>
      </w:r>
    </w:p>
    <w:p>
      <w:pPr>
        <w:spacing w:after="120" w:line="276" w:lineRule="auto"/>
      </w:pPr>
      <w:r>
        <w:rPr>
          <w:rFonts w:ascii="Arial" w:hAnsi="Arial" w:eastAsia="Microsoft YaHei"/>
          <w:b w:val="0"/>
          <w:sz w:val="20"/>
        </w:rPr>
        <w:t>Conway, C.C., Grogan, S.E., Anderson A.S., Islam S., Craig L.E., Wedlock J., Hur, J., DeYoung, K.A., &amp; Shackman, A.J. (2023) Neuroticism is Prospectively Associated With 30-Month Changes in Broadband Internalizing Symptoms, But Not Narrow-Band Positive Affect or Anxious Arousal, in Emerging Adulthood. Clinical Psychological Science.</w:t>
      </w:r>
    </w:p>
    <w:p>
      <w:pPr>
        <w:spacing w:after="120" w:line="276" w:lineRule="auto"/>
      </w:pPr>
      <w:r>
        <w:rPr>
          <w:rFonts w:ascii="Arial" w:hAnsi="Arial" w:eastAsia="Microsoft YaHei"/>
          <w:b w:val="0"/>
          <w:sz w:val="20"/>
        </w:rPr>
        <w:t>Seo, D., Balderston, N.L., Berenbaum, H. &amp; Hur, J. (2023). The interactive effects of different facets of threat uncertainty and cognitive load in shaping fear and anxiety responses. Psychophysiology, 60(12), e14404</w:t>
      </w:r>
    </w:p>
    <w:p>
      <w:pPr>
        <w:spacing w:after="120" w:line="276" w:lineRule="auto"/>
      </w:pPr>
      <w:r>
        <w:rPr>
          <w:rFonts w:ascii="Arial" w:hAnsi="Arial" w:eastAsia="Microsoft YaHei"/>
          <w:b w:val="0"/>
          <w:sz w:val="20"/>
        </w:rPr>
        <w:t>​Park, M., Seo, D., Kim, J. G., Lee, G., McReynolds, L. S., Yang, H., ... &amp; Hur, J. (2023). Identification and comparison of pandemic-to-symptom networks of South Korea and the United States. Frontiers in Psychiatry, 14, 1161200.</w:t>
      </w:r>
    </w:p>
    <w:p>
      <w:pPr>
        <w:spacing w:after="120" w:line="276" w:lineRule="auto"/>
      </w:pPr>
      <w:r>
        <w:rPr>
          <w:rFonts w:ascii="Arial" w:hAnsi="Arial" w:eastAsia="Microsoft YaHei"/>
          <w:b w:val="0"/>
          <w:sz w:val="20"/>
        </w:rPr>
        <w:t>​Orth, R.D., Hur, J., Jacome, A.M., Savage, C.L., Grogans, S.E., Kim, Y., Choe, E., Shackman, A.J., &amp; Blanchard, J.J. (2022). Understanding the consequences of moment-by-moment fluctuations in mood and social experience for paranoid ideation in psychotic disorders. Schizophrenia Bulletin Open, 3(1), sgac064.</w:t>
      </w:r>
    </w:p>
    <w:p>
      <w:pPr>
        <w:spacing w:after="120" w:line="276" w:lineRule="auto"/>
      </w:pPr>
      <w:r>
        <w:rPr>
          <w:rFonts w:ascii="Arial" w:hAnsi="Arial" w:eastAsia="Microsoft YaHei"/>
          <w:b w:val="0"/>
          <w:sz w:val="20"/>
        </w:rPr>
        <w:t>​Hur, J., Kuhn, M., Grogans, S.E., Anderson, A.S., Islam, S., Kim, H.C., Tillman, R.M., Fox, A.S., Smith, J.F., DeYoung, K.A., Shackman, A.J. (2022). Anxiety-related fronto-cortical activity is associated with dampened stressor reactivity in the real world. Psychological Science, 33(6), 906-924.</w:t>
      </w:r>
    </w:p>
    <w:p>
      <w:pPr>
        <w:spacing w:after="120" w:line="276" w:lineRule="auto"/>
      </w:pPr>
      <w:r>
        <w:rPr>
          <w:rFonts w:ascii="Arial" w:hAnsi="Arial" w:eastAsia="Microsoft YaHei"/>
          <w:b w:val="0"/>
          <w:sz w:val="20"/>
        </w:rPr>
        <w:t>Castro, A.A., Hur, J., &amp; Berenbaum, H. (2022). A Bifactor Approach to Modeling the Structure of Repetitive Thinking: Replication and Extension. Personality and Individual Differences, 189, 111472.</w:t>
      </w:r>
    </w:p>
    <w:p>
      <w:pPr>
        <w:spacing w:after="120" w:line="276" w:lineRule="auto"/>
      </w:pPr>
      <w:r>
        <w:rPr>
          <w:rFonts w:ascii="Arial" w:hAnsi="Arial" w:eastAsia="Microsoft YaHei"/>
          <w:b w:val="0"/>
          <w:sz w:val="20"/>
        </w:rPr>
        <w:t>​</w:t>
      </w:r>
    </w:p>
    <w:p>
      <w:pPr>
        <w:pStyle w:val="Heading1"/>
        <w:spacing w:after="120" w:line="276" w:lineRule="auto"/>
      </w:pPr>
      <w:r>
        <w:rPr>
          <w:rFonts w:ascii="Arial" w:hAnsi="Arial" w:eastAsia="Microsoft YaHei"/>
          <w:b/>
          <w:sz w:val="22"/>
        </w:rPr>
        <w:t>23. 研究费用途明细表 (另附2. 参考)</w:t>
      </w:r>
    </w:p>
    <w:p>
      <w:pPr>
        <w:spacing w:after="120" w:line="276" w:lineRule="auto"/>
      </w:pPr>
      <w:r>
        <w:rPr>
          <w:rFonts w:ascii="Arial" w:hAnsi="Arial" w:eastAsia="Microsoft YaHei"/>
          <w:b w:val="0"/>
          <w:sz w:val="20"/>
        </w:rPr>
        <w:t>附件 2.</w:t>
      </w:r>
    </w:p>
    <w:p>
      <w:pPr>
        <w:spacing w:after="120" w:line="276" w:lineRule="auto"/>
      </w:pPr>
      <w:r>
        <w:rPr>
          <w:rFonts w:ascii="Arial" w:hAnsi="Arial" w:eastAsia="Microsoft YaHei"/>
          <w:b w:val="0"/>
          <w:sz w:val="20"/>
        </w:rPr>
        <w:t>研究费用途明细表</w:t>
      </w:r>
    </w:p>
    <w:p>
      <w:pPr>
        <w:spacing w:after="120" w:line="276" w:lineRule="auto"/>
      </w:pPr>
      <w:r>
        <w:rPr>
          <w:rFonts w:ascii="Arial" w:hAnsi="Arial" w:eastAsia="Microsoft YaHei"/>
          <w:b w:val="0"/>
          <w:sz w:val="20"/>
        </w:rPr>
        <w:t>■ RMS 协议研究</w:t>
      </w:r>
    </w:p>
    <w:p>
      <w:pPr>
        <w:spacing w:after="120" w:line="276" w:lineRule="auto"/>
      </w:pPr>
      <w:r>
        <w:rPr>
          <w:rFonts w:ascii="Arial" w:hAnsi="Arial" w:eastAsia="Microsoft YaHei"/>
          <w:b w:val="0"/>
          <w:sz w:val="20"/>
        </w:rPr>
        <w:t>□ 非 RMS 协议研究 (其他机构) 研究费资助研究</w:t>
      </w:r>
    </w:p>
    <w:p>
      <w:pPr>
        <w:spacing w:after="120" w:line="276" w:lineRule="auto"/>
      </w:pPr>
      <w:r>
        <w:rPr>
          <w:rFonts w:ascii="Arial" w:hAnsi="Arial" w:eastAsia="Microsoft YaHei"/>
          <w:b w:val="0"/>
          <w:sz w:val="20"/>
        </w:rPr>
        <w:t>(RMS) 研究课题名称</w:t>
      </w:r>
    </w:p>
    <w:p>
      <w:pPr>
        <w:spacing w:after="120" w:line="276" w:lineRule="auto"/>
      </w:pPr>
      <w:r>
        <w:rPr>
          <w:rFonts w:ascii="Arial" w:hAnsi="Arial" w:eastAsia="Microsoft YaHei"/>
          <w:b w:val="0"/>
          <w:sz w:val="20"/>
        </w:rPr>
        <w:t>基于多模态脑影像、复合生物标志物的抑郁·焦虑障碍的共同、差异性病理机制探究及症状预测模型开发 (2/3, 第1阶段)</w:t>
      </w:r>
    </w:p>
    <w:p>
      <w:pPr>
        <w:spacing w:after="120" w:line="276" w:lineRule="auto"/>
      </w:pPr>
      <w:r>
        <w:rPr>
          <w:rFonts w:ascii="Arial" w:hAnsi="Arial" w:eastAsia="Microsoft YaHei"/>
          <w:b w:val="0"/>
          <w:sz w:val="20"/>
        </w:rPr>
        <w:t>研究负责人 (姓名/所属)</w:t>
      </w:r>
    </w:p>
    <w:p>
      <w:pPr>
        <w:spacing w:after="120" w:line="276" w:lineRule="auto"/>
      </w:pPr>
      <w:r>
        <w:rPr>
          <w:rFonts w:ascii="Arial" w:hAnsi="Arial" w:eastAsia="Microsoft YaHei"/>
          <w:b w:val="0"/>
          <w:sz w:val="20"/>
        </w:rPr>
        <w:t>许周延/延世大学文科大学心理学系</w:t>
      </w:r>
    </w:p>
    <w:p>
      <w:pPr>
        <w:spacing w:after="120" w:line="276" w:lineRule="auto"/>
      </w:pPr>
      <w:r>
        <w:rPr>
          <w:rFonts w:ascii="Arial" w:hAnsi="Arial" w:eastAsia="Microsoft YaHei"/>
          <w:b w:val="0"/>
          <w:sz w:val="20"/>
        </w:rPr>
        <w:t>研究费资助机构</w:t>
      </w:r>
    </w:p>
    <w:p>
      <w:pPr>
        <w:spacing w:after="120" w:line="276" w:lineRule="auto"/>
      </w:pPr>
      <w:r>
        <w:rPr>
          <w:rFonts w:ascii="Arial" w:hAnsi="Arial" w:eastAsia="Microsoft YaHei"/>
          <w:b w:val="0"/>
          <w:sz w:val="20"/>
        </w:rPr>
        <w:t>韩国研究财团</w:t>
      </w:r>
    </w:p>
    <w:p>
      <w:pPr>
        <w:spacing w:after="120" w:line="276" w:lineRule="auto"/>
      </w:pPr>
      <w:r>
        <w:rPr>
          <w:rFonts w:ascii="Arial" w:hAnsi="Arial" w:eastAsia="Microsoft YaHei"/>
          <w:b w:val="0"/>
          <w:sz w:val="20"/>
        </w:rPr>
        <w:t>研究期间</w:t>
      </w:r>
    </w:p>
    <w:p>
      <w:pPr>
        <w:spacing w:after="120" w:line="276" w:lineRule="auto"/>
      </w:pPr>
      <w:r>
        <w:rPr>
          <w:rFonts w:ascii="Arial" w:hAnsi="Arial" w:eastAsia="Microsoft YaHei"/>
          <w:b w:val="0"/>
          <w:sz w:val="20"/>
        </w:rPr>
        <w:t>自 IRB 批准之日起 60 个月 (预计结束日期: 2030年12月31日)</w:t>
      </w:r>
    </w:p>
    <w:p>
      <w:pPr>
        <w:spacing w:after="120" w:line="276" w:lineRule="auto"/>
      </w:pPr>
      <w:r>
        <w:rPr>
          <w:rFonts w:ascii="Arial" w:hAnsi="Arial" w:eastAsia="Microsoft YaHei"/>
          <w:b w:val="0"/>
          <w:sz w:val="20"/>
        </w:rPr>
        <w:t>(RMS) 研究期间</w:t>
      </w:r>
    </w:p>
    <w:p>
      <w:pPr>
        <w:spacing w:after="120" w:line="276" w:lineRule="auto"/>
      </w:pPr>
      <w:r>
        <w:rPr>
          <w:rFonts w:ascii="Arial" w:hAnsi="Arial" w:eastAsia="Microsoft YaHei"/>
          <w:b w:val="0"/>
          <w:sz w:val="20"/>
        </w:rPr>
        <w:t>2025年04月01日 ~ 2026年03月31日 (12个月)</w:t>
      </w:r>
    </w:p>
    <w:p>
      <w:pPr>
        <w:spacing w:after="120" w:line="276" w:lineRule="auto"/>
      </w:pPr>
      <w:r>
        <w:rPr>
          <w:rFonts w:ascii="Arial" w:hAnsi="Arial" w:eastAsia="Microsoft YaHei"/>
          <w:b w:val="0"/>
          <w:sz w:val="20"/>
        </w:rPr>
        <w:t>总研究费</w:t>
      </w:r>
    </w:p>
    <w:p>
      <w:pPr>
        <w:spacing w:after="120" w:line="276" w:lineRule="auto"/>
      </w:pPr>
      <w:r>
        <w:rPr>
          <w:rFonts w:ascii="Arial" w:hAnsi="Arial" w:eastAsia="Microsoft YaHei"/>
          <w:b w:val="0"/>
          <w:sz w:val="20"/>
        </w:rPr>
        <w:t>247,180,000</w:t>
      </w:r>
    </w:p>
    <w:p>
      <w:pPr>
        <w:spacing w:after="120" w:line="276" w:lineRule="auto"/>
      </w:pPr>
      <w:r>
        <w:rPr>
          <w:rFonts w:ascii="Arial" w:hAnsi="Arial" w:eastAsia="Microsoft YaHei"/>
          <w:b w:val="0"/>
          <w:sz w:val="20"/>
        </w:rPr>
        <w:t>项目</w:t>
      </w:r>
    </w:p>
    <w:p>
      <w:pPr>
        <w:spacing w:after="120" w:line="276" w:lineRule="auto"/>
      </w:pPr>
      <w:r>
        <w:rPr>
          <w:rFonts w:ascii="Arial" w:hAnsi="Arial" w:eastAsia="Microsoft YaHei"/>
          <w:b w:val="0"/>
          <w:sz w:val="20"/>
        </w:rPr>
        <w:t>金额 (韩元)</w:t>
      </w:r>
    </w:p>
    <w:p>
      <w:pPr>
        <w:spacing w:after="120" w:line="276" w:lineRule="auto"/>
      </w:pPr>
      <w:r>
        <w:rPr>
          <w:rFonts w:ascii="Arial" w:hAnsi="Arial" w:eastAsia="Microsoft YaHei"/>
          <w:b w:val="0"/>
          <w:sz w:val="20"/>
        </w:rPr>
        <w:t>百分比 (%)</w:t>
      </w:r>
    </w:p>
    <w:p>
      <w:pPr>
        <w:spacing w:after="120" w:line="276" w:lineRule="auto"/>
      </w:pPr>
      <w:r>
        <w:rPr>
          <w:rFonts w:ascii="Arial" w:hAnsi="Arial" w:eastAsia="Microsoft YaHei"/>
          <w:b w:val="0"/>
          <w:sz w:val="20"/>
        </w:rPr>
        <w:t>备注</w:t>
      </w:r>
    </w:p>
    <w:p>
      <w:pPr>
        <w:spacing w:after="120" w:line="276" w:lineRule="auto"/>
      </w:pPr>
      <w:r>
        <w:rPr>
          <w:rFonts w:ascii="Arial" w:hAnsi="Arial" w:eastAsia="Microsoft YaHei"/>
          <w:b w:val="0"/>
          <w:sz w:val="20"/>
        </w:rPr>
        <w:t>研究费</w:t>
      </w:r>
    </w:p>
    <w:p>
      <w:pPr>
        <w:spacing w:after="120" w:line="276" w:lineRule="auto"/>
      </w:pPr>
      <w:r>
        <w:rPr>
          <w:rFonts w:ascii="Arial" w:hAnsi="Arial" w:eastAsia="Microsoft YaHei"/>
          <w:b w:val="0"/>
          <w:sz w:val="20"/>
        </w:rPr>
        <w:t>人</w:t>
      </w:r>
    </w:p>
    <w:p>
      <w:pPr>
        <w:spacing w:after="120" w:line="276" w:lineRule="auto"/>
      </w:pPr>
      <w:r>
        <w:rPr>
          <w:rFonts w:ascii="Arial" w:hAnsi="Arial" w:eastAsia="Microsoft YaHei"/>
          <w:b w:val="0"/>
          <w:sz w:val="20"/>
        </w:rPr>
        <w:t>员</w:t>
      </w:r>
    </w:p>
    <w:p>
      <w:pPr>
        <w:spacing w:after="120" w:line="276" w:lineRule="auto"/>
      </w:pPr>
      <w:r>
        <w:rPr>
          <w:rFonts w:ascii="Arial" w:hAnsi="Arial" w:eastAsia="Microsoft YaHei"/>
          <w:b w:val="0"/>
          <w:sz w:val="20"/>
        </w:rPr>
        <w:t>费</w:t>
      </w:r>
    </w:p>
    <w:p>
      <w:pPr>
        <w:spacing w:after="120" w:line="276" w:lineRule="auto"/>
      </w:pPr>
      <w:r>
        <w:rPr>
          <w:rFonts w:ascii="Arial" w:hAnsi="Arial" w:eastAsia="Microsoft YaHei"/>
          <w:b w:val="0"/>
          <w:sz w:val="20"/>
        </w:rPr>
        <w:t>责任研究员</w:t>
      </w:r>
    </w:p>
    <w:p>
      <w:pPr>
        <w:spacing w:after="120" w:line="276" w:lineRule="auto"/>
      </w:pPr>
      <w:r>
        <w:rPr>
          <w:rFonts w:ascii="Arial" w:hAnsi="Arial" w:eastAsia="Microsoft YaHei"/>
          <w:b w:val="0"/>
          <w:sz w:val="20"/>
        </w:rPr>
        <w:t>试验负责人</w:t>
      </w:r>
    </w:p>
    <w:p>
      <w:pPr>
        <w:spacing w:after="120" w:line="276" w:lineRule="auto"/>
      </w:pPr>
      <w:r>
        <w:rPr>
          <w:rFonts w:ascii="Arial" w:hAnsi="Arial" w:eastAsia="Microsoft YaHei"/>
          <w:b w:val="0"/>
          <w:sz w:val="20"/>
        </w:rPr>
        <w:t>42,000,000</w:t>
      </w:r>
    </w:p>
    <w:p>
      <w:pPr>
        <w:spacing w:after="120" w:line="276" w:lineRule="auto"/>
      </w:pPr>
      <w:r>
        <w:rPr>
          <w:rFonts w:ascii="Arial" w:hAnsi="Arial" w:eastAsia="Microsoft YaHei"/>
          <w:b w:val="0"/>
          <w:sz w:val="20"/>
        </w:rPr>
        <w:t>17%</w:t>
      </w:r>
    </w:p>
    <w:p>
      <w:pPr>
        <w:spacing w:after="120" w:line="276" w:lineRule="auto"/>
      </w:pPr>
      <w:r>
        <w:rPr>
          <w:rFonts w:ascii="Arial" w:hAnsi="Arial" w:eastAsia="Microsoft YaHei"/>
          <w:b w:val="0"/>
          <w:sz w:val="20"/>
        </w:rPr>
        <w:t>IRB 运营支持人员</w:t>
      </w:r>
    </w:p>
    <w:p>
      <w:pPr>
        <w:spacing w:after="120" w:line="276" w:lineRule="auto"/>
      </w:pPr>
      <w:r>
        <w:rPr>
          <w:rFonts w:ascii="Arial" w:hAnsi="Arial" w:eastAsia="Microsoft YaHei"/>
          <w:b w:val="0"/>
          <w:sz w:val="20"/>
        </w:rPr>
        <w:t>其他</w:t>
      </w:r>
    </w:p>
    <w:p>
      <w:pPr>
        <w:spacing w:after="120" w:line="276" w:lineRule="auto"/>
      </w:pPr>
      <w:r>
        <w:rPr>
          <w:rFonts w:ascii="Arial" w:hAnsi="Arial" w:eastAsia="Microsoft YaHei"/>
          <w:b w:val="0"/>
          <w:sz w:val="20"/>
        </w:rPr>
        <w:t>直</w:t>
      </w:r>
    </w:p>
    <w:p>
      <w:pPr>
        <w:spacing w:after="120" w:line="276" w:lineRule="auto"/>
      </w:pPr>
      <w:r>
        <w:rPr>
          <w:rFonts w:ascii="Arial" w:hAnsi="Arial" w:eastAsia="Microsoft YaHei"/>
          <w:b w:val="0"/>
          <w:sz w:val="20"/>
        </w:rPr>
        <w:t>接</w:t>
      </w:r>
    </w:p>
    <w:p>
      <w:pPr>
        <w:spacing w:after="120" w:line="276" w:lineRule="auto"/>
      </w:pPr>
      <w:r>
        <w:rPr>
          <w:rFonts w:ascii="Arial" w:hAnsi="Arial" w:eastAsia="Microsoft YaHei"/>
          <w:b w:val="0"/>
          <w:sz w:val="20"/>
        </w:rPr>
        <w:t>费</w:t>
      </w:r>
    </w:p>
    <w:p>
      <w:pPr>
        <w:spacing w:after="120" w:line="276" w:lineRule="auto"/>
      </w:pPr>
      <w:r>
        <w:rPr>
          <w:rFonts w:ascii="Arial" w:hAnsi="Arial" w:eastAsia="Microsoft YaHei"/>
          <w:b w:val="0"/>
          <w:sz w:val="20"/>
        </w:rPr>
        <w:t>检查费</w:t>
      </w:r>
    </w:p>
    <w:p>
      <w:pPr>
        <w:spacing w:after="120" w:line="276" w:lineRule="auto"/>
      </w:pPr>
      <w:r>
        <w:rPr>
          <w:rFonts w:ascii="Arial" w:hAnsi="Arial" w:eastAsia="Microsoft YaHei"/>
          <w:b w:val="0"/>
          <w:sz w:val="20"/>
        </w:rPr>
        <w:t>实验费</w:t>
      </w:r>
    </w:p>
    <w:p>
      <w:pPr>
        <w:spacing w:after="120" w:line="276" w:lineRule="auto"/>
      </w:pPr>
      <w:r>
        <w:rPr>
          <w:rFonts w:ascii="Arial" w:hAnsi="Arial" w:eastAsia="Microsoft YaHei"/>
          <w:b w:val="0"/>
          <w:sz w:val="20"/>
        </w:rPr>
        <w:t>40,000,000</w:t>
      </w:r>
    </w:p>
    <w:p>
      <w:pPr>
        <w:spacing w:after="120" w:line="276" w:lineRule="auto"/>
      </w:pPr>
      <w:r>
        <w:rPr>
          <w:rFonts w:ascii="Arial" w:hAnsi="Arial" w:eastAsia="Microsoft YaHei"/>
          <w:b w:val="0"/>
          <w:sz w:val="20"/>
        </w:rPr>
        <w:t>16%</w:t>
      </w:r>
    </w:p>
    <w:p>
      <w:pPr>
        <w:spacing w:after="120" w:line="276" w:lineRule="auto"/>
      </w:pPr>
      <w:r>
        <w:rPr>
          <w:rFonts w:ascii="Arial" w:hAnsi="Arial" w:eastAsia="Microsoft YaHei"/>
          <w:b w:val="0"/>
          <w:sz w:val="20"/>
        </w:rPr>
        <w:t>技术信息活动费</w:t>
      </w:r>
    </w:p>
    <w:p>
      <w:pPr>
        <w:spacing w:after="120" w:line="276" w:lineRule="auto"/>
      </w:pPr>
      <w:r>
        <w:rPr>
          <w:rFonts w:ascii="Arial" w:hAnsi="Arial" w:eastAsia="Microsoft YaHei"/>
          <w:b w:val="0"/>
          <w:sz w:val="20"/>
        </w:rPr>
        <w:t>46,756,000</w:t>
      </w:r>
    </w:p>
    <w:p>
      <w:pPr>
        <w:spacing w:after="120" w:line="276" w:lineRule="auto"/>
      </w:pPr>
      <w:r>
        <w:rPr>
          <w:rFonts w:ascii="Arial" w:hAnsi="Arial" w:eastAsia="Microsoft YaHei"/>
          <w:b w:val="0"/>
          <w:sz w:val="20"/>
        </w:rPr>
        <w:t>19%</w:t>
      </w:r>
    </w:p>
    <w:p>
      <w:pPr>
        <w:spacing w:after="120" w:line="276" w:lineRule="auto"/>
      </w:pPr>
      <w:r>
        <w:rPr>
          <w:rFonts w:ascii="Arial" w:hAnsi="Arial" w:eastAsia="Microsoft YaHei"/>
          <w:b w:val="0"/>
          <w:sz w:val="20"/>
        </w:rPr>
        <w:t>材料及数据处理费</w:t>
      </w:r>
    </w:p>
    <w:p>
      <w:pPr>
        <w:spacing w:after="120" w:line="276" w:lineRule="auto"/>
      </w:pPr>
      <w:r>
        <w:rPr>
          <w:rFonts w:ascii="Arial" w:hAnsi="Arial" w:eastAsia="Microsoft YaHei"/>
          <w:b w:val="0"/>
          <w:sz w:val="20"/>
        </w:rPr>
        <w:t>受试者参与费</w:t>
      </w:r>
    </w:p>
    <w:p>
      <w:pPr>
        <w:spacing w:after="120" w:line="276" w:lineRule="auto"/>
      </w:pPr>
      <w:r>
        <w:rPr>
          <w:rFonts w:ascii="Arial" w:hAnsi="Arial" w:eastAsia="Microsoft YaHei"/>
          <w:b w:val="0"/>
          <w:sz w:val="20"/>
        </w:rPr>
        <w:t>17,244,000</w:t>
      </w:r>
    </w:p>
    <w:p>
      <w:pPr>
        <w:spacing w:after="120" w:line="276" w:lineRule="auto"/>
      </w:pPr>
      <w:r>
        <w:rPr>
          <w:rFonts w:ascii="Arial" w:hAnsi="Arial" w:eastAsia="Microsoft YaHei"/>
          <w:b w:val="0"/>
          <w:sz w:val="20"/>
        </w:rPr>
        <w:t>7%</w:t>
      </w:r>
    </w:p>
    <w:p>
      <w:pPr>
        <w:spacing w:after="120" w:line="276" w:lineRule="auto"/>
      </w:pPr>
      <w:r>
        <w:rPr>
          <w:rFonts w:ascii="Arial" w:hAnsi="Arial" w:eastAsia="Microsoft YaHei"/>
          <w:b w:val="0"/>
          <w:sz w:val="20"/>
        </w:rPr>
        <w:t>360名 * 47.9万韩元</w:t>
      </w:r>
    </w:p>
    <w:p>
      <w:pPr>
        <w:spacing w:after="120" w:line="276" w:lineRule="auto"/>
      </w:pPr>
      <w:r>
        <w:rPr>
          <w:rFonts w:ascii="Arial" w:hAnsi="Arial" w:eastAsia="Microsoft YaHei"/>
          <w:b w:val="0"/>
          <w:sz w:val="20"/>
        </w:rPr>
        <w:t>设备购置费</w:t>
      </w:r>
    </w:p>
    <w:p>
      <w:pPr>
        <w:spacing w:after="120" w:line="276" w:lineRule="auto"/>
      </w:pPr>
      <w:r>
        <w:rPr>
          <w:rFonts w:ascii="Arial" w:hAnsi="Arial" w:eastAsia="Microsoft YaHei"/>
          <w:b w:val="0"/>
          <w:sz w:val="20"/>
        </w:rPr>
        <w:t>30,000,000</w:t>
      </w:r>
    </w:p>
    <w:p>
      <w:pPr>
        <w:spacing w:after="120" w:line="276" w:lineRule="auto"/>
      </w:pPr>
      <w:r>
        <w:rPr>
          <w:rFonts w:ascii="Arial" w:hAnsi="Arial" w:eastAsia="Microsoft YaHei"/>
          <w:b w:val="0"/>
          <w:sz w:val="20"/>
        </w:rPr>
        <w:t>12%</w:t>
      </w:r>
    </w:p>
    <w:p>
      <w:pPr>
        <w:spacing w:after="120" w:line="276" w:lineRule="auto"/>
      </w:pPr>
      <w:r>
        <w:rPr>
          <w:rFonts w:ascii="Arial" w:hAnsi="Arial" w:eastAsia="Microsoft YaHei"/>
          <w:b w:val="0"/>
          <w:sz w:val="20"/>
        </w:rPr>
        <w:t>其他</w:t>
      </w:r>
    </w:p>
    <w:p>
      <w:pPr>
        <w:spacing w:after="120" w:line="276" w:lineRule="auto"/>
      </w:pPr>
      <w:r>
        <w:rPr>
          <w:rFonts w:ascii="Arial" w:hAnsi="Arial" w:eastAsia="Microsoft YaHei"/>
          <w:b w:val="0"/>
          <w:sz w:val="20"/>
        </w:rPr>
        <w:t>24,000,000</w:t>
      </w:r>
    </w:p>
    <w:p>
      <w:pPr>
        <w:spacing w:after="120" w:line="276" w:lineRule="auto"/>
      </w:pPr>
      <w:r>
        <w:rPr>
          <w:rFonts w:ascii="Arial" w:hAnsi="Arial" w:eastAsia="Microsoft YaHei"/>
          <w:b w:val="0"/>
          <w:sz w:val="20"/>
        </w:rPr>
        <w:t>10%</w:t>
      </w:r>
    </w:p>
    <w:p>
      <w:pPr>
        <w:spacing w:after="120" w:line="276" w:lineRule="auto"/>
      </w:pPr>
      <w:r>
        <w:rPr>
          <w:rFonts w:ascii="Arial" w:hAnsi="Arial" w:eastAsia="Microsoft YaHei"/>
          <w:b w:val="0"/>
          <w:sz w:val="20"/>
        </w:rPr>
        <w:t>间接费用</w:t>
      </w:r>
    </w:p>
    <w:p>
      <w:pPr>
        <w:spacing w:after="120" w:line="276" w:lineRule="auto"/>
      </w:pPr>
      <w:r>
        <w:rPr>
          <w:rFonts w:ascii="Arial" w:hAnsi="Arial" w:eastAsia="Microsoft YaHei"/>
          <w:b w:val="0"/>
          <w:sz w:val="20"/>
        </w:rPr>
        <w:t>47,180,000</w:t>
      </w:r>
    </w:p>
    <w:p>
      <w:pPr>
        <w:spacing w:after="120" w:line="276" w:lineRule="auto"/>
      </w:pPr>
      <w:r>
        <w:rPr>
          <w:rFonts w:ascii="Arial" w:hAnsi="Arial" w:eastAsia="Microsoft YaHei"/>
          <w:b w:val="0"/>
          <w:sz w:val="20"/>
        </w:rPr>
        <w:t>19%</w:t>
      </w:r>
    </w:p>
    <w:p>
      <w:pPr>
        <w:spacing w:after="120" w:line="276" w:lineRule="auto"/>
      </w:pPr>
      <w:r>
        <w:rPr>
          <w:rFonts w:ascii="Arial" w:hAnsi="Arial" w:eastAsia="Microsoft YaHei"/>
          <w:b w:val="0"/>
          <w:sz w:val="20"/>
        </w:rPr>
        <w:t>总研究费 (合计)</w:t>
      </w:r>
    </w:p>
    <w:p>
      <w:pPr>
        <w:spacing w:after="120" w:line="276" w:lineRule="auto"/>
      </w:pPr>
      <w:r>
        <w:rPr>
          <w:rFonts w:ascii="Arial" w:hAnsi="Arial" w:eastAsia="Microsoft YaHei"/>
          <w:b w:val="0"/>
          <w:sz w:val="20"/>
        </w:rPr>
        <w:t>247,180,000</w:t>
      </w:r>
    </w:p>
    <w:p>
      <w:pPr>
        <w:spacing w:after="120" w:line="276" w:lineRule="auto"/>
      </w:pPr>
      <w:r>
        <w:rPr>
          <w:rFonts w:ascii="Arial" w:hAnsi="Arial" w:eastAsia="Microsoft YaHei"/>
          <w:b w:val="0"/>
          <w:sz w:val="20"/>
        </w:rPr>
        <w:t>100%</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Microsoft YaHe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