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Georgia" w:cs="Georgia" w:eastAsia="Georgia" w:hAnsi="Georgia"/>
          <w:b/>
          <w:bCs/>
          <w:color w:val="17324D"/>
          <w:sz w:val="48"/>
          <w:szCs w:val="48"/>
        </w:rPr>
        <w:t xml:space="preserve">AUDIT EXHAUSTIF</w:t>
      </w:r>
    </w:p>
    <w:p>
      <w:pPr>
        <w:spacing w:after="0" w:before="100"/>
        <w:jc w:val="center"/>
      </w:pPr>
      <w:r>
        <w:rPr>
          <w:rFonts w:ascii="Georgia" w:cs="Georgia" w:eastAsia="Georgia" w:hAnsi="Georgia"/>
          <w:b/>
          <w:bCs/>
          <w:color w:val="0F766E"/>
          <w:sz w:val="40"/>
          <w:szCs w:val="40"/>
        </w:rPr>
        <w:t xml:space="preserve">NEXUS EAF PLATFORM</w:t>
      </w:r>
    </w:p>
    <w:p>
      <w:pPr>
        <w:spacing w:after="0" w:before="200"/>
        <w:jc w:val="center"/>
      </w:pPr>
      <w:r>
        <w:rPr>
          <w:rFonts w:ascii="Georgia" w:cs="Georgia" w:eastAsia="Georgia" w:hAnsi="Georgia"/>
          <w:i/>
          <w:iCs/>
          <w:color w:val="666666"/>
          <w:sz w:val="24"/>
          <w:szCs w:val="24"/>
        </w:rPr>
        <w:t xml:space="preserve">Plateforme de préparation à l’Épreuve Anticipée de Français</w:t>
      </w:r>
    </w:p>
    <w:p>
      <w:pPr>
        <w:spacing w:after="0" w:before="400"/>
        <w:jc w:val="center"/>
      </w:pPr>
      <w:r>
        <w:rPr>
          <w:rFonts w:ascii="Arial" w:cs="Arial" w:eastAsia="Arial" w:hAnsi="Arial"/>
          <w:color w:val="888888"/>
          <w:sz w:val="22"/>
          <w:szCs w:val="22"/>
        </w:rPr>
        <w:t xml:space="preserve">Date de l’audit : 8 mars 2026</w:t>
      </w:r>
    </w:p>
    <w:p>
      <w:pPr>
        <w:spacing w:after="0" w:before="100"/>
        <w:jc w:val="center"/>
      </w:pPr>
      <w:r>
        <w:rPr>
          <w:rFonts w:ascii="Arial" w:cs="Arial" w:eastAsia="Arial" w:hAnsi="Arial"/>
          <w:color w:val="888888"/>
          <w:sz w:val="20"/>
          <w:szCs w:val="20"/>
        </w:rPr>
        <w:t xml:space="preserve">Repo : github.com/cyranoaladin/Plateforme_francais</w:t>
      </w:r>
    </w:p>
    <w:p>
      <w:pPr>
        <w:spacing w:after="600" w:before="100"/>
        <w:jc w:val="center"/>
      </w:pPr>
      <w:r>
        <w:rPr>
          <w:rFonts w:ascii="Arial" w:cs="Arial" w:eastAsia="Arial" w:hAnsi="Arial"/>
          <w:color w:val="999999"/>
          <w:sz w:val="20"/>
          <w:szCs w:val="20"/>
        </w:rPr>
        <w:t xml:space="preserve">252 fichiers sources | 47 routes API | 938 tests unit | 29 skills LLM</w:t>
      </w:r>
    </w:p>
    <w:p>
      <w:pPr>
        <w:pStyle w:val="Heading1"/>
        <w:spacing w:after="200" w:before="360"/>
      </w:pPr>
      <w:r>
        <w:rPr>
          <w:rFonts w:ascii="Georgia" w:cs="Georgia" w:eastAsia="Georgia" w:hAnsi="Georgia"/>
          <w:b/>
          <w:bCs/>
          <w:color w:val="17324D"/>
          <w:sz w:val="30"/>
          <w:szCs w:val="30"/>
        </w:rPr>
        <w:t xml:space="preserve">0. Synthèse générale — tableau de verdicts</w:t>
      </w:r>
    </w:p>
    <w:p>
      <w:pPr>
        <w:spacing w:after="120"/>
      </w:pPr>
      <w:r>
        <w:rPr>
          <w:rFonts w:ascii="Arial" w:cs="Arial" w:eastAsia="Arial" w:hAnsi="Arial"/>
          <w:sz w:val="21"/>
          <w:szCs w:val="21"/>
        </w:rPr>
        <w:t xml:space="preserve">Chaque axe est noté de A (excellent) à D (bloquant). Le code couleur indique la maturité constatée au 8 mars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c>
          <w:tcPr>
            <w:tcW w:type="dxa" w:w="2800"/>
            <w:tcBorders>
              <w:top w:val="single" w:color="BBBBBB" w:sz="1"/>
              <w:left w:val="single" w:color="BBBBBB" w:sz="1"/>
              <w:bottom w:val="single" w:color="BBBBBB" w:sz="1"/>
              <w:right w:val="single" w:color="BBBBBB" w:sz="1"/>
            </w:tcBorders>
            <w:shd w:fill="17324D" w:val="clear"/>
            <w:tcMar>
              <w:top w:type="dxa" w:w="60"/>
              <w:left w:type="dxa" w:w="100"/>
              <w:bottom w:type="dxa" w:w="60"/>
              <w:right w:type="dxa" w:w="100"/>
            </w:tcMar>
          </w:tcPr>
          <w:p>
            <w:r>
              <w:rPr>
                <w:rFonts w:ascii="Arial" w:cs="Arial" w:eastAsia="Arial" w:hAnsi="Arial"/>
                <w:b/>
                <w:bCs/>
                <w:color w:val="FFFFFF"/>
                <w:sz w:val="20"/>
                <w:szCs w:val="20"/>
              </w:rPr>
              <w:t xml:space="preserve">AXE</w:t>
            </w:r>
          </w:p>
        </w:tc>
        <w:tc>
          <w:tcPr>
            <w:tcW w:type="dxa" w:w="1200"/>
            <w:tcBorders>
              <w:top w:val="single" w:color="BBBBBB" w:sz="1"/>
              <w:left w:val="single" w:color="BBBBBB" w:sz="1"/>
              <w:bottom w:val="single" w:color="BBBBBB" w:sz="1"/>
              <w:right w:val="single" w:color="BBBBBB" w:sz="1"/>
            </w:tcBorders>
            <w:shd w:fill="17324D"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w:t>
            </w:r>
          </w:p>
        </w:tc>
        <w:tc>
          <w:tcPr>
            <w:tcW w:type="dxa" w:w="5026"/>
            <w:tcBorders>
              <w:top w:val="single" w:color="BBBBBB" w:sz="1"/>
              <w:left w:val="single" w:color="BBBBBB" w:sz="1"/>
              <w:bottom w:val="single" w:color="BBBBBB" w:sz="1"/>
              <w:right w:val="single" w:color="BBBBBB" w:sz="1"/>
            </w:tcBorders>
            <w:shd w:fill="17324D" w:val="clear"/>
            <w:tcMar>
              <w:top w:type="dxa" w:w="60"/>
              <w:left w:type="dxa" w:w="100"/>
              <w:bottom w:type="dxa" w:w="60"/>
              <w:right w:type="dxa" w:w="100"/>
            </w:tcMar>
          </w:tcPr>
          <w:p>
            <w:r>
              <w:rPr>
                <w:rFonts w:ascii="Arial" w:cs="Arial" w:eastAsia="Arial" w:hAnsi="Arial"/>
                <w:b/>
                <w:bCs/>
                <w:color w:val="FFFFFF"/>
                <w:sz w:val="20"/>
                <w:szCs w:val="20"/>
              </w:rPr>
              <w:t xml:space="preserve">CONSTAT CLÉ</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Architecture &amp; Stack</w:t>
            </w:r>
          </w:p>
        </w:tc>
        <w:tc>
          <w:tcPr>
            <w:tcW w:type="dxa" w:w="1200"/>
            <w:tcBorders>
              <w:top w:val="single" w:color="BBBBBB" w:sz="1"/>
              <w:left w:val="single" w:color="BBBBBB" w:sz="1"/>
              <w:bottom w:val="single" w:color="BBBBBB" w:sz="1"/>
              <w:right w:val="single" w:color="BBBBBB" w:sz="1"/>
            </w:tcBorders>
            <w:shd w:fill="0F766E"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Next.js 16 + Prisma + pgvector + Redis. Monorepo cohérent, 252 fichiers, séparation nette lib/app/data.</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Authentification</w:t>
            </w:r>
          </w:p>
        </w:tc>
        <w:tc>
          <w:tcPr>
            <w:tcW w:type="dxa" w:w="1200"/>
            <w:tcBorders>
              <w:top w:val="single" w:color="BBBBBB" w:sz="1"/>
              <w:left w:val="single" w:color="BBBBBB" w:sz="1"/>
              <w:bottom w:val="single" w:color="BBBBBB" w:sz="1"/>
              <w:right w:val="single" w:color="BBBBBB" w:sz="1"/>
            </w:tcBorders>
            <w:shd w:fill="0F766E"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Sessions cookie httpOnly + PBKDF2-SHA512 + CSRF double-submit. Pas d’OAuth/SSO.</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Abonnements &amp; Billing</w:t>
            </w:r>
          </w:p>
        </w:tc>
        <w:tc>
          <w:tcPr>
            <w:tcW w:type="dxa" w:w="1200"/>
            <w:tcBorders>
              <w:top w:val="single" w:color="BBBBBB" w:sz="1"/>
              <w:left w:val="single" w:color="BBBBBB" w:sz="1"/>
              <w:bottom w:val="single" w:color="BBBBBB" w:sz="1"/>
              <w:right w:val="single" w:color="BBBBBB" w:sz="1"/>
            </w:tcBorders>
            <w:shd w:fill="B87333"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3 plans (Free/Pro/Max), ClicToPay TND, codes d’activation, gating OK. Triple définition quotas.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Orchestration LLM</w:t>
            </w:r>
          </w:p>
        </w:tc>
        <w:tc>
          <w:tcPr>
            <w:tcW w:type="dxa" w:w="1200"/>
            <w:tcBorders>
              <w:top w:val="single" w:color="BBBBBB" w:sz="1"/>
              <w:left w:val="single" w:color="BBBBBB" w:sz="1"/>
              <w:bottom w:val="single" w:color="BBBBBB" w:sz="1"/>
              <w:right w:val="single" w:color="BBBBBB" w:sz="1"/>
            </w:tcBorders>
            <w:shd w:fill="0F766E"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29 skills Zod-validés, routing multi-tier Mistral, circuit breaker, fallback cascade 4 providers.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Système RAG</w:t>
            </w:r>
          </w:p>
        </w:tc>
        <w:tc>
          <w:tcPr>
            <w:tcW w:type="dxa" w:w="1200"/>
            <w:tcBorders>
              <w:top w:val="single" w:color="BBBBBB" w:sz="1"/>
              <w:left w:val="single" w:color="BBBBBB" w:sz="1"/>
              <w:bottom w:val="single" w:color="BBBBBB" w:sz="1"/>
              <w:right w:val="single" w:color="BBBBBB" w:sz="1"/>
            </w:tcBorders>
            <w:shd w:fill="0F766E"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Hybride lexical + pgvector + RAG externe, RRF fusion, reranking métadonnées, citations.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Atelier Oral</w:t>
            </w:r>
          </w:p>
        </w:tc>
        <w:tc>
          <w:tcPr>
            <w:tcW w:type="dxa" w:w="1200"/>
            <w:tcBorders>
              <w:top w:val="single" w:color="BBBBBB" w:sz="1"/>
              <w:left w:val="single" w:color="BBBBBB" w:sz="1"/>
              <w:bottom w:val="single" w:color="BBBBBB" w:sz="1"/>
              <w:right w:val="single" w:color="BBBBBB" w:sz="1"/>
            </w:tcBorders>
            <w:shd w:fill="0F766E"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Machine à états 7 statuts, 4 phases /2+/8+/2+/8, timers 30/20 min, examinateur dialoguant.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Atelier Écrit</w:t>
            </w:r>
          </w:p>
        </w:tc>
        <w:tc>
          <w:tcPr>
            <w:tcW w:type="dxa" w:w="1200"/>
            <w:tcBorders>
              <w:top w:val="single" w:color="BBBBBB" w:sz="1"/>
              <w:left w:val="single" w:color="BBBBBB" w:sz="1"/>
              <w:bottom w:val="single" w:color="BBBBBB" w:sz="1"/>
              <w:right w:val="single" w:color="BBBBBB" w:sz="1"/>
            </w:tcBorders>
            <w:shd w:fill="0F766E"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Upload copie, OCR, correction IA + annotation interactive, rapports PDF.</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Mémorisation &amp; Profil</w:t>
            </w:r>
          </w:p>
        </w:tc>
        <w:tc>
          <w:tcPr>
            <w:tcW w:type="dxa" w:w="1200"/>
            <w:tcBorders>
              <w:top w:val="single" w:color="BBBBBB" w:sz="1"/>
              <w:left w:val="single" w:color="BBBBBB" w:sz="1"/>
              <w:bottom w:val="single" w:color="BBBBBB" w:sz="1"/>
              <w:right w:val="single" w:color="BBBBBB" w:sz="1"/>
            </w:tcBorders>
            <w:shd w:fill="0F766E"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SkillMap 23 micro-compétences, ErrorBank, WorkMastery, SM-2, summaries contextuels &lt; 400 tokens.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Sécurité</w:t>
            </w:r>
          </w:p>
        </w:tc>
        <w:tc>
          <w:tcPr>
            <w:tcW w:type="dxa" w:w="1200"/>
            <w:tcBorders>
              <w:top w:val="single" w:color="BBBBBB" w:sz="1"/>
              <w:left w:val="single" w:color="BBBBBB" w:sz="1"/>
              <w:bottom w:val="single" w:color="BBBBBB" w:sz="1"/>
              <w:right w:val="single" w:color="BBBBBB" w:sz="1"/>
            </w:tcBorders>
            <w:shd w:fill="0F766E"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CSP + nonce, CSRF, rate-limit, anti-triche entrée/sortie, file-validator magic bytes, RGPD consent.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UI/UX &amp; Design</w:t>
            </w:r>
          </w:p>
        </w:tc>
        <w:tc>
          <w:tcPr>
            <w:tcW w:type="dxa" w:w="1200"/>
            <w:tcBorders>
              <w:top w:val="single" w:color="BBBBBB" w:sz="1"/>
              <w:left w:val="single" w:color="BBBBBB" w:sz="1"/>
              <w:bottom w:val="single" w:color="BBBBBB" w:sz="1"/>
              <w:right w:val="single" w:color="BBBBBB" w:sz="1"/>
            </w:tcBorders>
            <w:shd w:fill="B87333"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Charte éditoriale cohérente (#17324D/#0F766E/#B87333), accessibilité dyslexie. Landing page premium.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Business Model</w:t>
            </w:r>
          </w:p>
        </w:tc>
        <w:tc>
          <w:tcPr>
            <w:tcW w:type="dxa" w:w="1200"/>
            <w:tcBorders>
              <w:top w:val="single" w:color="BBBBBB" w:sz="1"/>
              <w:left w:val="single" w:color="BBBBBB" w:sz="1"/>
              <w:bottom w:val="single" w:color="BBBBBB" w:sz="1"/>
              <w:right w:val="single" w:color="BBBBBB" w:sz="1"/>
            </w:tcBorders>
            <w:shd w:fill="B87333"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99/149 TND, ClicToPay seul. Pas de Stripe, pas de Flouci intégré. Virement bancaire en fallback.</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Tests &amp; Qualité</w:t>
            </w:r>
          </w:p>
        </w:tc>
        <w:tc>
          <w:tcPr>
            <w:tcW w:type="dxa" w:w="1200"/>
            <w:tcBorders>
              <w:top w:val="single" w:color="BBBBBB" w:sz="1"/>
              <w:left w:val="single" w:color="BBBBBB" w:sz="1"/>
              <w:bottom w:val="single" w:color="BBBBBB" w:sz="1"/>
              <w:right w:val="single" w:color="BBBBBB" w:sz="1"/>
            </w:tcBorders>
            <w:shd w:fill="B87333"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938 tests passés, couverture 47 %. E2E Playwright présents mais incomplets.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Déploiement</w:t>
            </w:r>
          </w:p>
        </w:tc>
        <w:tc>
          <w:tcPr>
            <w:tcW w:type="dxa" w:w="1200"/>
            <w:tcBorders>
              <w:top w:val="single" w:color="BBBBBB" w:sz="1"/>
              <w:left w:val="single" w:color="BBBBBB" w:sz="1"/>
              <w:bottom w:val="single" w:color="BBBBBB" w:sz="1"/>
              <w:right w:val="single" w:color="BBBBBB" w:sz="1"/>
            </w:tcBorders>
            <w:shd w:fill="B87333"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Vercel/Netlify + VPS OVH, Nginx conf, PM2, standalone output. Pas de CI/CD pipeline complet.</w:t>
            </w:r>
          </w:p>
        </w:tc>
      </w:tr>
    </w:tbl>
    <w:p>
      <w:r>
        <w:br w:type="page"/>
      </w:r>
    </w:p>
    <w:p>
      <w:pPr>
        <w:pStyle w:val="Heading1"/>
        <w:spacing w:after="200" w:before="360"/>
      </w:pPr>
      <w:r>
        <w:rPr>
          <w:rFonts w:ascii="Georgia" w:cs="Georgia" w:eastAsia="Georgia" w:hAnsi="Georgia"/>
          <w:b/>
          <w:bCs/>
          <w:color w:val="17324D"/>
          <w:sz w:val="30"/>
          <w:szCs w:val="30"/>
        </w:rPr>
        <w:t xml:space="preserve">1. Architecture technique &amp; Stack</w:t>
      </w:r>
    </w:p>
    <w:p>
      <w:pPr>
        <w:pStyle w:val="Heading2"/>
        <w:spacing w:after="140" w:before="280"/>
      </w:pPr>
      <w:r>
        <w:rPr>
          <w:rFonts w:ascii="Georgia" w:cs="Georgia" w:eastAsia="Georgia" w:hAnsi="Georgia"/>
          <w:b/>
          <w:bCs/>
          <w:color w:val="0F766E"/>
          <w:sz w:val="26"/>
          <w:szCs w:val="26"/>
        </w:rPr>
        <w:t xml:space="preserve">1.1 Stack technologique</w:t>
      </w:r>
    </w:p>
    <w:p>
      <w:pPr>
        <w:spacing w:after="120"/>
      </w:pPr>
      <w:r>
        <w:rPr>
          <w:rFonts w:ascii="Arial" w:cs="Arial" w:eastAsia="Arial" w:hAnsi="Arial"/>
          <w:sz w:val="21"/>
          <w:szCs w:val="21"/>
        </w:rPr>
        <w:t xml:space="preserve">Le projet repose sur une stack moderne et cohérente, centrée autour de l’écosystème Next.js :</w:t>
      </w:r>
    </w:p>
    <w:p>
      <w:pPr>
        <w:pStyle w:val="ListParagraph"/>
        <w:numPr>
          <w:ilvl w:val="0"/>
          <w:numId w:val="2"/>
        </w:numPr>
        <w:spacing w:after="80"/>
      </w:pPr>
      <w:r>
        <w:rPr>
          <w:rFonts w:ascii="Arial" w:cs="Arial" w:eastAsia="Arial" w:hAnsi="Arial"/>
          <w:b/>
          <w:bCs/>
          <w:sz w:val="21"/>
          <w:szCs w:val="21"/>
        </w:rPr>
        <w:t xml:space="preserve">Runtime : </w:t>
      </w:r>
      <w:r>
        <w:rPr>
          <w:rFonts w:ascii="Arial" w:cs="Arial" w:eastAsia="Arial" w:hAnsi="Arial"/>
          <w:sz w:val="21"/>
          <w:szCs w:val="21"/>
        </w:rPr>
        <w:t xml:space="preserve">Next.js 16.1.6, React 19, TypeScript strict.</w:t>
      </w:r>
    </w:p>
    <w:p>
      <w:pPr>
        <w:pStyle w:val="ListParagraph"/>
        <w:numPr>
          <w:ilvl w:val="0"/>
          <w:numId w:val="2"/>
        </w:numPr>
        <w:spacing w:after="80"/>
      </w:pPr>
      <w:r>
        <w:rPr>
          <w:rFonts w:ascii="Arial" w:cs="Arial" w:eastAsia="Arial" w:hAnsi="Arial"/>
          <w:b/>
          <w:bCs/>
          <w:sz w:val="21"/>
          <w:szCs w:val="21"/>
        </w:rPr>
        <w:t xml:space="preserve">ORM &amp; DB : </w:t>
      </w:r>
      <w:r>
        <w:rPr>
          <w:rFonts w:ascii="Arial" w:cs="Arial" w:eastAsia="Arial" w:hAnsi="Arial"/>
          <w:sz w:val="21"/>
          <w:szCs w:val="21"/>
        </w:rPr>
        <w:t xml:space="preserve">Prisma 6.16+ avec PostgreSQL + extension pgvector pour les embeddings vectoriels (dimension 1024 pour les chunks RAG, 1536 pour les profils mémoire).</w:t>
      </w:r>
    </w:p>
    <w:p>
      <w:pPr>
        <w:pStyle w:val="ListParagraph"/>
        <w:numPr>
          <w:ilvl w:val="0"/>
          <w:numId w:val="2"/>
        </w:numPr>
        <w:spacing w:after="80"/>
      </w:pPr>
      <w:r>
        <w:rPr>
          <w:rFonts w:ascii="Arial" w:cs="Arial" w:eastAsia="Arial" w:hAnsi="Arial"/>
          <w:b/>
          <w:bCs/>
          <w:sz w:val="21"/>
          <w:szCs w:val="21"/>
        </w:rPr>
        <w:t xml:space="preserve">Cache &amp; Queue : </w:t>
      </w:r>
      <w:r>
        <w:rPr>
          <w:rFonts w:ascii="Arial" w:cs="Arial" w:eastAsia="Arial" w:hAnsi="Arial"/>
          <w:sz w:val="21"/>
          <w:szCs w:val="21"/>
        </w:rPr>
        <w:t xml:space="preserve">Redis (BullMQ prévu mais actuellement fallback in-process). Correction queue avec retry exponentiel.</w:t>
      </w:r>
    </w:p>
    <w:p>
      <w:pPr>
        <w:pStyle w:val="ListParagraph"/>
        <w:numPr>
          <w:ilvl w:val="0"/>
          <w:numId w:val="2"/>
        </w:numPr>
        <w:spacing w:after="80"/>
      </w:pPr>
      <w:r>
        <w:rPr>
          <w:rFonts w:ascii="Arial" w:cs="Arial" w:eastAsia="Arial" w:hAnsi="Arial"/>
          <w:b/>
          <w:bCs/>
          <w:sz w:val="21"/>
          <w:szCs w:val="21"/>
        </w:rPr>
        <w:t xml:space="preserve">LLM : </w:t>
      </w:r>
      <w:r>
        <w:rPr>
          <w:rFonts w:ascii="Arial" w:cs="Arial" w:eastAsia="Arial" w:hAnsi="Arial"/>
          <w:sz w:val="21"/>
          <w:szCs w:val="21"/>
        </w:rPr>
        <w:t xml:space="preserve">Mistral AI (5 tiers : reasoning/large/standard/micro/OCR), Gemini, OpenAI, Ollama local en fallback. 4 adaptateurs unifiés.</w:t>
      </w:r>
    </w:p>
    <w:p>
      <w:pPr>
        <w:pStyle w:val="ListParagraph"/>
        <w:numPr>
          <w:ilvl w:val="0"/>
          <w:numId w:val="2"/>
        </w:numPr>
        <w:spacing w:after="80"/>
      </w:pPr>
      <w:r>
        <w:rPr>
          <w:rFonts w:ascii="Arial" w:cs="Arial" w:eastAsia="Arial" w:hAnsi="Arial"/>
          <w:b/>
          <w:bCs/>
          <w:sz w:val="21"/>
          <w:szCs w:val="21"/>
        </w:rPr>
        <w:t xml:space="preserve">Stockage fichiers : </w:t>
      </w:r>
      <w:r>
        <w:rPr>
          <w:rFonts w:ascii="Arial" w:cs="Arial" w:eastAsia="Arial" w:hAnsi="Arial"/>
          <w:sz w:val="21"/>
          <w:szCs w:val="21"/>
        </w:rPr>
        <w:t xml:space="preserve">AWS S3 via @aws-sdk/client-s3 + presigned URLs.</w:t>
      </w:r>
    </w:p>
    <w:p>
      <w:pPr>
        <w:pStyle w:val="ListParagraph"/>
        <w:numPr>
          <w:ilvl w:val="0"/>
          <w:numId w:val="2"/>
        </w:numPr>
        <w:spacing w:after="80"/>
      </w:pPr>
      <w:r>
        <w:rPr>
          <w:rFonts w:ascii="Arial" w:cs="Arial" w:eastAsia="Arial" w:hAnsi="Arial"/>
          <w:b/>
          <w:bCs/>
          <w:sz w:val="21"/>
          <w:szCs w:val="21"/>
        </w:rPr>
        <w:t xml:space="preserve">Paiement : </w:t>
      </w:r>
      <w:r>
        <w:rPr>
          <w:rFonts w:ascii="Arial" w:cs="Arial" w:eastAsia="Arial" w:hAnsi="Arial"/>
          <w:sz w:val="21"/>
          <w:szCs w:val="21"/>
        </w:rPr>
        <w:t xml:space="preserve">ClicToPay (Sberbank-style REST, monnaie TND) + codes d’activation prépayés.</w:t>
      </w:r>
    </w:p>
    <w:p>
      <w:pPr>
        <w:pStyle w:val="ListParagraph"/>
        <w:numPr>
          <w:ilvl w:val="0"/>
          <w:numId w:val="2"/>
        </w:numPr>
        <w:spacing w:after="80"/>
      </w:pPr>
      <w:r>
        <w:rPr>
          <w:rFonts w:ascii="Arial" w:cs="Arial" w:eastAsia="Arial" w:hAnsi="Arial"/>
          <w:b/>
          <w:bCs/>
          <w:sz w:val="21"/>
          <w:szCs w:val="21"/>
        </w:rPr>
        <w:t xml:space="preserve">Emails : </w:t>
      </w:r>
      <w:r>
        <w:rPr>
          <w:rFonts w:ascii="Arial" w:cs="Arial" w:eastAsia="Arial" w:hAnsi="Arial"/>
          <w:sz w:val="21"/>
          <w:szCs w:val="21"/>
        </w:rPr>
        <w:t xml:space="preserve">Client transactionnel intégré (notification échec paiement, rapports hebdo).</w:t>
      </w:r>
    </w:p>
    <w:p>
      <w:pPr>
        <w:pStyle w:val="ListParagraph"/>
        <w:numPr>
          <w:ilvl w:val="0"/>
          <w:numId w:val="2"/>
        </w:numPr>
        <w:spacing w:after="80"/>
      </w:pPr>
      <w:r>
        <w:rPr>
          <w:rFonts w:ascii="Arial" w:cs="Arial" w:eastAsia="Arial" w:hAnsi="Arial"/>
          <w:b/>
          <w:bCs/>
          <w:sz w:val="21"/>
          <w:szCs w:val="21"/>
        </w:rPr>
        <w:t xml:space="preserve">MCP Server : </w:t>
      </w:r>
      <w:r>
        <w:rPr>
          <w:rFonts w:ascii="Arial" w:cs="Arial" w:eastAsia="Arial" w:hAnsi="Arial"/>
          <w:sz w:val="21"/>
          <w:szCs w:val="21"/>
        </w:rPr>
        <w:t xml:space="preserve">Serveur MCP présent dans packages/mcp-server pour intégration externe.</w:t>
      </w:r>
    </w:p>
    <w:p>
      <w:pPr>
        <w:pStyle w:val="Heading2"/>
        <w:spacing w:after="140" w:before="280"/>
      </w:pPr>
      <w:r>
        <w:rPr>
          <w:rFonts w:ascii="Georgia" w:cs="Georgia" w:eastAsia="Georgia" w:hAnsi="Georgia"/>
          <w:b/>
          <w:bCs/>
          <w:color w:val="0F766E"/>
          <w:sz w:val="26"/>
          <w:szCs w:val="26"/>
        </w:rPr>
        <w:t xml:space="preserve">1.2 Structure du projet</w:t>
      </w:r>
    </w:p>
    <w:p>
      <w:pPr>
        <w:spacing w:after="120"/>
      </w:pPr>
      <w:r>
        <w:rPr>
          <w:rFonts w:ascii="Arial" w:cs="Arial" w:eastAsia="Arial" w:hAnsi="Arial"/>
          <w:sz w:val="21"/>
          <w:szCs w:val="21"/>
        </w:rPr>
        <w:t xml:space="preserve">L’arborescence suit une organisation par domaine claire avec 252 fichiers source, 47 routes API REST, et une séparation nette entre :</w:t>
      </w:r>
    </w:p>
    <w:p>
      <w:pPr>
        <w:pStyle w:val="ListParagraph"/>
        <w:numPr>
          <w:ilvl w:val="0"/>
          <w:numId w:val="2"/>
        </w:numPr>
        <w:spacing w:after="80"/>
      </w:pPr>
      <w:r>
        <w:rPr>
          <w:rFonts w:ascii="Arial" w:cs="Arial" w:eastAsia="Arial" w:hAnsi="Arial"/>
          <w:b/>
          <w:bCs/>
          <w:sz w:val="21"/>
          <w:szCs w:val="21"/>
        </w:rPr>
        <w:t xml:space="preserve">src/app/ : </w:t>
      </w:r>
      <w:r>
        <w:rPr>
          <w:rFonts w:ascii="Arial" w:cs="Arial" w:eastAsia="Arial" w:hAnsi="Arial"/>
          <w:sz w:val="21"/>
          <w:szCs w:val="21"/>
        </w:rPr>
        <w:t xml:space="preserve">Pages Next.js (dashboard, ateliers, onboarding, pricing, login, etc.) et routes API (api/v1/**).</w:t>
      </w:r>
    </w:p>
    <w:p>
      <w:pPr>
        <w:pStyle w:val="ListParagraph"/>
        <w:numPr>
          <w:ilvl w:val="0"/>
          <w:numId w:val="2"/>
        </w:numPr>
        <w:spacing w:after="80"/>
      </w:pPr>
      <w:r>
        <w:rPr>
          <w:rFonts w:ascii="Arial" w:cs="Arial" w:eastAsia="Arial" w:hAnsi="Arial"/>
          <w:b/>
          <w:bCs/>
          <w:sz w:val="21"/>
          <w:szCs w:val="21"/>
        </w:rPr>
        <w:t xml:space="preserve">src/lib/ : </w:t>
      </w:r>
      <w:r>
        <w:rPr>
          <w:rFonts w:ascii="Arial" w:cs="Arial" w:eastAsia="Arial" w:hAnsi="Arial"/>
          <w:sz w:val="21"/>
          <w:szCs w:val="21"/>
        </w:rPr>
        <w:t xml:space="preserve">Logique métier pure (agents, billing, auth, rag, llm, memory, oral, correction, compliance, security).</w:t>
      </w:r>
    </w:p>
    <w:p>
      <w:pPr>
        <w:pStyle w:val="ListParagraph"/>
        <w:numPr>
          <w:ilvl w:val="0"/>
          <w:numId w:val="2"/>
        </w:numPr>
        <w:spacing w:after="80"/>
      </w:pPr>
      <w:r>
        <w:rPr>
          <w:rFonts w:ascii="Arial" w:cs="Arial" w:eastAsia="Arial" w:hAnsi="Arial"/>
          <w:b/>
          <w:bCs/>
          <w:sz w:val="21"/>
          <w:szCs w:val="21"/>
        </w:rPr>
        <w:t xml:space="preserve">src/data/ : </w:t>
      </w:r>
      <w:r>
        <w:rPr>
          <w:rFonts w:ascii="Arial" w:cs="Arial" w:eastAsia="Arial" w:hAnsi="Arial"/>
          <w:sz w:val="21"/>
          <w:szCs w:val="21"/>
        </w:rPr>
        <w:t xml:space="preserve">Données statiques (ressources scannées, extraits d’œuvres, références, media-catalog).</w:t>
      </w:r>
    </w:p>
    <w:p>
      <w:pPr>
        <w:pStyle w:val="ListParagraph"/>
        <w:numPr>
          <w:ilvl w:val="0"/>
          <w:numId w:val="2"/>
        </w:numPr>
        <w:spacing w:after="80"/>
      </w:pPr>
      <w:r>
        <w:rPr>
          <w:rFonts w:ascii="Arial" w:cs="Arial" w:eastAsia="Arial" w:hAnsi="Arial"/>
          <w:b/>
          <w:bCs/>
          <w:sz w:val="21"/>
          <w:szCs w:val="21"/>
        </w:rPr>
        <w:t xml:space="preserve">src/components/ : </w:t>
      </w:r>
      <w:r>
        <w:rPr>
          <w:rFonts w:ascii="Arial" w:cs="Arial" w:eastAsia="Arial" w:hAnsi="Arial"/>
          <w:sz w:val="21"/>
          <w:szCs w:val="21"/>
        </w:rPr>
        <w:t xml:space="preserve">Composants UI réutilisables (layout, dashboard, tracking, accessibility, consent).</w:t>
      </w:r>
    </w:p>
    <w:p>
      <w:pPr>
        <w:pStyle w:val="ListParagraph"/>
        <w:numPr>
          <w:ilvl w:val="0"/>
          <w:numId w:val="2"/>
        </w:numPr>
        <w:spacing w:after="80"/>
      </w:pPr>
      <w:r>
        <w:rPr>
          <w:rFonts w:ascii="Arial" w:cs="Arial" w:eastAsia="Arial" w:hAnsi="Arial"/>
          <w:b/>
          <w:bCs/>
          <w:sz w:val="21"/>
          <w:szCs w:val="21"/>
        </w:rPr>
        <w:t xml:space="preserve">src/hooks/ : </w:t>
      </w:r>
      <w:r>
        <w:rPr>
          <w:rFonts w:ascii="Arial" w:cs="Arial" w:eastAsia="Arial" w:hAnsi="Arial"/>
          <w:sz w:val="21"/>
          <w:szCs w:val="21"/>
        </w:rPr>
        <w:t xml:space="preserve">Hooks personnalisés (useDashboard).</w:t>
      </w:r>
    </w:p>
    <w:p>
      <w:pPr>
        <w:pStyle w:val="ListParagraph"/>
        <w:numPr>
          <w:ilvl w:val="0"/>
          <w:numId w:val="2"/>
        </w:numPr>
        <w:spacing w:after="80"/>
      </w:pPr>
      <w:r>
        <w:rPr>
          <w:rFonts w:ascii="Arial" w:cs="Arial" w:eastAsia="Arial" w:hAnsi="Arial"/>
          <w:b/>
          <w:bCs/>
          <w:sz w:val="21"/>
          <w:szCs w:val="21"/>
        </w:rPr>
        <w:t xml:space="preserve">prisma/ : </w:t>
      </w:r>
      <w:r>
        <w:rPr>
          <w:rFonts w:ascii="Arial" w:cs="Arial" w:eastAsia="Arial" w:hAnsi="Arial"/>
          <w:sz w:val="21"/>
          <w:szCs w:val="21"/>
        </w:rPr>
        <w:t xml:space="preserve">Schéma + migrations + seed des œuvres officielles.</w:t>
      </w:r>
    </w:p>
    <w:p>
      <w:pPr>
        <w:pStyle w:val="ListParagraph"/>
        <w:numPr>
          <w:ilvl w:val="0"/>
          <w:numId w:val="2"/>
        </w:numPr>
        <w:spacing w:after="80"/>
      </w:pPr>
      <w:r>
        <w:rPr>
          <w:rFonts w:ascii="Arial" w:cs="Arial" w:eastAsia="Arial" w:hAnsi="Arial"/>
          <w:b/>
          <w:bCs/>
          <w:sz w:val="21"/>
          <w:szCs w:val="21"/>
        </w:rPr>
        <w:t xml:space="preserve">tests/ : </w:t>
      </w:r>
      <w:r>
        <w:rPr>
          <w:rFonts w:ascii="Arial" w:cs="Arial" w:eastAsia="Arial" w:hAnsi="Arial"/>
          <w:sz w:val="21"/>
          <w:szCs w:val="21"/>
        </w:rPr>
        <w:t xml:space="preserve">169 fichiers organisés en unit (478 Ko), integration (64 Ko), e2e (52 Ko), contracts (42 Ko), security (5 Ko), performance (5,5 Ko).</w:t>
      </w:r>
    </w:p>
    <w:p>
      <w:pPr>
        <w:pStyle w:val="Heading2"/>
        <w:spacing w:after="140" w:before="280"/>
      </w:pPr>
      <w:r>
        <w:rPr>
          <w:rFonts w:ascii="Georgia" w:cs="Georgia" w:eastAsia="Georgia" w:hAnsi="Georgia"/>
          <w:b/>
          <w:bCs/>
          <w:color w:val="0F766E"/>
          <w:sz w:val="26"/>
          <w:szCs w:val="26"/>
        </w:rPr>
        <w:t xml:space="preserve">1.3 Points forts architecturaux</w:t>
      </w:r>
    </w:p>
    <w:p>
      <w:pPr>
        <w:pStyle w:val="ListParagraph"/>
        <w:numPr>
          <w:ilvl w:val="0"/>
          <w:numId w:val="2"/>
        </w:numPr>
        <w:spacing w:after="80"/>
      </w:pPr>
      <w:r>
        <w:rPr>
          <w:rFonts w:ascii="Arial" w:cs="Arial" w:eastAsia="Arial" w:hAnsi="Arial"/>
          <w:sz w:val="21"/>
          <w:szCs w:val="21"/>
        </w:rPr>
        <w:t xml:space="preserve">Séparation stricte lib/app — aucun accès DB direct depuis les pages client.</w:t>
      </w:r>
    </w:p>
    <w:p>
      <w:pPr>
        <w:pStyle w:val="ListParagraph"/>
        <w:numPr>
          <w:ilvl w:val="0"/>
          <w:numId w:val="2"/>
        </w:numPr>
        <w:spacing w:after="80"/>
      </w:pPr>
      <w:r>
        <w:rPr>
          <w:rFonts w:ascii="Arial" w:cs="Arial" w:eastAsia="Arial" w:hAnsi="Arial"/>
          <w:sz w:val="21"/>
          <w:szCs w:val="21"/>
        </w:rPr>
        <w:t xml:space="preserve">Chaque route API utilise requireAuthenticatedUser() pour l’authentification, jamais de user ID en paramètre d’URL (protection IDOR).</w:t>
      </w:r>
    </w:p>
    <w:p>
      <w:pPr>
        <w:pStyle w:val="ListParagraph"/>
        <w:numPr>
          <w:ilvl w:val="0"/>
          <w:numId w:val="2"/>
        </w:numPr>
        <w:spacing w:after="80"/>
      </w:pPr>
      <w:r>
        <w:rPr>
          <w:rFonts w:ascii="Arial" w:cs="Arial" w:eastAsia="Arial" w:hAnsi="Arial"/>
          <w:sz w:val="21"/>
          <w:szCs w:val="21"/>
        </w:rPr>
        <w:t xml:space="preserve">Validation Zod systématique sur toutes les entrées (body, params) et toutes les sorties LLM.</w:t>
      </w:r>
    </w:p>
    <w:p>
      <w:pPr>
        <w:pStyle w:val="ListParagraph"/>
        <w:numPr>
          <w:ilvl w:val="0"/>
          <w:numId w:val="2"/>
        </w:numPr>
        <w:spacing w:after="80"/>
      </w:pPr>
      <w:r>
        <w:rPr>
          <w:rFonts w:ascii="Arial" w:cs="Arial" w:eastAsia="Arial" w:hAnsi="Arial"/>
          <w:sz w:val="21"/>
          <w:szCs w:val="21"/>
        </w:rPr>
        <w:t xml:space="preserve">Pattern Repository (userRepo, sessionRepo, evaluationRepo, memoryRepo, learningMemoryRepo) pour isoler Prisma.</w:t>
      </w:r>
    </w:p>
    <w:p>
      <w:pPr>
        <w:pStyle w:val="ListParagraph"/>
        <w:numPr>
          <w:ilvl w:val="0"/>
          <w:numId w:val="2"/>
        </w:numPr>
        <w:spacing w:after="80"/>
      </w:pPr>
      <w:r>
        <w:rPr>
          <w:rFonts w:ascii="Arial" w:cs="Arial" w:eastAsia="Arial" w:hAnsi="Arial"/>
          <w:sz w:val="21"/>
          <w:szCs w:val="21"/>
        </w:rPr>
        <w:t xml:space="preserve">Logger structuré injecté partout avec contextes skill/userId/latency.</w:t>
      </w:r>
    </w:p>
    <w:p>
      <w:pPr>
        <w:pStyle w:val="Heading2"/>
        <w:spacing w:after="140" w:before="280"/>
      </w:pPr>
      <w:r>
        <w:rPr>
          <w:rFonts w:ascii="Georgia" w:cs="Georgia" w:eastAsia="Georgia" w:hAnsi="Georgia"/>
          <w:b/>
          <w:bCs/>
          <w:color w:val="0F766E"/>
          <w:sz w:val="26"/>
          <w:szCs w:val="26"/>
        </w:rPr>
        <w:t xml:space="preserve">1.4 Points de vigilance</w:t>
      </w:r>
    </w:p>
    <w:p>
      <w:pPr>
        <w:pStyle w:val="ListParagraph"/>
        <w:numPr>
          <w:ilvl w:val="0"/>
          <w:numId w:val="2"/>
        </w:numPr>
        <w:spacing w:after="80"/>
      </w:pPr>
      <w:r>
        <w:rPr>
          <w:rFonts w:ascii="Arial" w:cs="Arial" w:eastAsia="Arial" w:hAnsi="Arial"/>
          <w:sz w:val="21"/>
          <w:szCs w:val="21"/>
        </w:rPr>
        <w:t xml:space="preserve">Pas de monorepo manager (Turborepo/Nx) alors que packages/mcp-server existe déjà — risque de dérive d’organisation.</w:t>
      </w:r>
    </w:p>
    <w:p>
      <w:pPr>
        <w:pStyle w:val="ListParagraph"/>
        <w:numPr>
          <w:ilvl w:val="0"/>
          <w:numId w:val="2"/>
        </w:numPr>
        <w:spacing w:after="80"/>
      </w:pPr>
      <w:r>
        <w:rPr>
          <w:rFonts w:ascii="Arial" w:cs="Arial" w:eastAsia="Arial" w:hAnsi="Arial"/>
          <w:sz w:val="21"/>
          <w:szCs w:val="21"/>
        </w:rPr>
        <w:t xml:space="preserve">Le fichier next.config.ts désactive reactStrictMode, ce qui masque certains bugs React 19.</w:t>
      </w:r>
    </w:p>
    <w:p>
      <w:pPr>
        <w:pStyle w:val="ListParagraph"/>
        <w:numPr>
          <w:ilvl w:val="0"/>
          <w:numId w:val="2"/>
        </w:numPr>
        <w:spacing w:after="80"/>
      </w:pPr>
      <w:r>
        <w:rPr>
          <w:rFonts w:ascii="Arial" w:cs="Arial" w:eastAsia="Arial" w:hAnsi="Arial"/>
          <w:sz w:val="21"/>
          <w:szCs w:val="21"/>
        </w:rPr>
        <w:t xml:space="preserve">Le mode standalone est configuré, mais aucun Dockerfile n’est présent pour un déploiement conteneurisé.</w:t>
      </w:r>
    </w:p>
    <w:p>
      <w:r>
        <w:br w:type="page"/>
      </w:r>
    </w:p>
    <w:p>
      <w:pPr>
        <w:pStyle w:val="Heading1"/>
        <w:spacing w:after="200" w:before="360"/>
      </w:pPr>
      <w:r>
        <w:rPr>
          <w:rFonts w:ascii="Georgia" w:cs="Georgia" w:eastAsia="Georgia" w:hAnsi="Georgia"/>
          <w:b/>
          <w:bCs/>
          <w:color w:val="17324D"/>
          <w:sz w:val="30"/>
          <w:szCs w:val="30"/>
        </w:rPr>
        <w:t xml:space="preserve">2. Base de données &amp; Modèle de données</w:t>
      </w:r>
    </w:p>
    <w:p>
      <w:pPr>
        <w:pStyle w:val="Heading2"/>
        <w:spacing w:after="140" w:before="280"/>
      </w:pPr>
      <w:r>
        <w:rPr>
          <w:rFonts w:ascii="Georgia" w:cs="Georgia" w:eastAsia="Georgia" w:hAnsi="Georgia"/>
          <w:b/>
          <w:bCs/>
          <w:color w:val="0F766E"/>
          <w:sz w:val="26"/>
          <w:szCs w:val="26"/>
        </w:rPr>
        <w:t xml:space="preserve">2.1 Schéma Prisma — Vue d’ensemble</w:t>
      </w:r>
    </w:p>
    <w:p>
      <w:pPr>
        <w:spacing w:after="120"/>
      </w:pPr>
      <w:r>
        <w:rPr>
          <w:rFonts w:ascii="Arial" w:cs="Arial" w:eastAsia="Arial" w:hAnsi="Arial"/>
          <w:sz w:val="21"/>
          <w:szCs w:val="21"/>
        </w:rPr>
        <w:t xml:space="preserve">Le schéma Prisma est très riche avec 32 modèles, 23 enums et des relations bien structurées. L’utilisation de pgvector avec des colonnes Unsupported("vector(1024)") et Unsupported("vector(1536)") démontre un RAG véritablement vectoriel en DB.</w:t>
      </w:r>
    </w:p>
    <w:p>
      <w:pPr>
        <w:pStyle w:val="Heading3"/>
        <w:spacing w:after="100" w:before="220"/>
      </w:pPr>
      <w:r>
        <w:rPr>
          <w:rFonts w:ascii="Arial" w:cs="Arial" w:eastAsia="Arial" w:hAnsi="Arial"/>
          <w:b/>
          <w:bCs/>
          <w:color w:val="B87333"/>
          <w:sz w:val="23"/>
          <w:szCs w:val="23"/>
        </w:rPr>
        <w:t xml:space="preserve">Modèles principaux</w:t>
      </w:r>
    </w:p>
    <w:p>
      <w:pPr>
        <w:pStyle w:val="ListParagraph"/>
        <w:numPr>
          <w:ilvl w:val="0"/>
          <w:numId w:val="2"/>
        </w:numPr>
        <w:spacing w:after="80"/>
      </w:pPr>
      <w:r>
        <w:rPr>
          <w:rFonts w:ascii="Arial" w:cs="Arial" w:eastAsia="Arial" w:hAnsi="Arial"/>
          <w:b/>
          <w:bCs/>
          <w:sz w:val="21"/>
          <w:szCs w:val="21"/>
        </w:rPr>
        <w:t xml:space="preserve">User : </w:t>
      </w:r>
      <w:r>
        <w:rPr>
          <w:rFonts w:ascii="Arial" w:cs="Arial" w:eastAsia="Arial" w:hAnsi="Arial"/>
          <w:sz w:val="21"/>
          <w:szCs w:val="21"/>
        </w:rPr>
        <w:t xml:space="preserve">UUID, email unique, PBKDF2 hash+salt, rôle (eleve/enseignant/parent/admin), relations cascade vers toutes les entités.</w:t>
      </w:r>
    </w:p>
    <w:p>
      <w:pPr>
        <w:pStyle w:val="ListParagraph"/>
        <w:numPr>
          <w:ilvl w:val="0"/>
          <w:numId w:val="2"/>
        </w:numPr>
        <w:spacing w:after="80"/>
      </w:pPr>
      <w:r>
        <w:rPr>
          <w:rFonts w:ascii="Arial" w:cs="Arial" w:eastAsia="Arial" w:hAnsi="Arial"/>
          <w:b/>
          <w:bCs/>
          <w:sz w:val="21"/>
          <w:szCs w:val="21"/>
        </w:rPr>
        <w:t xml:space="preserve">StudentProfile : </w:t>
      </w:r>
      <w:r>
        <w:rPr>
          <w:rFonts w:ascii="Arial" w:cs="Arial" w:eastAsia="Arial" w:hAnsi="Arial"/>
          <w:sz w:val="21"/>
          <w:szCs w:val="21"/>
        </w:rPr>
        <w:t xml:space="preserve">Profil enrichi avec voie (Générale/Technologique), année scolaire, objectif note, œuvres sélectionnées, skillMap JSON, streak/XP/level, accessibilityNeeds, personaPreference.</w:t>
      </w:r>
    </w:p>
    <w:p>
      <w:pPr>
        <w:pStyle w:val="ListParagraph"/>
        <w:numPr>
          <w:ilvl w:val="0"/>
          <w:numId w:val="2"/>
        </w:numPr>
        <w:spacing w:after="80"/>
      </w:pPr>
      <w:r>
        <w:rPr>
          <w:rFonts w:ascii="Arial" w:cs="Arial" w:eastAsia="Arial" w:hAnsi="Arial"/>
          <w:b/>
          <w:bCs/>
          <w:sz w:val="21"/>
          <w:szCs w:val="21"/>
        </w:rPr>
        <w:t xml:space="preserve">OralSession + OralPhaseScore + OralTranscript + OralBilan : </w:t>
      </w:r>
      <w:r>
        <w:rPr>
          <w:rFonts w:ascii="Arial" w:cs="Arial" w:eastAsia="Arial" w:hAnsi="Arial"/>
          <w:sz w:val="21"/>
          <w:szCs w:val="21"/>
        </w:rPr>
        <w:t xml:space="preserve">Système oral complet avec 7 statuts, 4 phases, timestamps granulaires, scores IA vs scores bornés.</w:t>
      </w:r>
    </w:p>
    <w:p>
      <w:pPr>
        <w:pStyle w:val="ListParagraph"/>
        <w:numPr>
          <w:ilvl w:val="0"/>
          <w:numId w:val="2"/>
        </w:numPr>
        <w:spacing w:after="80"/>
      </w:pPr>
      <w:r>
        <w:rPr>
          <w:rFonts w:ascii="Arial" w:cs="Arial" w:eastAsia="Arial" w:hAnsi="Arial"/>
          <w:b/>
          <w:bCs/>
          <w:sz w:val="21"/>
          <w:szCs w:val="21"/>
        </w:rPr>
        <w:t xml:space="preserve">EpreuveBlanche + CopieDeposee : </w:t>
      </w:r>
      <w:r>
        <w:rPr>
          <w:rFonts w:ascii="Arial" w:cs="Arial" w:eastAsia="Arial" w:hAnsi="Arial"/>
          <w:sz w:val="21"/>
          <w:szCs w:val="21"/>
        </w:rPr>
        <w:t xml:space="preserve">Génération de sujets + dépôt/correction avec pipeline OCR → correction IA.</w:t>
      </w:r>
    </w:p>
    <w:p>
      <w:pPr>
        <w:pStyle w:val="ListParagraph"/>
        <w:numPr>
          <w:ilvl w:val="0"/>
          <w:numId w:val="2"/>
        </w:numPr>
        <w:spacing w:after="80"/>
      </w:pPr>
      <w:r>
        <w:rPr>
          <w:rFonts w:ascii="Arial" w:cs="Arial" w:eastAsia="Arial" w:hAnsi="Arial"/>
          <w:b/>
          <w:bCs/>
          <w:sz w:val="21"/>
          <w:szCs w:val="21"/>
        </w:rPr>
        <w:t xml:space="preserve">Chunk : </w:t>
      </w:r>
      <w:r>
        <w:rPr>
          <w:rFonts w:ascii="Arial" w:cs="Arial" w:eastAsia="Arial" w:hAnsi="Arial"/>
          <w:sz w:val="21"/>
          <w:szCs w:val="21"/>
        </w:rPr>
        <w:t xml:space="preserve">Stockage RAG avec embedding vectoriel, métadonnées (authorityLevel, oeuvre, parcours, docType, legalBasis, sectionPath).</w:t>
      </w:r>
    </w:p>
    <w:p>
      <w:pPr>
        <w:pStyle w:val="ListParagraph"/>
        <w:numPr>
          <w:ilvl w:val="0"/>
          <w:numId w:val="2"/>
        </w:numPr>
        <w:spacing w:after="80"/>
      </w:pPr>
      <w:r>
        <w:rPr>
          <w:rFonts w:ascii="Arial" w:cs="Arial" w:eastAsia="Arial" w:hAnsi="Arial"/>
          <w:b/>
          <w:bCs/>
          <w:sz w:val="21"/>
          <w:szCs w:val="21"/>
        </w:rPr>
        <w:t xml:space="preserve">Subscription + PaymentTransaction + ActivationCode + UsageCounter : </w:t>
      </w:r>
      <w:r>
        <w:rPr>
          <w:rFonts w:ascii="Arial" w:cs="Arial" w:eastAsia="Arial" w:hAnsi="Arial"/>
          <w:sz w:val="21"/>
          <w:szCs w:val="21"/>
        </w:rPr>
        <w:t xml:space="preserve">Écosystème billing complet.</w:t>
      </w:r>
    </w:p>
    <w:p>
      <w:pPr>
        <w:pStyle w:val="Heading3"/>
        <w:spacing w:after="100" w:before="220"/>
      </w:pPr>
      <w:r>
        <w:rPr>
          <w:rFonts w:ascii="Arial" w:cs="Arial" w:eastAsia="Arial" w:hAnsi="Arial"/>
          <w:b/>
          <w:bCs/>
          <w:color w:val="B87333"/>
          <w:sz w:val="23"/>
          <w:szCs w:val="23"/>
        </w:rPr>
        <w:t xml:space="preserve">Modèles mémoire (Addendum)</w:t>
      </w:r>
    </w:p>
    <w:p>
      <w:pPr>
        <w:spacing w:after="120"/>
      </w:pPr>
      <w:r>
        <w:rPr>
          <w:rFonts w:ascii="Arial" w:cs="Arial" w:eastAsia="Arial" w:hAnsi="Arial"/>
          <w:sz w:val="21"/>
          <w:szCs w:val="21"/>
        </w:rPr>
        <w:t xml:space="preserve">Un système de mémorisation très avancé a été implémenté via 10 modèles supplémentaires :</w:t>
      </w:r>
    </w:p>
    <w:p>
      <w:pPr>
        <w:pStyle w:val="ListParagraph"/>
        <w:numPr>
          <w:ilvl w:val="0"/>
          <w:numId w:val="2"/>
        </w:numPr>
        <w:spacing w:after="80"/>
      </w:pPr>
      <w:r>
        <w:rPr>
          <w:rFonts w:ascii="Arial" w:cs="Arial" w:eastAsia="Arial" w:hAnsi="Arial"/>
          <w:b/>
          <w:bCs/>
          <w:sz w:val="21"/>
          <w:szCs w:val="21"/>
        </w:rPr>
        <w:t xml:space="preserve">SkillMapEntry : </w:t>
      </w:r>
      <w:r>
        <w:rPr>
          <w:rFonts w:ascii="Arial" w:cs="Arial" w:eastAsia="Arial" w:hAnsi="Arial"/>
          <w:sz w:val="21"/>
          <w:szCs w:val="21"/>
        </w:rPr>
        <w:t xml:space="preserve">23 micro-compétences EAF (enum EafSkill), scoring SM-2 intégré par compétence avec srNextReview/srInterval/srEaseFactor.</w:t>
      </w:r>
    </w:p>
    <w:p>
      <w:pPr>
        <w:pStyle w:val="ListParagraph"/>
        <w:numPr>
          <w:ilvl w:val="0"/>
          <w:numId w:val="2"/>
        </w:numPr>
        <w:spacing w:after="80"/>
      </w:pPr>
      <w:r>
        <w:rPr>
          <w:rFonts w:ascii="Arial" w:cs="Arial" w:eastAsia="Arial" w:hAnsi="Arial"/>
          <w:b/>
          <w:bCs/>
          <w:sz w:val="21"/>
          <w:szCs w:val="21"/>
        </w:rPr>
        <w:t xml:space="preserve">WeakSkillEntry + WeakSkillRevision : </w:t>
      </w:r>
      <w:r>
        <w:rPr>
          <w:rFonts w:ascii="Arial" w:cs="Arial" w:eastAsia="Arial" w:hAnsi="Arial"/>
          <w:sz w:val="21"/>
          <w:szCs w:val="21"/>
        </w:rPr>
        <w:t xml:space="preserve">ErrorBank avec sévérité (LOW→CRITICAL), decay score, statut (ACTIVE/IMPROVING/RESOLVED), lien source agent.</w:t>
      </w:r>
    </w:p>
    <w:p>
      <w:pPr>
        <w:pStyle w:val="ListParagraph"/>
        <w:numPr>
          <w:ilvl w:val="0"/>
          <w:numId w:val="2"/>
        </w:numPr>
        <w:spacing w:after="80"/>
      </w:pPr>
      <w:r>
        <w:rPr>
          <w:rFonts w:ascii="Arial" w:cs="Arial" w:eastAsia="Arial" w:hAnsi="Arial"/>
          <w:b/>
          <w:bCs/>
          <w:sz w:val="21"/>
          <w:szCs w:val="21"/>
        </w:rPr>
        <w:t xml:space="preserve">WorkMastery : </w:t>
      </w:r>
      <w:r>
        <w:rPr>
          <w:rFonts w:ascii="Arial" w:cs="Arial" w:eastAsia="Arial" w:hAnsi="Arial"/>
          <w:sz w:val="21"/>
          <w:szCs w:val="21"/>
        </w:rPr>
        <w:t xml:space="preserve">Maîtrise par œuvre avec thèmes forts/faibles, citations connues, SM-2 dédié.</w:t>
      </w:r>
    </w:p>
    <w:p>
      <w:pPr>
        <w:pStyle w:val="ListParagraph"/>
        <w:numPr>
          <w:ilvl w:val="0"/>
          <w:numId w:val="2"/>
        </w:numPr>
        <w:spacing w:after="80"/>
      </w:pPr>
      <w:r>
        <w:rPr>
          <w:rFonts w:ascii="Arial" w:cs="Arial" w:eastAsia="Arial" w:hAnsi="Arial"/>
          <w:b/>
          <w:bCs/>
          <w:sz w:val="21"/>
          <w:szCs w:val="21"/>
        </w:rPr>
        <w:t xml:space="preserve">MemorySummary : </w:t>
      </w:r>
      <w:r>
        <w:rPr>
          <w:rFonts w:ascii="Arial" w:cs="Arial" w:eastAsia="Arial" w:hAnsi="Arial"/>
          <w:sz w:val="21"/>
          <w:szCs w:val="21"/>
        </w:rPr>
        <w:t xml:space="preserve">Résumés contextuels (FULL/ORAL/ECRIT/RECENT_SESSIONS/WEAK_SKILLS) avec embedding vectoriel et validité temporelle.</w:t>
      </w:r>
    </w:p>
    <w:p>
      <w:pPr>
        <w:pStyle w:val="ListParagraph"/>
        <w:numPr>
          <w:ilvl w:val="0"/>
          <w:numId w:val="2"/>
        </w:numPr>
        <w:spacing w:after="80"/>
      </w:pPr>
      <w:r>
        <w:rPr>
          <w:rFonts w:ascii="Arial" w:cs="Arial" w:eastAsia="Arial" w:hAnsi="Arial"/>
          <w:b/>
          <w:bCs/>
          <w:sz w:val="21"/>
          <w:szCs w:val="21"/>
        </w:rPr>
        <w:t xml:space="preserve">AgentInteraction : </w:t>
      </w:r>
      <w:r>
        <w:rPr>
          <w:rFonts w:ascii="Arial" w:cs="Arial" w:eastAsia="Arial" w:hAnsi="Arial"/>
          <w:sz w:val="21"/>
          <w:szCs w:val="21"/>
        </w:rPr>
        <w:t xml:space="preserve">Log de chaque interaction agent (type, tokens, latence, sources RAG, feedback score).</w:t>
      </w:r>
    </w:p>
    <w:p>
      <w:pPr>
        <w:pStyle w:val="ListParagraph"/>
        <w:numPr>
          <w:ilvl w:val="0"/>
          <w:numId w:val="2"/>
        </w:numPr>
        <w:spacing w:after="80"/>
      </w:pPr>
      <w:r>
        <w:rPr>
          <w:rFonts w:ascii="Arial" w:cs="Arial" w:eastAsia="Arial" w:hAnsi="Arial"/>
          <w:b/>
          <w:bCs/>
          <w:sz w:val="21"/>
          <w:szCs w:val="21"/>
        </w:rPr>
        <w:t xml:space="preserve">DiagnosticSnapshot, WeeklyReportSnapshot, StudyPlanSnapshot : </w:t>
      </w:r>
      <w:r>
        <w:rPr>
          <w:rFonts w:ascii="Arial" w:cs="Arial" w:eastAsia="Arial" w:hAnsi="Arial"/>
          <w:sz w:val="21"/>
          <w:szCs w:val="21"/>
        </w:rPr>
        <w:t xml:space="preserve">Historique structuré de la progression.</w:t>
      </w:r>
    </w:p>
    <w:p>
      <w:pPr>
        <w:pStyle w:val="Heading2"/>
        <w:spacing w:after="140" w:before="280"/>
      </w:pPr>
      <w:r>
        <w:rPr>
          <w:rFonts w:ascii="Georgia" w:cs="Georgia" w:eastAsia="Georgia" w:hAnsi="Georgia"/>
          <w:b/>
          <w:bCs/>
          <w:color w:val="0F766E"/>
          <w:sz w:val="26"/>
          <w:szCs w:val="26"/>
        </w:rPr>
        <w:t xml:space="preserve">2.2 Points de vigilance DB</w:t>
      </w:r>
    </w:p>
    <w:p>
      <w:pPr>
        <w:pStyle w:val="ListParagraph"/>
        <w:numPr>
          <w:ilvl w:val="0"/>
          <w:numId w:val="2"/>
        </w:numPr>
        <w:spacing w:after="80"/>
      </w:pPr>
      <w:r>
        <w:rPr>
          <w:rFonts w:ascii="Arial" w:cs="Arial" w:eastAsia="Arial" w:hAnsi="Arial"/>
          <w:sz w:val="21"/>
          <w:szCs w:val="21"/>
        </w:rPr>
        <w:t xml:space="preserve">Les colonnes embedding utilisent Unsupported() de Prisma, ce qui empêche la génération de types TS pour ces colonnes. Risque de runtime errors si non géré par raw queries.</w:t>
      </w:r>
    </w:p>
    <w:p>
      <w:pPr>
        <w:pStyle w:val="ListParagraph"/>
        <w:numPr>
          <w:ilvl w:val="0"/>
          <w:numId w:val="2"/>
        </w:numPr>
        <w:spacing w:after="80"/>
      </w:pPr>
      <w:r>
        <w:rPr>
          <w:rFonts w:ascii="Arial" w:cs="Arial" w:eastAsia="Arial" w:hAnsi="Arial"/>
          <w:sz w:val="21"/>
          <w:szCs w:val="21"/>
        </w:rPr>
        <w:t xml:space="preserve">Le modèle User conserve les rôles enseignant/parent/admin malgré le cahier des charges qui préconise un seul rôle élève — refactor P0-3 non terminé.</w:t>
      </w:r>
    </w:p>
    <w:p>
      <w:pPr>
        <w:pStyle w:val="ListParagraph"/>
        <w:numPr>
          <w:ilvl w:val="0"/>
          <w:numId w:val="2"/>
        </w:numPr>
        <w:spacing w:after="80"/>
      </w:pPr>
      <w:r>
        <w:rPr>
          <w:rFonts w:ascii="Arial" w:cs="Arial" w:eastAsia="Arial" w:hAnsi="Arial"/>
          <w:sz w:val="21"/>
          <w:szCs w:val="21"/>
        </w:rPr>
        <w:t xml:space="preserve">Indexation généralement bonne (@@index sur userId+createdAt, status, etc.) mais absence d’index composite sur Chunk(oeuvre, parcours) qui serait utile pour le RAG filtré.</w:t>
      </w:r>
    </w:p>
    <w:p>
      <w:r>
        <w:br w:type="page"/>
      </w:r>
    </w:p>
    <w:p>
      <w:pPr>
        <w:pStyle w:val="Heading1"/>
        <w:spacing w:after="200" w:before="360"/>
      </w:pPr>
      <w:r>
        <w:rPr>
          <w:rFonts w:ascii="Georgia" w:cs="Georgia" w:eastAsia="Georgia" w:hAnsi="Georgia"/>
          <w:b/>
          <w:bCs/>
          <w:color w:val="17324D"/>
          <w:sz w:val="30"/>
          <w:szCs w:val="30"/>
        </w:rPr>
        <w:t xml:space="preserve">3. Authentification &amp; Inscription</w:t>
      </w:r>
    </w:p>
    <w:p>
      <w:pPr>
        <w:pStyle w:val="Heading2"/>
        <w:spacing w:after="140" w:before="280"/>
      </w:pPr>
      <w:r>
        <w:rPr>
          <w:rFonts w:ascii="Georgia" w:cs="Georgia" w:eastAsia="Georgia" w:hAnsi="Georgia"/>
          <w:b/>
          <w:bCs/>
          <w:color w:val="0F766E"/>
          <w:sz w:val="26"/>
          <w:szCs w:val="26"/>
        </w:rPr>
        <w:t xml:space="preserve">3.1 Mécanisme d’authentification</w:t>
      </w:r>
    </w:p>
    <w:p>
      <w:pPr>
        <w:spacing w:after="120"/>
      </w:pPr>
      <w:r>
        <w:rPr>
          <w:rFonts w:ascii="Arial" w:cs="Arial" w:eastAsia="Arial" w:hAnsi="Arial"/>
          <w:sz w:val="21"/>
          <w:szCs w:val="21"/>
        </w:rPr>
        <w:t xml:space="preserve">Le système d’authentification est entièrement custom (pas de NextAuth/Auth.js) et repose sur des sessions côté serveur :</w:t>
      </w:r>
    </w:p>
    <w:p>
      <w:pPr>
        <w:pStyle w:val="ListParagraph"/>
        <w:numPr>
          <w:ilvl w:val="0"/>
          <w:numId w:val="2"/>
        </w:numPr>
        <w:spacing w:after="80"/>
      </w:pPr>
      <w:r>
        <w:rPr>
          <w:rFonts w:ascii="Arial" w:cs="Arial" w:eastAsia="Arial" w:hAnsi="Arial"/>
          <w:b/>
          <w:bCs/>
          <w:sz w:val="21"/>
          <w:szCs w:val="21"/>
        </w:rPr>
        <w:t xml:space="preserve">Hachage mot de passe : </w:t>
      </w:r>
      <w:r>
        <w:rPr>
          <w:rFonts w:ascii="Arial" w:cs="Arial" w:eastAsia="Arial" w:hAnsi="Arial"/>
          <w:sz w:val="21"/>
          <w:szCs w:val="21"/>
        </w:rPr>
        <w:t xml:space="preserve">PBKDF2-SHA512 avec 120 000 itérations, sel aléatoire de 16 octets, clé de 48 octets. Conforme aux recommandations OWASP 2024.</w:t>
      </w:r>
    </w:p>
    <w:p>
      <w:pPr>
        <w:pStyle w:val="ListParagraph"/>
        <w:numPr>
          <w:ilvl w:val="0"/>
          <w:numId w:val="2"/>
        </w:numPr>
        <w:spacing w:after="80"/>
      </w:pPr>
      <w:r>
        <w:rPr>
          <w:rFonts w:ascii="Arial" w:cs="Arial" w:eastAsia="Arial" w:hAnsi="Arial"/>
          <w:b/>
          <w:bCs/>
          <w:sz w:val="21"/>
          <w:szCs w:val="21"/>
        </w:rPr>
        <w:t xml:space="preserve">Sessions : </w:t>
      </w:r>
      <w:r>
        <w:rPr>
          <w:rFonts w:ascii="Arial" w:cs="Arial" w:eastAsia="Arial" w:hAnsi="Arial"/>
          <w:sz w:val="21"/>
          <w:szCs w:val="21"/>
        </w:rPr>
        <w:t xml:space="preserve">Token aléatoire stocké en cookie httpOnly, SameSite=lax, Secure en production. Durée 14 jours avec touch (lastSeenAt).</w:t>
      </w:r>
    </w:p>
    <w:p>
      <w:pPr>
        <w:pStyle w:val="ListParagraph"/>
        <w:numPr>
          <w:ilvl w:val="0"/>
          <w:numId w:val="2"/>
        </w:numPr>
        <w:spacing w:after="80"/>
      </w:pPr>
      <w:r>
        <w:rPr>
          <w:rFonts w:ascii="Arial" w:cs="Arial" w:eastAsia="Arial" w:hAnsi="Arial"/>
          <w:b/>
          <w:bCs/>
          <w:sz w:val="21"/>
          <w:szCs w:val="21"/>
        </w:rPr>
        <w:t xml:space="preserve">CSRF : </w:t>
      </w:r>
      <w:r>
        <w:rPr>
          <w:rFonts w:ascii="Arial" w:cs="Arial" w:eastAsia="Arial" w:hAnsi="Arial"/>
          <w:sz w:val="21"/>
          <w:szCs w:val="21"/>
        </w:rPr>
        <w:t xml:space="preserve">Double-submit cookie via lib/security/csrf.ts + csrf-client.ts. Token lu depuis le DOM côté client.</w:t>
      </w:r>
    </w:p>
    <w:p>
      <w:pPr>
        <w:pStyle w:val="ListParagraph"/>
        <w:numPr>
          <w:ilvl w:val="0"/>
          <w:numId w:val="2"/>
        </w:numPr>
        <w:spacing w:after="80"/>
      </w:pPr>
      <w:r>
        <w:rPr>
          <w:rFonts w:ascii="Arial" w:cs="Arial" w:eastAsia="Arial" w:hAnsi="Arial"/>
          <w:b/>
          <w:bCs/>
          <w:sz w:val="21"/>
          <w:szCs w:val="21"/>
        </w:rPr>
        <w:t xml:space="preserve">Rate-limit : </w:t>
      </w:r>
      <w:r>
        <w:rPr>
          <w:rFonts w:ascii="Arial" w:cs="Arial" w:eastAsia="Arial" w:hAnsi="Arial"/>
          <w:sz w:val="21"/>
          <w:szCs w:val="21"/>
        </w:rPr>
        <w:t xml:space="preserve">3 tentatives/heure sur /register, limit configurable sur les autres routes.</w:t>
      </w:r>
    </w:p>
    <w:p>
      <w:pPr>
        <w:pStyle w:val="ListParagraph"/>
        <w:numPr>
          <w:ilvl w:val="0"/>
          <w:numId w:val="2"/>
        </w:numPr>
        <w:spacing w:after="80"/>
      </w:pPr>
      <w:r>
        <w:rPr>
          <w:rFonts w:ascii="Arial" w:cs="Arial" w:eastAsia="Arial" w:hAnsi="Arial"/>
          <w:b/>
          <w:bCs/>
          <w:sz w:val="21"/>
          <w:szCs w:val="21"/>
        </w:rPr>
        <w:t xml:space="preserve">Comparaison : </w:t>
      </w:r>
      <w:r>
        <w:rPr>
          <w:rFonts w:ascii="Arial" w:cs="Arial" w:eastAsia="Arial" w:hAnsi="Arial"/>
          <w:sz w:val="21"/>
          <w:szCs w:val="21"/>
        </w:rPr>
        <w:t xml:space="preserve">timingSafeEqual pour éviter les timing attacks sur les hash de mot de passe.</w:t>
      </w:r>
    </w:p>
    <w:p>
      <w:pPr>
        <w:pStyle w:val="Heading2"/>
        <w:spacing w:after="140" w:before="280"/>
      </w:pPr>
      <w:r>
        <w:rPr>
          <w:rFonts w:ascii="Georgia" w:cs="Georgia" w:eastAsia="Georgia" w:hAnsi="Georgia"/>
          <w:b/>
          <w:bCs/>
          <w:color w:val="0F766E"/>
          <w:sz w:val="26"/>
          <w:szCs w:val="26"/>
        </w:rPr>
        <w:t xml:space="preserve">3.2 Flux d’inscription</w:t>
      </w:r>
    </w:p>
    <w:p>
      <w:pPr>
        <w:spacing w:after="120"/>
      </w:pPr>
      <w:r>
        <w:rPr>
          <w:rFonts w:ascii="Arial" w:cs="Arial" w:eastAsia="Arial" w:hAnsi="Arial"/>
          <w:sz w:val="21"/>
          <w:szCs w:val="21"/>
        </w:rPr>
        <w:t xml:space="preserve">POST /api/v1/auth/register :</w:t>
      </w:r>
    </w:p>
    <w:p>
      <w:pPr>
        <w:pStyle w:val="ListParagraph"/>
        <w:numPr>
          <w:ilvl w:val="0"/>
          <w:numId w:val="2"/>
        </w:numPr>
        <w:spacing w:after="80"/>
      </w:pPr>
      <w:r>
        <w:rPr>
          <w:rFonts w:ascii="Arial" w:cs="Arial" w:eastAsia="Arial" w:hAnsi="Arial"/>
          <w:sz w:val="21"/>
          <w:szCs w:val="21"/>
        </w:rPr>
        <w:t xml:space="preserve">Validation Zod du body (email, password, displayName, acceptedCgu, cguVersion, isMinor, parentEmail).</w:t>
      </w:r>
    </w:p>
    <w:p>
      <w:pPr>
        <w:pStyle w:val="ListParagraph"/>
        <w:numPr>
          <w:ilvl w:val="0"/>
          <w:numId w:val="2"/>
        </w:numPr>
        <w:spacing w:after="80"/>
      </w:pPr>
      <w:r>
        <w:rPr>
          <w:rFonts w:ascii="Arial" w:cs="Arial" w:eastAsia="Arial" w:hAnsi="Arial"/>
          <w:sz w:val="21"/>
          <w:szCs w:val="21"/>
        </w:rPr>
        <w:t xml:space="preserve">Vérification d’unicité email.</w:t>
      </w:r>
    </w:p>
    <w:p>
      <w:pPr>
        <w:pStyle w:val="ListParagraph"/>
        <w:numPr>
          <w:ilvl w:val="0"/>
          <w:numId w:val="2"/>
        </w:numPr>
        <w:spacing w:after="80"/>
      </w:pPr>
      <w:r>
        <w:rPr>
          <w:rFonts w:ascii="Arial" w:cs="Arial" w:eastAsia="Arial" w:hAnsi="Arial"/>
          <w:sz w:val="21"/>
          <w:szCs w:val="21"/>
        </w:rPr>
        <w:t xml:space="preserve">Création User + StudentProfile par défaut (classe « Première générale », objectif 14/20, weakSkills pré-remplis).</w:t>
      </w:r>
    </w:p>
    <w:p>
      <w:pPr>
        <w:pStyle w:val="ListParagraph"/>
        <w:numPr>
          <w:ilvl w:val="0"/>
          <w:numId w:val="2"/>
        </w:numPr>
        <w:spacing w:after="80"/>
      </w:pPr>
      <w:r>
        <w:rPr>
          <w:rFonts w:ascii="Arial" w:cs="Arial" w:eastAsia="Arial" w:hAnsi="Arial"/>
          <w:sz w:val="21"/>
          <w:szCs w:val="21"/>
        </w:rPr>
        <w:t xml:space="preserve">MemoryEvent « register » avec consentement CGU, version CGU, IP hashée (RGPD : pas d’IP brute).</w:t>
      </w:r>
    </w:p>
    <w:p>
      <w:pPr>
        <w:pStyle w:val="ListParagraph"/>
        <w:numPr>
          <w:ilvl w:val="0"/>
          <w:numId w:val="2"/>
        </w:numPr>
        <w:spacing w:after="80"/>
      </w:pPr>
      <w:r>
        <w:rPr>
          <w:rFonts w:ascii="Arial" w:cs="Arial" w:eastAsia="Arial" w:hAnsi="Arial"/>
          <w:sz w:val="21"/>
          <w:szCs w:val="21"/>
        </w:rPr>
        <w:t xml:space="preserve">Création session + cookies + CSRF.</w:t>
      </w:r>
    </w:p>
    <w:p>
      <w:pPr>
        <w:pStyle w:val="ListParagraph"/>
        <w:numPr>
          <w:ilvl w:val="0"/>
          <w:numId w:val="2"/>
        </w:numPr>
        <w:spacing w:after="80"/>
      </w:pPr>
      <w:r>
        <w:rPr>
          <w:rFonts w:ascii="Arial" w:cs="Arial" w:eastAsia="Arial" w:hAnsi="Arial"/>
          <w:sz w:val="21"/>
          <w:szCs w:val="21"/>
        </w:rPr>
        <w:t xml:space="preserve">Traitement des mineurs : champ isMinor + parentEmail pour conformité RGPD/CNIL.</w:t>
      </w:r>
    </w:p>
    <w:p>
      <w:pPr>
        <w:pStyle w:val="Heading2"/>
        <w:spacing w:after="140" w:before="280"/>
      </w:pPr>
      <w:r>
        <w:rPr>
          <w:rFonts w:ascii="Georgia" w:cs="Georgia" w:eastAsia="Georgia" w:hAnsi="Georgia"/>
          <w:b/>
          <w:bCs/>
          <w:color w:val="0F766E"/>
          <w:sz w:val="26"/>
          <w:szCs w:val="26"/>
        </w:rPr>
        <w:t xml:space="preserve">3.3 Guard &amp; RBAC</w:t>
      </w:r>
    </w:p>
    <w:p>
      <w:pPr>
        <w:spacing w:after="120"/>
      </w:pPr>
      <w:r>
        <w:rPr>
          <w:rFonts w:ascii="Arial" w:cs="Arial" w:eastAsia="Arial" w:hAnsi="Arial"/>
          <w:sz w:val="21"/>
          <w:szCs w:val="21"/>
        </w:rPr>
        <w:t xml:space="preserve">Le guard est minimaliste mais efficace :</w:t>
      </w:r>
    </w:p>
    <w:p>
      <w:pPr>
        <w:pStyle w:val="ListParagraph"/>
        <w:numPr>
          <w:ilvl w:val="0"/>
          <w:numId w:val="2"/>
        </w:numPr>
        <w:spacing w:after="80"/>
      </w:pPr>
      <w:r>
        <w:rPr>
          <w:rFonts w:ascii="Arial" w:cs="Arial" w:eastAsia="Arial" w:hAnsi="Arial"/>
          <w:sz w:val="21"/>
          <w:szCs w:val="21"/>
        </w:rPr>
        <w:t xml:space="preserve">requireAuthenticatedUser() : vérifie cookie → session DB → user DB. Retourne 401 si échec.</w:t>
      </w:r>
    </w:p>
    <w:p>
      <w:pPr>
        <w:pStyle w:val="ListParagraph"/>
        <w:numPr>
          <w:ilvl w:val="0"/>
          <w:numId w:val="2"/>
        </w:numPr>
        <w:spacing w:after="80"/>
      </w:pPr>
      <w:r>
        <w:rPr>
          <w:rFonts w:ascii="Arial" w:cs="Arial" w:eastAsia="Arial" w:hAnsi="Arial"/>
          <w:sz w:val="21"/>
          <w:szCs w:val="21"/>
        </w:rPr>
        <w:t xml:space="preserve">requireUserRole(role) : ajoute un check de rôle. Admin bypass toujours.</w:t>
      </w:r>
    </w:p>
    <w:p>
      <w:pPr>
        <w:pStyle w:val="ListParagraph"/>
        <w:numPr>
          <w:ilvl w:val="0"/>
          <w:numId w:val="2"/>
        </w:numPr>
        <w:spacing w:after="80"/>
      </w:pPr>
      <w:r>
        <w:rPr>
          <w:rFonts w:ascii="Arial" w:cs="Arial" w:eastAsia="Arial" w:hAnsi="Arial"/>
          <w:sz w:val="21"/>
          <w:szCs w:val="21"/>
        </w:rPr>
        <w:t xml:space="preserve">getAuthenticatedUserId() : extraction IDOR-safe — tout userId vient exclusivement de la session, jamais du body/query.</w:t>
      </w:r>
    </w:p>
    <w:p>
      <w:pPr>
        <w:pStyle w:val="Heading2"/>
        <w:spacing w:after="140" w:before="280"/>
      </w:pPr>
      <w:r>
        <w:rPr>
          <w:rFonts w:ascii="Georgia" w:cs="Georgia" w:eastAsia="Georgia" w:hAnsi="Georgia"/>
          <w:b/>
          <w:bCs/>
          <w:color w:val="0F766E"/>
          <w:sz w:val="26"/>
          <w:szCs w:val="26"/>
        </w:rPr>
        <w:t xml:space="preserve">3.4 Points de vigilance auth</w:t>
      </w:r>
    </w:p>
    <w:p>
      <w:pPr>
        <w:pStyle w:val="ListParagraph"/>
        <w:numPr>
          <w:ilvl w:val="0"/>
          <w:numId w:val="2"/>
        </w:numPr>
        <w:spacing w:after="80"/>
      </w:pPr>
      <w:r>
        <w:rPr>
          <w:rFonts w:ascii="Arial" w:cs="Arial" w:eastAsia="Arial" w:hAnsi="Arial"/>
          <w:sz w:val="21"/>
          <w:szCs w:val="21"/>
        </w:rPr>
        <w:t xml:space="preserve">Pas d’OAuth/SSO — pour un produit ciblant des lycéens, l’intégration « Se connecter avec Google » serait un différenciateur UX majeur.</w:t>
      </w:r>
    </w:p>
    <w:p>
      <w:pPr>
        <w:pStyle w:val="ListParagraph"/>
        <w:numPr>
          <w:ilvl w:val="0"/>
          <w:numId w:val="2"/>
        </w:numPr>
        <w:spacing w:after="80"/>
      </w:pPr>
      <w:r>
        <w:rPr>
          <w:rFonts w:ascii="Arial" w:cs="Arial" w:eastAsia="Arial" w:hAnsi="Arial"/>
          <w:sz w:val="21"/>
          <w:szCs w:val="21"/>
        </w:rPr>
        <w:t xml:space="preserve">Pas de mécanisme de réinitialisation de mot de passe visible (aucun endpoint /forgot-password).</w:t>
      </w:r>
    </w:p>
    <w:p>
      <w:pPr>
        <w:pStyle w:val="ListParagraph"/>
        <w:numPr>
          <w:ilvl w:val="0"/>
          <w:numId w:val="2"/>
        </w:numPr>
        <w:spacing w:after="80"/>
      </w:pPr>
      <w:r>
        <w:rPr>
          <w:rFonts w:ascii="Arial" w:cs="Arial" w:eastAsia="Arial" w:hAnsi="Arial"/>
          <w:sz w:val="21"/>
          <w:szCs w:val="21"/>
        </w:rPr>
        <w:t xml:space="preserve">Le cookie de rôle (eaf_role) est séparé du cookie de session — risque théorique de désynchronisation si manipulé.</w:t>
      </w:r>
    </w:p>
    <w:p>
      <w:pPr>
        <w:pStyle w:val="ListParagraph"/>
        <w:numPr>
          <w:ilvl w:val="0"/>
          <w:numId w:val="2"/>
        </w:numPr>
        <w:spacing w:after="80"/>
      </w:pPr>
      <w:r>
        <w:rPr>
          <w:rFonts w:ascii="Arial" w:cs="Arial" w:eastAsia="Arial" w:hAnsi="Arial"/>
          <w:sz w:val="21"/>
          <w:szCs w:val="21"/>
        </w:rPr>
        <w:t xml:space="preserve">Absence de vérification email (pas de flux de confirmation).</w:t>
      </w:r>
    </w:p>
    <w:p>
      <w:r>
        <w:br w:type="page"/>
      </w:r>
    </w:p>
    <w:p>
      <w:pPr>
        <w:pStyle w:val="Heading1"/>
        <w:spacing w:after="200" w:before="360"/>
      </w:pPr>
      <w:r>
        <w:rPr>
          <w:rFonts w:ascii="Georgia" w:cs="Georgia" w:eastAsia="Georgia" w:hAnsi="Georgia"/>
          <w:b/>
          <w:bCs/>
          <w:color w:val="17324D"/>
          <w:sz w:val="30"/>
          <w:szCs w:val="30"/>
        </w:rPr>
        <w:t xml:space="preserve">4. Abonnements, Paiement &amp; Gating</w:t>
      </w:r>
    </w:p>
    <w:p>
      <w:pPr>
        <w:pStyle w:val="Heading2"/>
        <w:spacing w:after="140" w:before="280"/>
      </w:pPr>
      <w:r>
        <w:rPr>
          <w:rFonts w:ascii="Georgia" w:cs="Georgia" w:eastAsia="Georgia" w:hAnsi="Georgia"/>
          <w:b/>
          <w:bCs/>
          <w:color w:val="0F766E"/>
          <w:sz w:val="26"/>
          <w:szCs w:val="26"/>
        </w:rPr>
        <w:t xml:space="preserve">4.1 Catalogue de plans</w:t>
      </w:r>
    </w:p>
    <w:p>
      <w:pPr>
        <w:spacing w:after="120"/>
      </w:pPr>
      <w:r>
        <w:rPr>
          <w:rFonts w:ascii="Arial" w:cs="Arial" w:eastAsia="Arial" w:hAnsi="Arial"/>
          <w:sz w:val="21"/>
          <w:szCs w:val="21"/>
        </w:rPr>
        <w:t xml:space="preserve">Trois plans définis avec une tarification en Dinars Tunisiens (TND)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1826"/>
        <w:gridCol w:w="2000"/>
      </w:tblGrid>
      <w:tr>
        <w:tc>
          <w:tcPr>
            <w:tcW w:type="dxa" w:w="1800"/>
            <w:tcBorders>
              <w:top w:val="single" w:color="BBBBBB" w:sz="1"/>
              <w:left w:val="single" w:color="BBBBBB" w:sz="1"/>
              <w:bottom w:val="single" w:color="BBBBBB" w:sz="1"/>
              <w:right w:val="single" w:color="BBBBBB" w:sz="1"/>
            </w:tcBorders>
            <w:shd w:fill="17324D" w:val="clear"/>
            <w:tcMar>
              <w:top w:type="dxa" w:w="60"/>
              <w:left w:type="dxa" w:w="100"/>
              <w:bottom w:type="dxa" w:w="60"/>
              <w:right w:type="dxa" w:w="100"/>
            </w:tcMar>
          </w:tcPr>
          <w:p>
            <w:r>
              <w:rPr>
                <w:rFonts w:ascii="Arial" w:cs="Arial" w:eastAsia="Arial" w:hAnsi="Arial"/>
                <w:b/>
                <w:bCs/>
                <w:color w:val="FFFFFF"/>
                <w:sz w:val="19"/>
                <w:szCs w:val="19"/>
              </w:rPr>
              <w:t xml:space="preserve">Plan</w:t>
            </w:r>
          </w:p>
        </w:tc>
        <w:tc>
          <w:tcPr>
            <w:tcW w:type="dxa" w:w="1400"/>
            <w:tcBorders>
              <w:top w:val="single" w:color="BBBBBB" w:sz="1"/>
              <w:left w:val="single" w:color="BBBBBB" w:sz="1"/>
              <w:bottom w:val="single" w:color="BBBBBB" w:sz="1"/>
              <w:right w:val="single" w:color="BBBBBB" w:sz="1"/>
            </w:tcBorders>
            <w:shd w:fill="17324D" w:val="clear"/>
            <w:tcMar>
              <w:top w:type="dxa" w:w="60"/>
              <w:left w:type="dxa" w:w="100"/>
              <w:bottom w:type="dxa" w:w="60"/>
              <w:right w:type="dxa" w:w="100"/>
            </w:tcMar>
          </w:tcPr>
          <w:p>
            <w:r>
              <w:rPr>
                <w:rFonts w:ascii="Arial" w:cs="Arial" w:eastAsia="Arial" w:hAnsi="Arial"/>
                <w:b/>
                <w:bCs/>
                <w:color w:val="FFFFFF"/>
                <w:sz w:val="19"/>
                <w:szCs w:val="19"/>
              </w:rPr>
              <w:t xml:space="preserve">Prix</w:t>
            </w:r>
          </w:p>
        </w:tc>
        <w:tc>
          <w:tcPr>
            <w:tcW w:type="dxa" w:w="2000"/>
            <w:tcBorders>
              <w:top w:val="single" w:color="BBBBBB" w:sz="1"/>
              <w:left w:val="single" w:color="BBBBBB" w:sz="1"/>
              <w:bottom w:val="single" w:color="BBBBBB" w:sz="1"/>
              <w:right w:val="single" w:color="BBBBBB" w:sz="1"/>
            </w:tcBorders>
            <w:shd w:fill="17324D" w:val="clear"/>
            <w:tcMar>
              <w:top w:type="dxa" w:w="60"/>
              <w:left w:type="dxa" w:w="100"/>
              <w:bottom w:type="dxa" w:w="60"/>
              <w:right w:type="dxa" w:w="100"/>
            </w:tcMar>
          </w:tcPr>
          <w:p>
            <w:r>
              <w:rPr>
                <w:rFonts w:ascii="Arial" w:cs="Arial" w:eastAsia="Arial" w:hAnsi="Arial"/>
                <w:b/>
                <w:bCs/>
                <w:color w:val="FFFFFF"/>
                <w:sz w:val="19"/>
                <w:szCs w:val="19"/>
              </w:rPr>
              <w:t xml:space="preserve">Oral /sem</w:t>
            </w:r>
          </w:p>
        </w:tc>
        <w:tc>
          <w:tcPr>
            <w:tcW w:type="dxa" w:w="1826"/>
            <w:tcBorders>
              <w:top w:val="single" w:color="BBBBBB" w:sz="1"/>
              <w:left w:val="single" w:color="BBBBBB" w:sz="1"/>
              <w:bottom w:val="single" w:color="BBBBBB" w:sz="1"/>
              <w:right w:val="single" w:color="BBBBBB" w:sz="1"/>
            </w:tcBorders>
            <w:shd w:fill="17324D" w:val="clear"/>
            <w:tcMar>
              <w:top w:type="dxa" w:w="60"/>
              <w:left w:type="dxa" w:w="100"/>
              <w:bottom w:type="dxa" w:w="60"/>
              <w:right w:type="dxa" w:w="100"/>
            </w:tcMar>
          </w:tcPr>
          <w:p>
            <w:r>
              <w:rPr>
                <w:rFonts w:ascii="Arial" w:cs="Arial" w:eastAsia="Arial" w:hAnsi="Arial"/>
                <w:b/>
                <w:bCs/>
                <w:color w:val="FFFFFF"/>
                <w:sz w:val="19"/>
                <w:szCs w:val="19"/>
              </w:rPr>
              <w:t xml:space="preserve">Ecrit /mois</w:t>
            </w:r>
          </w:p>
        </w:tc>
        <w:tc>
          <w:tcPr>
            <w:tcW w:type="dxa" w:w="2000"/>
            <w:tcBorders>
              <w:top w:val="single" w:color="BBBBBB" w:sz="1"/>
              <w:left w:val="single" w:color="BBBBBB" w:sz="1"/>
              <w:bottom w:val="single" w:color="BBBBBB" w:sz="1"/>
              <w:right w:val="single" w:color="BBBBBB" w:sz="1"/>
            </w:tcBorders>
            <w:shd w:fill="17324D" w:val="clear"/>
            <w:tcMar>
              <w:top w:type="dxa" w:w="60"/>
              <w:left w:type="dxa" w:w="100"/>
              <w:bottom w:type="dxa" w:w="60"/>
              <w:right w:type="dxa" w:w="100"/>
            </w:tcMar>
          </w:tcPr>
          <w:p>
            <w:r>
              <w:rPr>
                <w:rFonts w:ascii="Arial" w:cs="Arial" w:eastAsia="Arial" w:hAnsi="Arial"/>
                <w:b/>
                <w:bCs/>
                <w:color w:val="FFFFFF"/>
                <w:sz w:val="19"/>
                <w:szCs w:val="19"/>
              </w:rPr>
              <w:t xml:space="preserve">Flags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Free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0 TND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2</w:t>
            </w:r>
          </w:p>
        </w:tc>
        <w:tc>
          <w:tcPr>
            <w:tcW w:type="dxa" w:w="1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FAQ only, basic SR</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Pro</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99 TND/mois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10</w:t>
            </w:r>
          </w:p>
        </w:tc>
        <w:tc>
          <w:tcPr>
            <w:tcW w:type="dxa" w:w="1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20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PDF oral, parent, avocat du diable, adaptive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Max</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149 TND lifetime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Illimité</w:t>
            </w:r>
          </w:p>
        </w:tc>
        <w:tc>
          <w:tcPr>
            <w:tcW w:type="dxa" w:w="1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Illimité</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 Graph RAG, historique oral, support prioritaire</w:t>
            </w:r>
          </w:p>
        </w:tc>
      </w:tr>
    </w:tbl>
    <w:p>
      <w:pPr>
        <w:pStyle w:val="Heading2"/>
        <w:spacing w:after="140" w:before="280"/>
      </w:pPr>
      <w:r>
        <w:rPr>
          <w:rFonts w:ascii="Georgia" w:cs="Georgia" w:eastAsia="Georgia" w:hAnsi="Georgia"/>
          <w:b/>
          <w:bCs/>
          <w:color w:val="0F766E"/>
          <w:sz w:val="26"/>
          <w:szCs w:val="26"/>
        </w:rPr>
        <w:t xml:space="preserve">4.2 Paiement ClicToPay</w:t>
      </w:r>
    </w:p>
    <w:p>
      <w:pPr>
        <w:spacing w:after="120"/>
      </w:pPr>
      <w:r>
        <w:rPr>
          <w:rFonts w:ascii="Arial" w:cs="Arial" w:eastAsia="Arial" w:hAnsi="Arial"/>
          <w:sz w:val="21"/>
          <w:szCs w:val="21"/>
        </w:rPr>
        <w:t xml:space="preserve">Intégration complète du gateway de paiement tunisien ClicToPay (API REST compatible Sberbank) :</w:t>
      </w:r>
    </w:p>
    <w:p>
      <w:pPr>
        <w:pStyle w:val="ListParagraph"/>
        <w:numPr>
          <w:ilvl w:val="0"/>
          <w:numId w:val="2"/>
        </w:numPr>
        <w:spacing w:after="80"/>
      </w:pPr>
      <w:r>
        <w:rPr>
          <w:rFonts w:ascii="Arial" w:cs="Arial" w:eastAsia="Arial" w:hAnsi="Arial"/>
          <w:sz w:val="21"/>
          <w:szCs w:val="21"/>
        </w:rPr>
        <w:t xml:space="preserve">Flux : register.do → redirect user → callback serveur → getOrderStatusExtended.do → upsert Subscription.</w:t>
      </w:r>
    </w:p>
    <w:p>
      <w:pPr>
        <w:pStyle w:val="ListParagraph"/>
        <w:numPr>
          <w:ilvl w:val="0"/>
          <w:numId w:val="2"/>
        </w:numPr>
        <w:spacing w:after="80"/>
      </w:pPr>
      <w:r>
        <w:rPr>
          <w:rFonts w:ascii="Arial" w:cs="Arial" w:eastAsia="Arial" w:hAnsi="Arial"/>
          <w:sz w:val="21"/>
          <w:szCs w:val="21"/>
        </w:rPr>
        <w:t xml:space="preserve">Gestion idempotente : si transaction déjà ACCEPTED/REFUSED, pas de requête gateway.</w:t>
      </w:r>
    </w:p>
    <w:p>
      <w:pPr>
        <w:pStyle w:val="ListParagraph"/>
        <w:numPr>
          <w:ilvl w:val="0"/>
          <w:numId w:val="2"/>
        </w:numPr>
        <w:spacing w:after="80"/>
      </w:pPr>
      <w:r>
        <w:rPr>
          <w:rFonts w:ascii="Arial" w:cs="Arial" w:eastAsia="Arial" w:hAnsi="Arial"/>
          <w:sz w:val="21"/>
          <w:szCs w:val="21"/>
        </w:rPr>
        <w:t xml:space="preserve">Logique de renouvellement/upgrade : comparePlans() gère les transitions Pro→Max et prolongation de période.</w:t>
      </w:r>
    </w:p>
    <w:p>
      <w:pPr>
        <w:pStyle w:val="ListParagraph"/>
        <w:numPr>
          <w:ilvl w:val="0"/>
          <w:numId w:val="2"/>
        </w:numPr>
        <w:spacing w:after="80"/>
      </w:pPr>
      <w:r>
        <w:rPr>
          <w:rFonts w:ascii="Arial" w:cs="Arial" w:eastAsia="Arial" w:hAnsi="Arial"/>
          <w:sz w:val="21"/>
          <w:szCs w:val="21"/>
        </w:rPr>
        <w:t xml:space="preserve">Notifications email automatiques en cas d’échec de paiement.</w:t>
      </w:r>
    </w:p>
    <w:p>
      <w:pPr>
        <w:pStyle w:val="ListParagraph"/>
        <w:numPr>
          <w:ilvl w:val="0"/>
          <w:numId w:val="2"/>
        </w:numPr>
        <w:spacing w:after="80"/>
      </w:pPr>
      <w:r>
        <w:rPr>
          <w:rFonts w:ascii="Arial" w:cs="Arial" w:eastAsia="Arial" w:hAnsi="Arial"/>
          <w:sz w:val="21"/>
          <w:szCs w:val="21"/>
        </w:rPr>
        <w:t xml:space="preserve">Codes d’activation (ActivationCode) avec hash sécurisé, durée paramétrable, statuts CREATED/DELIVERED/REDEEMED/REVOKED.</w:t>
      </w:r>
    </w:p>
    <w:p>
      <w:pPr>
        <w:pStyle w:val="ListParagraph"/>
        <w:numPr>
          <w:ilvl w:val="0"/>
          <w:numId w:val="2"/>
        </w:numPr>
        <w:spacing w:after="80"/>
      </w:pPr>
      <w:r>
        <w:rPr>
          <w:rFonts w:ascii="Arial" w:cs="Arial" w:eastAsia="Arial" w:hAnsi="Arial"/>
          <w:sz w:val="21"/>
          <w:szCs w:val="21"/>
        </w:rPr>
        <w:t xml:space="preserve">Fallback virement bancaire affiché sur la page pricing (STE M&amp;M ACADEMY SUARL, IBAN TN59...).</w:t>
      </w:r>
    </w:p>
    <w:p>
      <w:pPr>
        <w:pStyle w:val="Heading2"/>
        <w:spacing w:after="140" w:before="280"/>
      </w:pPr>
      <w:r>
        <w:rPr>
          <w:rFonts w:ascii="Georgia" w:cs="Georgia" w:eastAsia="Georgia" w:hAnsi="Georgia"/>
          <w:b/>
          <w:bCs/>
          <w:color w:val="0F766E"/>
          <w:sz w:val="26"/>
          <w:szCs w:val="26"/>
        </w:rPr>
        <w:t xml:space="preserve">4.3 Gating &amp; Quotas</w:t>
      </w:r>
    </w:p>
    <w:p>
      <w:pPr>
        <w:spacing w:after="120"/>
      </w:pPr>
      <w:r>
        <w:rPr>
          <w:rFonts w:ascii="Arial" w:cs="Arial" w:eastAsia="Arial" w:hAnsi="Arial"/>
          <w:sz w:val="21"/>
          <w:szCs w:val="21"/>
        </w:rPr>
        <w:t xml:space="preserve">Le système de contrôle d’accès fonctionne en trois couches :</w:t>
      </w:r>
    </w:p>
    <w:p>
      <w:pPr>
        <w:pStyle w:val="ListParagraph"/>
        <w:numPr>
          <w:ilvl w:val="0"/>
          <w:numId w:val="2"/>
        </w:numPr>
        <w:spacing w:after="80"/>
      </w:pPr>
      <w:r>
        <w:rPr>
          <w:rFonts w:ascii="Arial" w:cs="Arial" w:eastAsia="Arial" w:hAnsi="Arial"/>
          <w:b/>
          <w:bCs/>
          <w:sz w:val="21"/>
          <w:szCs w:val="21"/>
        </w:rPr>
        <w:t xml:space="preserve">plan-catalog.ts : </w:t>
      </w:r>
      <w:r>
        <w:rPr>
          <w:rFonts w:ascii="Arial" w:cs="Arial" w:eastAsia="Arial" w:hAnsi="Arial"/>
          <w:sz w:val="21"/>
          <w:szCs w:val="21"/>
        </w:rPr>
        <w:t xml:space="preserve">Source de vérité centralisée avec quotas et flags par plan.</w:t>
      </w:r>
    </w:p>
    <w:p>
      <w:pPr>
        <w:pStyle w:val="ListParagraph"/>
        <w:numPr>
          <w:ilvl w:val="0"/>
          <w:numId w:val="2"/>
        </w:numPr>
        <w:spacing w:after="80"/>
      </w:pPr>
      <w:r>
        <w:rPr>
          <w:rFonts w:ascii="Arial" w:cs="Arial" w:eastAsia="Arial" w:hAnsi="Arial"/>
          <w:b/>
          <w:bCs/>
          <w:sz w:val="21"/>
          <w:szCs w:val="21"/>
        </w:rPr>
        <w:t xml:space="preserve">gating.ts : </w:t>
      </w:r>
      <w:r>
        <w:rPr>
          <w:rFonts w:ascii="Arial" w:cs="Arial" w:eastAsia="Arial" w:hAnsi="Arial"/>
          <w:sz w:val="21"/>
          <w:szCs w:val="21"/>
        </w:rPr>
        <w:t xml:space="preserve">PLAN_LIMITS avec requirePlan() et incrementUsage() qui utilisent UsageCounter en DB.</w:t>
      </w:r>
    </w:p>
    <w:p>
      <w:pPr>
        <w:pStyle w:val="ListParagraph"/>
        <w:numPr>
          <w:ilvl w:val="0"/>
          <w:numId w:val="2"/>
        </w:numPr>
        <w:spacing w:after="80"/>
      </w:pPr>
      <w:r>
        <w:rPr>
          <w:rFonts w:ascii="Arial" w:cs="Arial" w:eastAsia="Arial" w:hAnsi="Arial"/>
          <w:b/>
          <w:bCs/>
          <w:sz w:val="21"/>
          <w:szCs w:val="21"/>
        </w:rPr>
        <w:t xml:space="preserve">quotas.ts : </w:t>
      </w:r>
      <w:r>
        <w:rPr>
          <w:rFonts w:ascii="Arial" w:cs="Arial" w:eastAsia="Arial" w:hAnsi="Arial"/>
          <w:sz w:val="21"/>
          <w:szCs w:val="21"/>
        </w:rPr>
        <w:t xml:space="preserve">Définition redondante de PLAN_QUOTAS avec checkQuota() et buildPaywallMessage().</w:t>
      </w:r>
    </w:p>
    <w:p>
      <w:pPr>
        <w:pStyle w:val="Heading2"/>
        <w:spacing w:after="140" w:before="280"/>
      </w:pPr>
      <w:r>
        <w:rPr>
          <w:rFonts w:ascii="Georgia" w:cs="Georgia" w:eastAsia="Georgia" w:hAnsi="Georgia"/>
          <w:b/>
          <w:bCs/>
          <w:color w:val="0F766E"/>
          <w:sz w:val="26"/>
          <w:szCs w:val="26"/>
        </w:rPr>
        <w:t xml:space="preserve">4.4 Problème critique : triple définition des quotas</w:t>
      </w:r>
    </w:p>
    <w:p>
      <w:pPr>
        <w:spacing w:after="120"/>
      </w:pPr>
      <w:r>
        <w:rPr>
          <w:rFonts w:ascii="Arial" w:cs="Arial" w:eastAsia="Arial" w:hAnsi="Arial"/>
          <w:sz w:val="21"/>
          <w:szCs w:val="21"/>
        </w:rPr>
        <w:t xml:space="preserve">Il existe TROIS fichiers définissant les limites des plans (plan-catalog.ts, gating.ts, quotas.ts) avec des valeurs qui divergent. Par exemple :</w:t>
      </w:r>
    </w:p>
    <w:p>
      <w:pPr>
        <w:pStyle w:val="ListParagraph"/>
        <w:numPr>
          <w:ilvl w:val="0"/>
          <w:numId w:val="2"/>
        </w:numPr>
        <w:spacing w:after="80"/>
      </w:pPr>
      <w:r>
        <w:rPr>
          <w:rFonts w:ascii="Arial" w:cs="Arial" w:eastAsia="Arial" w:hAnsi="Arial"/>
          <w:sz w:val="21"/>
          <w:szCs w:val="21"/>
        </w:rPr>
        <w:t xml:space="preserve">Free oral : 2/semaine (plan-catalog) vs 2/mois (gating) vs 3/mois (quotas).</w:t>
      </w:r>
    </w:p>
    <w:p>
      <w:pPr>
        <w:pStyle w:val="ListParagraph"/>
        <w:numPr>
          <w:ilvl w:val="0"/>
          <w:numId w:val="2"/>
        </w:numPr>
        <w:spacing w:after="80"/>
      </w:pPr>
      <w:r>
        <w:rPr>
          <w:rFonts w:ascii="Arial" w:cs="Arial" w:eastAsia="Arial" w:hAnsi="Arial"/>
          <w:sz w:val="21"/>
          <w:szCs w:val="21"/>
        </w:rPr>
        <w:t xml:space="preserve">Free écrit : 3/mois (plan-catalog) vs 1/mois (gating) vs 5/mois (quotas).</w:t>
      </w:r>
    </w:p>
    <w:p>
      <w:pPr>
        <w:spacing w:after="120"/>
      </w:pPr>
      <w:r>
        <w:rPr>
          <w:rFonts w:ascii="Arial" w:cs="Arial" w:eastAsia="Arial" w:hAnsi="Arial"/>
          <w:sz w:val="21"/>
          <w:szCs w:val="21"/>
        </w:rPr>
        <w:t xml:space="preserve">Cette triple source de vérité est un risque majeur de bugs et d’incohérence. Recommandation : unifier vers plan-catalog.ts comme unique source, supprimer les deux autres.</w:t>
      </w:r>
    </w:p>
    <w:p>
      <w:r>
        <w:br w:type="page"/>
      </w:r>
    </w:p>
    <w:p>
      <w:pPr>
        <w:pStyle w:val="Heading1"/>
        <w:spacing w:after="200" w:before="360"/>
      </w:pPr>
      <w:r>
        <w:rPr>
          <w:rFonts w:ascii="Georgia" w:cs="Georgia" w:eastAsia="Georgia" w:hAnsi="Georgia"/>
          <w:b/>
          <w:bCs/>
          <w:color w:val="17324D"/>
          <w:sz w:val="30"/>
          <w:szCs w:val="30"/>
        </w:rPr>
        <w:t xml:space="preserve">5. Orchestration LLM &amp; Agents</w:t>
      </w:r>
    </w:p>
    <w:p>
      <w:pPr>
        <w:pStyle w:val="Heading2"/>
        <w:spacing w:after="140" w:before="280"/>
      </w:pPr>
      <w:r>
        <w:rPr>
          <w:rFonts w:ascii="Georgia" w:cs="Georgia" w:eastAsia="Georgia" w:hAnsi="Georgia"/>
          <w:b/>
          <w:bCs/>
          <w:color w:val="0F766E"/>
          <w:sz w:val="26"/>
          <w:szCs w:val="26"/>
        </w:rPr>
        <w:t xml:space="preserve">5.1 Architecture d’orchestration</w:t>
      </w:r>
    </w:p>
    <w:p>
      <w:pPr>
        <w:spacing w:after="120"/>
      </w:pPr>
      <w:r>
        <w:rPr>
          <w:rFonts w:ascii="Arial" w:cs="Arial" w:eastAsia="Arial" w:hAnsi="Arial"/>
          <w:sz w:val="21"/>
          <w:szCs w:val="21"/>
        </w:rPr>
        <w:t xml:space="preserve">L’orchestrateur (src/lib/llm/orchestrator.ts) est le cœur du système. Chaque appel suit un pipeline rigoureux :</w:t>
      </w:r>
    </w:p>
    <w:p>
      <w:pPr>
        <w:pStyle w:val="ListParagraph"/>
        <w:numPr>
          <w:ilvl w:val="0"/>
          <w:numId w:val="2"/>
        </w:numPr>
        <w:spacing w:after="80"/>
      </w:pPr>
      <w:r>
        <w:rPr>
          <w:rFonts w:ascii="Arial" w:cs="Arial" w:eastAsia="Arial" w:hAnsi="Arial"/>
          <w:sz w:val="21"/>
          <w:szCs w:val="21"/>
        </w:rPr>
        <w:t xml:space="preserve">1. Anti-triche INPUT : classifyAntiTriche() vérifie que la requête ne demande pas une copie complète (18 patterns regex couvrant rédaction, substitution, copie).</w:t>
      </w:r>
    </w:p>
    <w:p>
      <w:pPr>
        <w:pStyle w:val="ListParagraph"/>
        <w:numPr>
          <w:ilvl w:val="0"/>
          <w:numId w:val="2"/>
        </w:numPr>
        <w:spacing w:after="80"/>
      </w:pPr>
      <w:r>
        <w:rPr>
          <w:rFonts w:ascii="Arial" w:cs="Arial" w:eastAsia="Arial" w:hAnsi="Arial"/>
          <w:sz w:val="21"/>
          <w:szCs w:val="21"/>
        </w:rPr>
        <w:t xml:space="preserve">2. Chargement mémoire : profil élève chargé et tronqué à 400 tokens via composeMemoryContext().</w:t>
      </w:r>
    </w:p>
    <w:p>
      <w:pPr>
        <w:pStyle w:val="ListParagraph"/>
        <w:numPr>
          <w:ilvl w:val="0"/>
          <w:numId w:val="2"/>
        </w:numPr>
        <w:spacing w:after="80"/>
      </w:pPr>
      <w:r>
        <w:rPr>
          <w:rFonts w:ascii="Arial" w:cs="Arial" w:eastAsia="Arial" w:hAnsi="Arial"/>
          <w:sz w:val="21"/>
          <w:szCs w:val="21"/>
        </w:rPr>
        <w:t xml:space="preserve">3. Injection média : pour les skills concernés, les médias pertinents sont injectés dans le contexte.</w:t>
      </w:r>
    </w:p>
    <w:p>
      <w:pPr>
        <w:pStyle w:val="ListParagraph"/>
        <w:numPr>
          <w:ilvl w:val="0"/>
          <w:numId w:val="2"/>
        </w:numPr>
        <w:spacing w:after="80"/>
      </w:pPr>
      <w:r>
        <w:rPr>
          <w:rFonts w:ascii="Arial" w:cs="Arial" w:eastAsia="Arial" w:hAnsi="Arial"/>
          <w:sz w:val="21"/>
          <w:szCs w:val="21"/>
        </w:rPr>
        <w:t xml:space="preserve">4. Construction du prompt : SYSTEM_PROMPT_EAF + instruction skill + contexte mémoire + contexte RAG + question élève.</w:t>
      </w:r>
    </w:p>
    <w:p>
      <w:pPr>
        <w:pStyle w:val="ListParagraph"/>
        <w:numPr>
          <w:ilvl w:val="0"/>
          <w:numId w:val="2"/>
        </w:numPr>
        <w:spacing w:after="80"/>
      </w:pPr>
      <w:r>
        <w:rPr>
          <w:rFonts w:ascii="Arial" w:cs="Arial" w:eastAsia="Arial" w:hAnsi="Arial"/>
          <w:sz w:val="21"/>
          <w:szCs w:val="21"/>
        </w:rPr>
        <w:t xml:space="preserve">5. Sélection provider : routing multi-tier (reasoning/large/standard/micro/OCR/local) avec circuit breaker.</w:t>
      </w:r>
    </w:p>
    <w:p>
      <w:pPr>
        <w:pStyle w:val="ListParagraph"/>
        <w:numPr>
          <w:ilvl w:val="0"/>
          <w:numId w:val="2"/>
        </w:numPr>
        <w:spacing w:after="80"/>
      </w:pPr>
      <w:r>
        <w:rPr>
          <w:rFonts w:ascii="Arial" w:cs="Arial" w:eastAsia="Arial" w:hAnsi="Arial"/>
          <w:sz w:val="21"/>
          <w:szCs w:val="21"/>
        </w:rPr>
        <w:t xml:space="preserve">6. Vérification quota : checkLLMQuota() par skill et par utilisateur (rpm + daily).</w:t>
      </w:r>
    </w:p>
    <w:p>
      <w:pPr>
        <w:pStyle w:val="ListParagraph"/>
        <w:numPr>
          <w:ilvl w:val="0"/>
          <w:numId w:val="2"/>
        </w:numPr>
        <w:spacing w:after="80"/>
      </w:pPr>
      <w:r>
        <w:rPr>
          <w:rFonts w:ascii="Arial" w:cs="Arial" w:eastAsia="Arial" w:hAnsi="Arial"/>
          <w:sz w:val="21"/>
          <w:szCs w:val="21"/>
        </w:rPr>
        <w:t xml:space="preserve">7. Génération : appel LLM avec temperature 0.2, response JSON forcée.</w:t>
      </w:r>
    </w:p>
    <w:p>
      <w:pPr>
        <w:pStyle w:val="ListParagraph"/>
        <w:numPr>
          <w:ilvl w:val="0"/>
          <w:numId w:val="2"/>
        </w:numPr>
        <w:spacing w:after="80"/>
      </w:pPr>
      <w:r>
        <w:rPr>
          <w:rFonts w:ascii="Arial" w:cs="Arial" w:eastAsia="Arial" w:hAnsi="Arial"/>
          <w:sz w:val="21"/>
          <w:szCs w:val="21"/>
        </w:rPr>
        <w:t xml:space="preserve">8. Anti-triche OUTPUT : vérification du contenu généré (longueur, structure type dissertation).</w:t>
      </w:r>
    </w:p>
    <w:p>
      <w:pPr>
        <w:pStyle w:val="ListParagraph"/>
        <w:numPr>
          <w:ilvl w:val="0"/>
          <w:numId w:val="2"/>
        </w:numPr>
        <w:spacing w:after="80"/>
      </w:pPr>
      <w:r>
        <w:rPr>
          <w:rFonts w:ascii="Arial" w:cs="Arial" w:eastAsia="Arial" w:hAnsi="Arial"/>
          <w:sz w:val="21"/>
          <w:szCs w:val="21"/>
        </w:rPr>
        <w:t xml:space="preserve">9. Validation schema Zod : chaque skill a un outputSchema strict.</w:t>
      </w:r>
    </w:p>
    <w:p>
      <w:pPr>
        <w:pStyle w:val="ListParagraph"/>
        <w:numPr>
          <w:ilvl w:val="0"/>
          <w:numId w:val="2"/>
        </w:numPr>
        <w:spacing w:after="80"/>
      </w:pPr>
      <w:r>
        <w:rPr>
          <w:rFonts w:ascii="Arial" w:cs="Arial" w:eastAsia="Arial" w:hAnsi="Arial"/>
          <w:sz w:val="21"/>
          <w:szCs w:val="21"/>
        </w:rPr>
        <w:t xml:space="preserve">10. Persistance mémoire : création AgentInteraction + mise à jour WorkMastery.</w:t>
      </w:r>
    </w:p>
    <w:p>
      <w:pPr>
        <w:pStyle w:val="ListParagraph"/>
        <w:numPr>
          <w:ilvl w:val="0"/>
          <w:numId w:val="2"/>
        </w:numPr>
        <w:spacing w:after="80"/>
      </w:pPr>
      <w:r>
        <w:rPr>
          <w:rFonts w:ascii="Arial" w:cs="Arial" w:eastAsia="Arial" w:hAnsi="Arial"/>
          <w:sz w:val="21"/>
          <w:szCs w:val="21"/>
        </w:rPr>
        <w:t xml:space="preserve">11. Tracking coût : LlmCostLog avec provider, modèle, tokens in/out, latence, succès.</w:t>
      </w:r>
    </w:p>
    <w:p>
      <w:pPr>
        <w:pStyle w:val="Heading2"/>
        <w:spacing w:after="140" w:before="280"/>
      </w:pPr>
      <w:r>
        <w:rPr>
          <w:rFonts w:ascii="Georgia" w:cs="Georgia" w:eastAsia="Georgia" w:hAnsi="Georgia"/>
          <w:b/>
          <w:bCs/>
          <w:color w:val="0F766E"/>
          <w:sz w:val="26"/>
          <w:szCs w:val="26"/>
        </w:rPr>
        <w:t xml:space="preserve">5.2 Routage LLM multi-tier</w:t>
      </w:r>
    </w:p>
    <w:p>
      <w:pPr>
        <w:spacing w:after="120"/>
      </w:pPr>
      <w:r>
        <w:rPr>
          <w:rFonts w:ascii="Arial" w:cs="Arial" w:eastAsia="Arial" w:hAnsi="Arial"/>
          <w:sz w:val="21"/>
          <w:szCs w:val="21"/>
        </w:rPr>
        <w:t xml:space="preserve">Le routeur (src/lib/llm/router.ts) implémente une stratégie sophistiquée :</w:t>
      </w:r>
    </w:p>
    <w:p>
      <w:pPr>
        <w:pStyle w:val="ListParagraph"/>
        <w:numPr>
          <w:ilvl w:val="0"/>
          <w:numId w:val="2"/>
        </w:numPr>
        <w:spacing w:after="80"/>
      </w:pPr>
      <w:r>
        <w:rPr>
          <w:rFonts w:ascii="Arial" w:cs="Arial" w:eastAsia="Arial" w:hAnsi="Arial"/>
          <w:b/>
          <w:bCs/>
          <w:sz w:val="21"/>
          <w:szCs w:val="21"/>
        </w:rPr>
        <w:t xml:space="preserve">Tier Reasoning : </w:t>
      </w:r>
      <w:r>
        <w:rPr>
          <w:rFonts w:ascii="Arial" w:cs="Arial" w:eastAsia="Arial" w:hAnsi="Arial"/>
          <w:sz w:val="21"/>
          <w:szCs w:val="21"/>
        </w:rPr>
        <w:t xml:space="preserve">magistral-medium-latest — pour correcteur, diagnosticien, examinateur virtuel, bilan officiel.</w:t>
      </w:r>
    </w:p>
    <w:p>
      <w:pPr>
        <w:pStyle w:val="ListParagraph"/>
        <w:numPr>
          <w:ilvl w:val="0"/>
          <w:numId w:val="2"/>
        </w:numPr>
        <w:spacing w:after="80"/>
      </w:pPr>
      <w:r>
        <w:rPr>
          <w:rFonts w:ascii="Arial" w:cs="Arial" w:eastAsia="Arial" w:hAnsi="Arial"/>
          <w:b/>
          <w:bCs/>
          <w:sz w:val="21"/>
          <w:szCs w:val="21"/>
        </w:rPr>
        <w:t xml:space="preserve">Tier Large : </w:t>
      </w:r>
      <w:r>
        <w:rPr>
          <w:rFonts w:ascii="Arial" w:cs="Arial" w:eastAsia="Arial" w:hAnsi="Arial"/>
          <w:sz w:val="21"/>
          <w:szCs w:val="21"/>
        </w:rPr>
        <w:t xml:space="preserve">mistral-large-latest — analyse multi-textes, essai, contraction.</w:t>
      </w:r>
    </w:p>
    <w:p>
      <w:pPr>
        <w:pStyle w:val="ListParagraph"/>
        <w:numPr>
          <w:ilvl w:val="0"/>
          <w:numId w:val="2"/>
        </w:numPr>
        <w:spacing w:after="80"/>
      </w:pPr>
      <w:r>
        <w:rPr>
          <w:rFonts w:ascii="Arial" w:cs="Arial" w:eastAsia="Arial" w:hAnsi="Arial"/>
          <w:b/>
          <w:bCs/>
          <w:sz w:val="21"/>
          <w:szCs w:val="21"/>
        </w:rPr>
        <w:t xml:space="preserve">Tier Standard : </w:t>
      </w:r>
      <w:r>
        <w:rPr>
          <w:rFonts w:ascii="Arial" w:cs="Arial" w:eastAsia="Arial" w:hAnsi="Arial"/>
          <w:sz w:val="21"/>
          <w:szCs w:val="21"/>
        </w:rPr>
        <w:t xml:space="preserve">mistral-small-latest — coaching interactif, tuteur, quiz, plans.</w:t>
      </w:r>
    </w:p>
    <w:p>
      <w:pPr>
        <w:pStyle w:val="ListParagraph"/>
        <w:numPr>
          <w:ilvl w:val="0"/>
          <w:numId w:val="2"/>
        </w:numPr>
        <w:spacing w:after="80"/>
      </w:pPr>
      <w:r>
        <w:rPr>
          <w:rFonts w:ascii="Arial" w:cs="Arial" w:eastAsia="Arial" w:hAnsi="Arial"/>
          <w:b/>
          <w:bCs/>
          <w:sz w:val="21"/>
          <w:szCs w:val="21"/>
        </w:rPr>
        <w:t xml:space="preserve">Tier Micro : </w:t>
      </w:r>
      <w:r>
        <w:rPr>
          <w:rFonts w:ascii="Arial" w:cs="Arial" w:eastAsia="Arial" w:hAnsi="Arial"/>
          <w:sz w:val="21"/>
          <w:szCs w:val="21"/>
        </w:rPr>
        <w:t xml:space="preserve">ministral-8b-latest — planner, validation grammaticale, notifications.</w:t>
      </w:r>
    </w:p>
    <w:p>
      <w:pPr>
        <w:pStyle w:val="ListParagraph"/>
        <w:numPr>
          <w:ilvl w:val="0"/>
          <w:numId w:val="2"/>
        </w:numPr>
        <w:spacing w:after="80"/>
      </w:pPr>
      <w:r>
        <w:rPr>
          <w:rFonts w:ascii="Arial" w:cs="Arial" w:eastAsia="Arial" w:hAnsi="Arial"/>
          <w:b/>
          <w:bCs/>
          <w:sz w:val="21"/>
          <w:szCs w:val="21"/>
        </w:rPr>
        <w:t xml:space="preserve">Tier OCR : </w:t>
      </w:r>
      <w:r>
        <w:rPr>
          <w:rFonts w:ascii="Arial" w:cs="Arial" w:eastAsia="Arial" w:hAnsi="Arial"/>
          <w:sz w:val="21"/>
          <w:szCs w:val="21"/>
        </w:rPr>
        <w:t xml:space="preserve">mistral-ocr-latest — lecture de copies manuscrites.</w:t>
      </w:r>
    </w:p>
    <w:p>
      <w:pPr>
        <w:pStyle w:val="ListParagraph"/>
        <w:numPr>
          <w:ilvl w:val="0"/>
          <w:numId w:val="2"/>
        </w:numPr>
        <w:spacing w:after="80"/>
      </w:pPr>
      <w:r>
        <w:rPr>
          <w:rFonts w:ascii="Arial" w:cs="Arial" w:eastAsia="Arial" w:hAnsi="Arial"/>
          <w:b/>
          <w:bCs/>
          <w:sz w:val="21"/>
          <w:szCs w:val="21"/>
        </w:rPr>
        <w:t xml:space="preserve">Tier Local : </w:t>
      </w:r>
      <w:r>
        <w:rPr>
          <w:rFonts w:ascii="Arial" w:cs="Arial" w:eastAsia="Arial" w:hAnsi="Arial"/>
          <w:sz w:val="21"/>
          <w:szCs w:val="21"/>
        </w:rPr>
        <w:t xml:space="preserve">Ollama (llama3.1:70b par défaut) — fallback hors-ligne.</w:t>
      </w:r>
    </w:p>
    <w:p>
      <w:pPr>
        <w:spacing w:after="120"/>
      </w:pPr>
      <w:r>
        <w:rPr>
          <w:rFonts w:ascii="Arial" w:cs="Arial" w:eastAsia="Arial" w:hAnsi="Arial"/>
          <w:sz w:val="21"/>
          <w:szCs w:val="21"/>
        </w:rPr>
        <w:t xml:space="preserve">Le circuit breaker s’active après 3 erreurs en 5 minutes, avec cascade automatique : reasoning → large → standard → micro → local.</w:t>
      </w:r>
    </w:p>
    <w:p>
      <w:pPr>
        <w:spacing w:after="120"/>
      </w:pPr>
      <w:r>
        <w:rPr>
          <w:rFonts w:ascii="Arial" w:cs="Arial" w:eastAsia="Arial" w:hAnsi="Arial"/>
          <w:sz w:val="21"/>
          <w:szCs w:val="21"/>
        </w:rPr>
        <w:t xml:space="preserve">Un fallback multi-LLM en cascade (Gemini → OpenAI → Mistral → Ollama) avec timeout de 15s est également activé par défaut.</w:t>
      </w:r>
    </w:p>
    <w:p>
      <w:pPr>
        <w:pStyle w:val="Heading2"/>
        <w:spacing w:after="140" w:before="280"/>
      </w:pPr>
      <w:r>
        <w:rPr>
          <w:rFonts w:ascii="Georgia" w:cs="Georgia" w:eastAsia="Georgia" w:hAnsi="Georgia"/>
          <w:b/>
          <w:bCs/>
          <w:color w:val="0F766E"/>
          <w:sz w:val="26"/>
          <w:szCs w:val="26"/>
        </w:rPr>
        <w:t xml:space="preserve">5.3 Catalogue des 29 Skills</w:t>
      </w:r>
    </w:p>
    <w:p>
      <w:pPr>
        <w:spacing w:after="120"/>
      </w:pPr>
      <w:r>
        <w:rPr>
          <w:rFonts w:ascii="Arial" w:cs="Arial" w:eastAsia="Arial" w:hAnsi="Arial"/>
          <w:sz w:val="21"/>
          <w:szCs w:val="21"/>
        </w:rPr>
        <w:t xml:space="preserve">Chaque skill est défini avec un prompt, un schéma de sortie Zod, et un fallback statique :</w:t>
      </w:r>
    </w:p>
    <w:p>
      <w:pPr>
        <w:pStyle w:val="Heading3"/>
        <w:spacing w:after="100" w:before="220"/>
      </w:pPr>
      <w:r>
        <w:rPr>
          <w:rFonts w:ascii="Arial" w:cs="Arial" w:eastAsia="Arial" w:hAnsi="Arial"/>
          <w:b/>
          <w:bCs/>
          <w:color w:val="B87333"/>
          <w:sz w:val="23"/>
          <w:szCs w:val="23"/>
        </w:rPr>
        <w:t xml:space="preserve">Skills Oral (9)</w:t>
      </w:r>
    </w:p>
    <w:p>
      <w:pPr>
        <w:pStyle w:val="ListParagraph"/>
        <w:numPr>
          <w:ilvl w:val="0"/>
          <w:numId w:val="2"/>
        </w:numPr>
        <w:spacing w:after="80"/>
      </w:pPr>
      <w:r>
        <w:rPr>
          <w:rFonts w:ascii="Arial" w:cs="Arial" w:eastAsia="Arial" w:hAnsi="Arial"/>
          <w:sz w:val="21"/>
          <w:szCs w:val="21"/>
        </w:rPr>
        <w:t xml:space="preserve">oral_tirage, oral_prep30, coach_lecture, coach_explication, grammaire_ciblee, oral_entretien, oral_bilan_officiel, examinateur_virtuel, coach_oral.</w:t>
      </w:r>
    </w:p>
    <w:p>
      <w:pPr>
        <w:pStyle w:val="Heading3"/>
        <w:spacing w:after="100" w:before="220"/>
      </w:pPr>
      <w:r>
        <w:rPr>
          <w:rFonts w:ascii="Arial" w:cs="Arial" w:eastAsia="Arial" w:hAnsi="Arial"/>
          <w:b/>
          <w:bCs/>
          <w:color w:val="B87333"/>
          <w:sz w:val="23"/>
          <w:szCs w:val="23"/>
        </w:rPr>
        <w:t xml:space="preserve">Skills Écrit (8)</w:t>
      </w:r>
    </w:p>
    <w:p>
      <w:pPr>
        <w:pStyle w:val="ListParagraph"/>
        <w:numPr>
          <w:ilvl w:val="0"/>
          <w:numId w:val="2"/>
        </w:numPr>
        <w:spacing w:after="80"/>
      </w:pPr>
      <w:r>
        <w:rPr>
          <w:rFonts w:ascii="Arial" w:cs="Arial" w:eastAsia="Arial" w:hAnsi="Arial"/>
          <w:sz w:val="21"/>
          <w:szCs w:val="21"/>
        </w:rPr>
        <w:t xml:space="preserve">ecrit_diagnostic, ecrit_plans, ecrit_contraction, ecrit_essai, ecrit_langue, ecrit_baremage, correcteur, pastiche.</w:t>
      </w:r>
    </w:p>
    <w:p>
      <w:pPr>
        <w:pStyle w:val="Heading3"/>
        <w:spacing w:after="100" w:before="220"/>
      </w:pPr>
      <w:r>
        <w:rPr>
          <w:rFonts w:ascii="Arial" w:cs="Arial" w:eastAsia="Arial" w:hAnsi="Arial"/>
          <w:b/>
          <w:bCs/>
          <w:color w:val="B87333"/>
          <w:sz w:val="23"/>
          <w:szCs w:val="23"/>
        </w:rPr>
        <w:t xml:space="preserve">Skills Révision &amp; Culture (8)</w:t>
      </w:r>
    </w:p>
    <w:p>
      <w:pPr>
        <w:pStyle w:val="ListParagraph"/>
        <w:numPr>
          <w:ilvl w:val="0"/>
          <w:numId w:val="2"/>
        </w:numPr>
        <w:spacing w:after="80"/>
      </w:pPr>
      <w:r>
        <w:rPr>
          <w:rFonts w:ascii="Arial" w:cs="Arial" w:eastAsia="Arial" w:hAnsi="Arial"/>
          <w:sz w:val="21"/>
          <w:szCs w:val="21"/>
        </w:rPr>
        <w:t xml:space="preserve">revision_fiches, quiz_adaptatif, spaced_repetition, citations_procedes, carnet_lecture, sr_planner, quiz_maitre, langue_generator.</w:t>
      </w:r>
    </w:p>
    <w:p>
      <w:pPr>
        <w:pStyle w:val="Heading3"/>
        <w:spacing w:after="100" w:before="220"/>
      </w:pPr>
      <w:r>
        <w:rPr>
          <w:rFonts w:ascii="Arial" w:cs="Arial" w:eastAsia="Arial" w:hAnsi="Arial"/>
          <w:b/>
          <w:bCs/>
          <w:color w:val="B87333"/>
          <w:sz w:val="23"/>
          <w:szCs w:val="23"/>
        </w:rPr>
        <w:t xml:space="preserve">Skills Transversaux (4)</w:t>
      </w:r>
    </w:p>
    <w:p>
      <w:pPr>
        <w:pStyle w:val="ListParagraph"/>
        <w:numPr>
          <w:ilvl w:val="0"/>
          <w:numId w:val="2"/>
        </w:numPr>
        <w:spacing w:after="80"/>
      </w:pPr>
      <w:r>
        <w:rPr>
          <w:rFonts w:ascii="Arial" w:cs="Arial" w:eastAsia="Arial" w:hAnsi="Arial"/>
          <w:sz w:val="21"/>
          <w:szCs w:val="21"/>
        </w:rPr>
        <w:t xml:space="preserve">tuteur_libre, bibliothecaire, support_produit, coach_ecrit.</w:t>
      </w:r>
    </w:p>
    <w:p>
      <w:r>
        <w:br w:type="page"/>
      </w:r>
    </w:p>
    <w:p>
      <w:pPr>
        <w:pStyle w:val="Heading1"/>
        <w:spacing w:after="200" w:before="360"/>
      </w:pPr>
      <w:r>
        <w:rPr>
          <w:rFonts w:ascii="Georgia" w:cs="Georgia" w:eastAsia="Georgia" w:hAnsi="Georgia"/>
          <w:b/>
          <w:bCs/>
          <w:color w:val="17324D"/>
          <w:sz w:val="30"/>
          <w:szCs w:val="30"/>
        </w:rPr>
        <w:t xml:space="preserve">6. Système RAG (Retrieval-Augmented Generation)</w:t>
      </w:r>
    </w:p>
    <w:p>
      <w:pPr>
        <w:pStyle w:val="Heading2"/>
        <w:spacing w:after="140" w:before="280"/>
      </w:pPr>
      <w:r>
        <w:rPr>
          <w:rFonts w:ascii="Georgia" w:cs="Georgia" w:eastAsia="Georgia" w:hAnsi="Georgia"/>
          <w:b/>
          <w:bCs/>
          <w:color w:val="0F766E"/>
          <w:sz w:val="26"/>
          <w:szCs w:val="26"/>
        </w:rPr>
        <w:t xml:space="preserve">6.1 Architecture RAG hybride V3</w:t>
      </w:r>
    </w:p>
    <w:p>
      <w:pPr>
        <w:spacing w:after="120"/>
      </w:pPr>
      <w:r>
        <w:rPr>
          <w:rFonts w:ascii="Arial" w:cs="Arial" w:eastAsia="Arial" w:hAnsi="Arial"/>
          <w:sz w:val="21"/>
          <w:szCs w:val="21"/>
        </w:rPr>
        <w:t xml:space="preserve">Le système RAG combine trois sources de données avec fusion RRF (Reciprocal Rank Fusion) :</w:t>
      </w:r>
    </w:p>
    <w:p>
      <w:pPr>
        <w:pStyle w:val="ListParagraph"/>
        <w:numPr>
          <w:ilvl w:val="0"/>
          <w:numId w:val="2"/>
        </w:numPr>
        <w:spacing w:after="80"/>
      </w:pPr>
      <w:r>
        <w:rPr>
          <w:rFonts w:ascii="Arial" w:cs="Arial" w:eastAsia="Arial" w:hAnsi="Arial"/>
          <w:b/>
          <w:bCs/>
          <w:sz w:val="21"/>
          <w:szCs w:val="21"/>
        </w:rPr>
        <w:t xml:space="preserve">Source 1 — RAG externe : </w:t>
      </w:r>
      <w:r>
        <w:rPr>
          <w:rFonts w:ascii="Arial" w:cs="Arial" w:eastAsia="Arial" w:hAnsi="Arial"/>
          <w:sz w:val="21"/>
          <w:szCs w:val="21"/>
        </w:rPr>
        <w:t xml:space="preserve">API dédiée (rag-api.nexusreussite.academy) avec 13 661 chunks indexés. Recherche vectorielle + reranking. Timeout 8s configurable.</w:t>
      </w:r>
    </w:p>
    <w:p>
      <w:pPr>
        <w:pStyle w:val="ListParagraph"/>
        <w:numPr>
          <w:ilvl w:val="0"/>
          <w:numId w:val="2"/>
        </w:numPr>
        <w:spacing w:after="80"/>
      </w:pPr>
      <w:r>
        <w:rPr>
          <w:rFonts w:ascii="Arial" w:cs="Arial" w:eastAsia="Arial" w:hAnsi="Arial"/>
          <w:b/>
          <w:bCs/>
          <w:sz w:val="21"/>
          <w:szCs w:val="21"/>
        </w:rPr>
        <w:t xml:space="preserve">Source 2 — Vector search local : </w:t>
      </w:r>
      <w:r>
        <w:rPr>
          <w:rFonts w:ascii="Arial" w:cs="Arial" w:eastAsia="Arial" w:hAnsi="Arial"/>
          <w:sz w:val="21"/>
          <w:szCs w:val="21"/>
        </w:rPr>
        <w:t xml:space="preserve">pgvector en base PostgreSQL, embeddings 1024 dimensions via Mistral (mistral-embed). Recherche par distance cosinus.</w:t>
      </w:r>
    </w:p>
    <w:p>
      <w:pPr>
        <w:pStyle w:val="ListParagraph"/>
        <w:numPr>
          <w:ilvl w:val="0"/>
          <w:numId w:val="2"/>
        </w:numPr>
        <w:spacing w:after="80"/>
      </w:pPr>
      <w:r>
        <w:rPr>
          <w:rFonts w:ascii="Arial" w:cs="Arial" w:eastAsia="Arial" w:hAnsi="Arial"/>
          <w:b/>
          <w:bCs/>
          <w:sz w:val="21"/>
          <w:szCs w:val="21"/>
        </w:rPr>
        <w:t xml:space="preserve">Source 3 — Lexical search : </w:t>
      </w:r>
      <w:r>
        <w:rPr>
          <w:rFonts w:ascii="Arial" w:cs="Arial" w:eastAsia="Arial" w:hAnsi="Arial"/>
          <w:sz w:val="21"/>
          <w:szCs w:val="21"/>
        </w:rPr>
        <w:t xml:space="preserve">Recherche par tokens normalisés (NFD, stop words français) sur le catalogue de références officielles en mémoire.</w:t>
      </w:r>
    </w:p>
    <w:p>
      <w:pPr>
        <w:pStyle w:val="Heading2"/>
        <w:spacing w:after="140" w:before="280"/>
      </w:pPr>
      <w:r>
        <w:rPr>
          <w:rFonts w:ascii="Georgia" w:cs="Georgia" w:eastAsia="Georgia" w:hAnsi="Georgia"/>
          <w:b/>
          <w:bCs/>
          <w:color w:val="0F766E"/>
          <w:sz w:val="26"/>
          <w:szCs w:val="26"/>
        </w:rPr>
        <w:t xml:space="preserve">6.2 Pipeline de recherche</w:t>
      </w:r>
    </w:p>
    <w:p>
      <w:pPr>
        <w:pStyle w:val="ListParagraph"/>
        <w:numPr>
          <w:ilvl w:val="0"/>
          <w:numId w:val="2"/>
        </w:numPr>
        <w:spacing w:after="80"/>
      </w:pPr>
      <w:r>
        <w:rPr>
          <w:rFonts w:ascii="Arial" w:cs="Arial" w:eastAsia="Arial" w:hAnsi="Arial"/>
          <w:sz w:val="21"/>
          <w:szCs w:val="21"/>
        </w:rPr>
        <w:t xml:space="preserve">1. Recherche externe RAG (prioritaire, top-k ×2 pour marge).</w:t>
      </w:r>
    </w:p>
    <w:p>
      <w:pPr>
        <w:pStyle w:val="ListParagraph"/>
        <w:numPr>
          <w:ilvl w:val="0"/>
          <w:numId w:val="2"/>
        </w:numPr>
        <w:spacing w:after="80"/>
      </w:pPr>
      <w:r>
        <w:rPr>
          <w:rFonts w:ascii="Arial" w:cs="Arial" w:eastAsia="Arial" w:hAnsi="Arial"/>
          <w:sz w:val="21"/>
          <w:szCs w:val="21"/>
        </w:rPr>
        <w:t xml:space="preserve">2. Recherche lexicale locale (toujours disponible, fallback garanti).</w:t>
      </w:r>
    </w:p>
    <w:p>
      <w:pPr>
        <w:pStyle w:val="ListParagraph"/>
        <w:numPr>
          <w:ilvl w:val="0"/>
          <w:numId w:val="2"/>
        </w:numPr>
        <w:spacing w:after="80"/>
      </w:pPr>
      <w:r>
        <w:rPr>
          <w:rFonts w:ascii="Arial" w:cs="Arial" w:eastAsia="Arial" w:hAnsi="Arial"/>
          <w:sz w:val="21"/>
          <w:szCs w:val="21"/>
        </w:rPr>
        <w:t xml:space="preserve">3. Recherche vectorielle locale (si DB disponible).</w:t>
      </w:r>
    </w:p>
    <w:p>
      <w:pPr>
        <w:pStyle w:val="ListParagraph"/>
        <w:numPr>
          <w:ilvl w:val="0"/>
          <w:numId w:val="2"/>
        </w:numPr>
        <w:spacing w:after="80"/>
      </w:pPr>
      <w:r>
        <w:rPr>
          <w:rFonts w:ascii="Arial" w:cs="Arial" w:eastAsia="Arial" w:hAnsi="Arial"/>
          <w:sz w:val="21"/>
          <w:szCs w:val="21"/>
        </w:rPr>
        <w:t xml:space="preserve">4. Fusion RRF des résultats (externe + locale).</w:t>
      </w:r>
    </w:p>
    <w:p>
      <w:pPr>
        <w:pStyle w:val="ListParagraph"/>
        <w:numPr>
          <w:ilvl w:val="0"/>
          <w:numId w:val="2"/>
        </w:numPr>
        <w:spacing w:after="80"/>
      </w:pPr>
      <w:r>
        <w:rPr>
          <w:rFonts w:ascii="Arial" w:cs="Arial" w:eastAsia="Arial" w:hAnsi="Arial"/>
          <w:sz w:val="21"/>
          <w:szCs w:val="21"/>
        </w:rPr>
        <w:t xml:space="preserve">5. Metadata rerank avec boost contextuel (œuvre, parcours).</w:t>
      </w:r>
    </w:p>
    <w:p>
      <w:pPr>
        <w:pStyle w:val="ListParagraph"/>
        <w:numPr>
          <w:ilvl w:val="0"/>
          <w:numId w:val="2"/>
        </w:numPr>
        <w:spacing w:after="80"/>
      </w:pPr>
      <w:r>
        <w:rPr>
          <w:rFonts w:ascii="Arial" w:cs="Arial" w:eastAsia="Arial" w:hAnsi="Arial"/>
          <w:sz w:val="21"/>
          <w:szCs w:val="21"/>
        </w:rPr>
        <w:t xml:space="preserve">6. Top-N final (défaut 5).</w:t>
      </w:r>
    </w:p>
    <w:p>
      <w:pPr>
        <w:pStyle w:val="Heading2"/>
        <w:spacing w:after="140" w:before="280"/>
      </w:pPr>
      <w:r>
        <w:rPr>
          <w:rFonts w:ascii="Georgia" w:cs="Georgia" w:eastAsia="Georgia" w:hAnsi="Georgia"/>
          <w:b/>
          <w:bCs/>
          <w:color w:val="0F766E"/>
          <w:sz w:val="26"/>
          <w:szCs w:val="26"/>
        </w:rPr>
        <w:t xml:space="preserve">6.3 Ingestion des documents</w:t>
      </w:r>
    </w:p>
    <w:p>
      <w:pPr>
        <w:spacing w:after="120"/>
      </w:pPr>
      <w:r>
        <w:rPr>
          <w:rFonts w:ascii="Arial" w:cs="Arial" w:eastAsia="Arial" w:hAnsi="Arial"/>
          <w:sz w:val="21"/>
          <w:szCs w:val="21"/>
        </w:rPr>
        <w:t xml:space="preserve">Le pipeline d’ingestion (src/lib/rag/ingestion/pipeline.ts) est complété par :</w:t>
      </w:r>
    </w:p>
    <w:p>
      <w:pPr>
        <w:pStyle w:val="ListParagraph"/>
        <w:numPr>
          <w:ilvl w:val="0"/>
          <w:numId w:val="2"/>
        </w:numPr>
        <w:spacing w:after="80"/>
      </w:pPr>
      <w:r>
        <w:rPr>
          <w:rFonts w:ascii="Arial" w:cs="Arial" w:eastAsia="Arial" w:hAnsi="Arial"/>
          <w:b/>
          <w:bCs/>
          <w:sz w:val="21"/>
          <w:szCs w:val="21"/>
        </w:rPr>
        <w:t xml:space="preserve">Chunker : </w:t>
      </w:r>
      <w:r>
        <w:rPr>
          <w:rFonts w:ascii="Arial" w:cs="Arial" w:eastAsia="Arial" w:hAnsi="Arial"/>
          <w:sz w:val="21"/>
          <w:szCs w:val="21"/>
        </w:rPr>
        <w:t xml:space="preserve">Découpage avec métadonnées (sourceType, authorityLevel A→D, oeuvre, parcours, docType, legalBasis, page, sectionPath).</w:t>
      </w:r>
    </w:p>
    <w:p>
      <w:pPr>
        <w:pStyle w:val="ListParagraph"/>
        <w:numPr>
          <w:ilvl w:val="0"/>
          <w:numId w:val="2"/>
        </w:numPr>
        <w:spacing w:after="80"/>
      </w:pPr>
      <w:r>
        <w:rPr>
          <w:rFonts w:ascii="Arial" w:cs="Arial" w:eastAsia="Arial" w:hAnsi="Arial"/>
          <w:b/>
          <w:bCs/>
          <w:sz w:val="21"/>
          <w:szCs w:val="21"/>
        </w:rPr>
        <w:t xml:space="preserve">Indexer : </w:t>
      </w:r>
      <w:r>
        <w:rPr>
          <w:rFonts w:ascii="Arial" w:cs="Arial" w:eastAsia="Arial" w:hAnsi="Arial"/>
          <w:sz w:val="21"/>
          <w:szCs w:val="21"/>
        </w:rPr>
        <w:t xml:space="preserve">Génération d’embeddings via Mistral + stockage pgvector avec hash de déduplication.</w:t>
      </w:r>
    </w:p>
    <w:p>
      <w:pPr>
        <w:pStyle w:val="ListParagraph"/>
        <w:numPr>
          <w:ilvl w:val="0"/>
          <w:numId w:val="2"/>
        </w:numPr>
        <w:spacing w:after="80"/>
      </w:pPr>
      <w:r>
        <w:rPr>
          <w:rFonts w:ascii="Arial" w:cs="Arial" w:eastAsia="Arial" w:hAnsi="Arial"/>
          <w:b/>
          <w:bCs/>
          <w:sz w:val="21"/>
          <w:szCs w:val="21"/>
        </w:rPr>
        <w:t xml:space="preserve">Media indexer : </w:t>
      </w:r>
      <w:r>
        <w:rPr>
          <w:rFonts w:ascii="Arial" w:cs="Arial" w:eastAsia="Arial" w:hAnsi="Arial"/>
          <w:sz w:val="21"/>
          <w:szCs w:val="21"/>
        </w:rPr>
        <w:t xml:space="preserve">Indexation du catalogue média (vidéos, PDF).</w:t>
      </w:r>
    </w:p>
    <w:p>
      <w:pPr>
        <w:pStyle w:val="ListParagraph"/>
        <w:numPr>
          <w:ilvl w:val="0"/>
          <w:numId w:val="2"/>
        </w:numPr>
        <w:spacing w:after="80"/>
      </w:pPr>
      <w:r>
        <w:rPr>
          <w:rFonts w:ascii="Arial" w:cs="Arial" w:eastAsia="Arial" w:hAnsi="Arial"/>
          <w:b/>
          <w:bCs/>
          <w:sz w:val="21"/>
          <w:szCs w:val="21"/>
        </w:rPr>
        <w:t xml:space="preserve">Citations : </w:t>
      </w:r>
      <w:r>
        <w:rPr>
          <w:rFonts w:ascii="Arial" w:cs="Arial" w:eastAsia="Arial" w:hAnsi="Arial"/>
          <w:sz w:val="21"/>
          <w:szCs w:val="21"/>
        </w:rPr>
        <w:t xml:space="preserve">Module dédié (src/lib/rag/citations.ts) pour extraire des citations formatées des résultats RAG.</w:t>
      </w:r>
    </w:p>
    <w:p>
      <w:pPr>
        <w:pStyle w:val="Heading2"/>
        <w:spacing w:after="140" w:before="280"/>
      </w:pPr>
      <w:r>
        <w:rPr>
          <w:rFonts w:ascii="Georgia" w:cs="Georgia" w:eastAsia="Georgia" w:hAnsi="Georgia"/>
          <w:b/>
          <w:bCs/>
          <w:color w:val="0F766E"/>
          <w:sz w:val="26"/>
          <w:szCs w:val="26"/>
        </w:rPr>
        <w:t xml:space="preserve">6.4 Points de vigilance RAG</w:t>
      </w:r>
    </w:p>
    <w:p>
      <w:pPr>
        <w:pStyle w:val="ListParagraph"/>
        <w:numPr>
          <w:ilvl w:val="0"/>
          <w:numId w:val="2"/>
        </w:numPr>
        <w:spacing w:after="80"/>
      </w:pPr>
      <w:r>
        <w:rPr>
          <w:rFonts w:ascii="Arial" w:cs="Arial" w:eastAsia="Arial" w:hAnsi="Arial"/>
          <w:sz w:val="21"/>
          <w:szCs w:val="21"/>
        </w:rPr>
        <w:t xml:space="preserve">Le modèle Chunk utilise authorityLevel (A à D) mais le reranking n’exploite pas ce champ pour prioriser les sources officielles BO/Eduscol.</w:t>
      </w:r>
    </w:p>
    <w:p>
      <w:pPr>
        <w:pStyle w:val="ListParagraph"/>
        <w:numPr>
          <w:ilvl w:val="0"/>
          <w:numId w:val="2"/>
        </w:numPr>
        <w:spacing w:after="80"/>
      </w:pPr>
      <w:r>
        <w:rPr>
          <w:rFonts w:ascii="Arial" w:cs="Arial" w:eastAsia="Arial" w:hAnsi="Arial"/>
          <w:sz w:val="21"/>
          <w:szCs w:val="21"/>
        </w:rPr>
        <w:t xml:space="preserve">Pas de mécanisme de rafraîchissement automatique du corpus — l’ingestion est manuelle (scripts/index-rag.ts).</w:t>
      </w:r>
    </w:p>
    <w:p>
      <w:pPr>
        <w:pStyle w:val="ListParagraph"/>
        <w:numPr>
          <w:ilvl w:val="0"/>
          <w:numId w:val="2"/>
        </w:numPr>
        <w:spacing w:after="80"/>
      </w:pPr>
      <w:r>
        <w:rPr>
          <w:rFonts w:ascii="Arial" w:cs="Arial" w:eastAsia="Arial" w:hAnsi="Arial"/>
          <w:sz w:val="21"/>
          <w:szCs w:val="21"/>
        </w:rPr>
        <w:t xml:space="preserve">L’embedding externe (1024 dim) et les embeddings mémoire (1536 dim) utilisent des dimensions différentes, empêchant la recherche croisée.</w:t>
      </w:r>
    </w:p>
    <w:p>
      <w:r>
        <w:br w:type="page"/>
      </w:r>
    </w:p>
    <w:p>
      <w:pPr>
        <w:pStyle w:val="Heading1"/>
        <w:spacing w:after="200" w:before="360"/>
      </w:pPr>
      <w:r>
        <w:rPr>
          <w:rFonts w:ascii="Georgia" w:cs="Georgia" w:eastAsia="Georgia" w:hAnsi="Georgia"/>
          <w:b/>
          <w:bCs/>
          <w:color w:val="17324D"/>
          <w:sz w:val="30"/>
          <w:szCs w:val="30"/>
        </w:rPr>
        <w:t xml:space="preserve">7. Atelier Oral</w:t>
      </w:r>
    </w:p>
    <w:p>
      <w:pPr>
        <w:pStyle w:val="Heading2"/>
        <w:spacing w:after="140" w:before="280"/>
      </w:pPr>
      <w:r>
        <w:rPr>
          <w:rFonts w:ascii="Georgia" w:cs="Georgia" w:eastAsia="Georgia" w:hAnsi="Georgia"/>
          <w:b/>
          <w:bCs/>
          <w:color w:val="0F766E"/>
          <w:sz w:val="26"/>
          <w:szCs w:val="26"/>
        </w:rPr>
        <w:t xml:space="preserve">7.1 Machine à états</w:t>
      </w:r>
    </w:p>
    <w:p>
      <w:pPr>
        <w:spacing w:after="120"/>
      </w:pPr>
      <w:r>
        <w:rPr>
          <w:rFonts w:ascii="Arial" w:cs="Arial" w:eastAsia="Arial" w:hAnsi="Arial"/>
          <w:sz w:val="21"/>
          <w:szCs w:val="21"/>
        </w:rPr>
        <w:t xml:space="preserve">L’oral EAF est modélisé par une machine à états à 7 statuts (src/lib/oral/state-machine.ts) :</w:t>
      </w:r>
    </w:p>
    <w:p>
      <w:pPr>
        <w:spacing w:after="120"/>
      </w:pPr>
      <w:r>
        <w:rPr>
          <w:rFonts w:ascii="Arial" w:cs="Arial" w:eastAsia="Arial" w:hAnsi="Arial"/>
          <w:sz w:val="21"/>
          <w:szCs w:val="21"/>
        </w:rPr>
        <w:t xml:space="preserve">DRAFT → PREP_RUNNING → PREP_ENDED → PASSAGE_RUNNING → PASSAGE_DONE → FINALIZED. Tout état non terminal peut transiter vers ABANDONED.</w:t>
      </w:r>
    </w:p>
    <w:p>
      <w:pPr>
        <w:pStyle w:val="ListParagraph"/>
        <w:numPr>
          <w:ilvl w:val="0"/>
          <w:numId w:val="2"/>
        </w:numPr>
        <w:spacing w:after="80"/>
      </w:pPr>
      <w:r>
        <w:rPr>
          <w:rFonts w:ascii="Arial" w:cs="Arial" w:eastAsia="Arial" w:hAnsi="Arial"/>
          <w:b/>
          <w:bCs/>
          <w:sz w:val="21"/>
          <w:szCs w:val="21"/>
        </w:rPr>
        <w:t xml:space="preserve">Préparation : </w:t>
      </w:r>
      <w:r>
        <w:rPr>
          <w:rFonts w:ascii="Arial" w:cs="Arial" w:eastAsia="Arial" w:hAnsi="Arial"/>
          <w:sz w:val="21"/>
          <w:szCs w:val="21"/>
        </w:rPr>
        <w:t xml:space="preserve">30 minutes chronomtrées serveur (PREP_DURATION_MS = 30 × 60 × 1000).</w:t>
      </w:r>
    </w:p>
    <w:p>
      <w:pPr>
        <w:pStyle w:val="ListParagraph"/>
        <w:numPr>
          <w:ilvl w:val="0"/>
          <w:numId w:val="2"/>
        </w:numPr>
        <w:spacing w:after="80"/>
      </w:pPr>
      <w:r>
        <w:rPr>
          <w:rFonts w:ascii="Arial" w:cs="Arial" w:eastAsia="Arial" w:hAnsi="Arial"/>
          <w:b/>
          <w:bCs/>
          <w:sz w:val="21"/>
          <w:szCs w:val="21"/>
        </w:rPr>
        <w:t xml:space="preserve">Passage : </w:t>
      </w:r>
      <w:r>
        <w:rPr>
          <w:rFonts w:ascii="Arial" w:cs="Arial" w:eastAsia="Arial" w:hAnsi="Arial"/>
          <w:sz w:val="21"/>
          <w:szCs w:val="21"/>
        </w:rPr>
        <w:t xml:space="preserve">20 minutes (PASSAGE_DURATION_MS = 20 × 60 × 1000).</w:t>
      </w:r>
    </w:p>
    <w:p>
      <w:pPr>
        <w:spacing w:after="120"/>
      </w:pPr>
      <w:r>
        <w:rPr>
          <w:rFonts w:ascii="Arial" w:cs="Arial" w:eastAsia="Arial" w:hAnsi="Arial"/>
          <w:sz w:val="21"/>
          <w:szCs w:val="21"/>
        </w:rPr>
        <w:t xml:space="preserve">La fonction isPhaseExpired() vérifie côté serveur l’expiration. Deux modes existent : SIMULATION (timers lockés, pas de retour arrière) et FREE_PRACTICE (timers optionnels).</w:t>
      </w:r>
    </w:p>
    <w:p>
      <w:pPr>
        <w:pStyle w:val="Heading2"/>
        <w:spacing w:after="140" w:before="280"/>
      </w:pPr>
      <w:r>
        <w:rPr>
          <w:rFonts w:ascii="Georgia" w:cs="Georgia" w:eastAsia="Georgia" w:hAnsi="Georgia"/>
          <w:b/>
          <w:bCs/>
          <w:color w:val="0F766E"/>
          <w:sz w:val="26"/>
          <w:szCs w:val="26"/>
        </w:rPr>
        <w:t xml:space="preserve">7.2 Barème officiel /20</w:t>
      </w:r>
    </w:p>
    <w:p>
      <w:pPr>
        <w:spacing w:after="120"/>
      </w:pPr>
      <w:r>
        <w:rPr>
          <w:rFonts w:ascii="Arial" w:cs="Arial" w:eastAsia="Arial" w:hAnsi="Arial"/>
          <w:sz w:val="21"/>
          <w:szCs w:val="21"/>
        </w:rPr>
        <w:t xml:space="preserve">Conforme au barème EAF officiel :</w:t>
      </w:r>
    </w:p>
    <w:p>
      <w:pPr>
        <w:pStyle w:val="ListParagraph"/>
        <w:numPr>
          <w:ilvl w:val="0"/>
          <w:numId w:val="2"/>
        </w:numPr>
        <w:spacing w:after="80"/>
      </w:pPr>
      <w:r>
        <w:rPr>
          <w:rFonts w:ascii="Arial" w:cs="Arial" w:eastAsia="Arial" w:hAnsi="Arial"/>
          <w:sz w:val="21"/>
          <w:szCs w:val="21"/>
        </w:rPr>
        <w:t xml:space="preserve">Lecture : /2 (fluidité + expressivité)</w:t>
      </w:r>
    </w:p>
    <w:p>
      <w:pPr>
        <w:pStyle w:val="ListParagraph"/>
        <w:numPr>
          <w:ilvl w:val="0"/>
          <w:numId w:val="2"/>
        </w:numPr>
        <w:spacing w:after="80"/>
      </w:pPr>
      <w:r>
        <w:rPr>
          <w:rFonts w:ascii="Arial" w:cs="Arial" w:eastAsia="Arial" w:hAnsi="Arial"/>
          <w:sz w:val="21"/>
          <w:szCs w:val="21"/>
        </w:rPr>
        <w:t xml:space="preserve">Explication linéaire : /8 (mouvement + analyse + citations + ouverture)</w:t>
      </w:r>
    </w:p>
    <w:p>
      <w:pPr>
        <w:pStyle w:val="ListParagraph"/>
        <w:numPr>
          <w:ilvl w:val="0"/>
          <w:numId w:val="2"/>
        </w:numPr>
        <w:spacing w:after="80"/>
      </w:pPr>
      <w:r>
        <w:rPr>
          <w:rFonts w:ascii="Arial" w:cs="Arial" w:eastAsia="Arial" w:hAnsi="Arial"/>
          <w:sz w:val="21"/>
          <w:szCs w:val="21"/>
        </w:rPr>
        <w:t xml:space="preserve">Question de grammaire : /2 (identification + analyse)</w:t>
      </w:r>
    </w:p>
    <w:p>
      <w:pPr>
        <w:pStyle w:val="ListParagraph"/>
        <w:numPr>
          <w:ilvl w:val="0"/>
          <w:numId w:val="2"/>
        </w:numPr>
        <w:spacing w:after="80"/>
      </w:pPr>
      <w:r>
        <w:rPr>
          <w:rFonts w:ascii="Arial" w:cs="Arial" w:eastAsia="Arial" w:hAnsi="Arial"/>
          <w:sz w:val="21"/>
          <w:szCs w:val="21"/>
        </w:rPr>
        <w:t xml:space="preserve">Entretien : /8 (connaissance + réactivité + culture + critique)</w:t>
      </w:r>
    </w:p>
    <w:p>
      <w:pPr>
        <w:spacing w:after="120"/>
      </w:pPr>
      <w:r>
        <w:rPr>
          <w:rFonts w:ascii="Arial" w:cs="Arial" w:eastAsia="Arial" w:hAnsi="Arial"/>
          <w:sz w:val="21"/>
          <w:szCs w:val="21"/>
        </w:rPr>
        <w:t xml:space="preserve">Le OralPhaseScore stocke le score IA brut (aiScore) ET le score borné (score) séparément pour audit.</w:t>
      </w:r>
    </w:p>
    <w:p>
      <w:pPr>
        <w:pStyle w:val="Heading2"/>
        <w:spacing w:after="140" w:before="280"/>
      </w:pPr>
      <w:r>
        <w:rPr>
          <w:rFonts w:ascii="Georgia" w:cs="Georgia" w:eastAsia="Georgia" w:hAnsi="Georgia"/>
          <w:b/>
          <w:bCs/>
          <w:color w:val="0F766E"/>
          <w:sz w:val="26"/>
          <w:szCs w:val="26"/>
        </w:rPr>
        <w:t xml:space="preserve">7.3 APIs Oral</w:t>
      </w:r>
    </w:p>
    <w:p>
      <w:pPr>
        <w:pStyle w:val="ListParagraph"/>
        <w:numPr>
          <w:ilvl w:val="0"/>
          <w:numId w:val="2"/>
        </w:numPr>
        <w:spacing w:after="80"/>
      </w:pPr>
      <w:r>
        <w:rPr>
          <w:rFonts w:ascii="Arial" w:cs="Arial" w:eastAsia="Arial" w:hAnsi="Arial"/>
          <w:sz w:val="21"/>
          <w:szCs w:val="21"/>
        </w:rPr>
        <w:t xml:space="preserve">POST /oral/session/start — Tirage (texte + extrait + grammaire + œuvre) + statut DRAFT.</w:t>
      </w:r>
    </w:p>
    <w:p>
      <w:pPr>
        <w:pStyle w:val="ListParagraph"/>
        <w:numPr>
          <w:ilvl w:val="0"/>
          <w:numId w:val="2"/>
        </w:numPr>
        <w:spacing w:after="80"/>
      </w:pPr>
      <w:r>
        <w:rPr>
          <w:rFonts w:ascii="Arial" w:cs="Arial" w:eastAsia="Arial" w:hAnsi="Arial"/>
          <w:sz w:val="21"/>
          <w:szCs w:val="21"/>
        </w:rPr>
        <w:t xml:space="preserve">POST /oral/session/:id/start-prep — Démarre la préparation (timer 30 min).</w:t>
      </w:r>
    </w:p>
    <w:p>
      <w:pPr>
        <w:pStyle w:val="ListParagraph"/>
        <w:numPr>
          <w:ilvl w:val="0"/>
          <w:numId w:val="2"/>
        </w:numPr>
        <w:spacing w:after="80"/>
      </w:pPr>
      <w:r>
        <w:rPr>
          <w:rFonts w:ascii="Arial" w:cs="Arial" w:eastAsia="Arial" w:hAnsi="Arial"/>
          <w:sz w:val="21"/>
          <w:szCs w:val="21"/>
        </w:rPr>
        <w:t xml:space="preserve">POST /oral/session/:id/end-prep — Termine la préparation.</w:t>
      </w:r>
    </w:p>
    <w:p>
      <w:pPr>
        <w:pStyle w:val="ListParagraph"/>
        <w:numPr>
          <w:ilvl w:val="0"/>
          <w:numId w:val="2"/>
        </w:numPr>
        <w:spacing w:after="80"/>
      </w:pPr>
      <w:r>
        <w:rPr>
          <w:rFonts w:ascii="Arial" w:cs="Arial" w:eastAsia="Arial" w:hAnsi="Arial"/>
          <w:sz w:val="21"/>
          <w:szCs w:val="21"/>
        </w:rPr>
        <w:t xml:space="preserve">POST /oral/session/:id/start-passage — Démarre le passage (timer 20 min).</w:t>
      </w:r>
    </w:p>
    <w:p>
      <w:pPr>
        <w:pStyle w:val="ListParagraph"/>
        <w:numPr>
          <w:ilvl w:val="0"/>
          <w:numId w:val="2"/>
        </w:numPr>
        <w:spacing w:after="80"/>
      </w:pPr>
      <w:r>
        <w:rPr>
          <w:rFonts w:ascii="Arial" w:cs="Arial" w:eastAsia="Arial" w:hAnsi="Arial"/>
          <w:sz w:val="21"/>
          <w:szCs w:val="21"/>
        </w:rPr>
        <w:t xml:space="preserve">POST /oral/session/:id/interact — Interaction pendant le passage (phase par phase).</w:t>
      </w:r>
    </w:p>
    <w:p>
      <w:pPr>
        <w:pStyle w:val="ListParagraph"/>
        <w:numPr>
          <w:ilvl w:val="0"/>
          <w:numId w:val="2"/>
        </w:numPr>
        <w:spacing w:after="80"/>
      </w:pPr>
      <w:r>
        <w:rPr>
          <w:rFonts w:ascii="Arial" w:cs="Arial" w:eastAsia="Arial" w:hAnsi="Arial"/>
          <w:sz w:val="21"/>
          <w:szCs w:val="21"/>
        </w:rPr>
        <w:t xml:space="preserve">POST /oral/session/:id/end — Finalisation, calcul note /20, génération bilan + PDF.</w:t>
      </w:r>
    </w:p>
    <w:p>
      <w:pPr>
        <w:pStyle w:val="ListParagraph"/>
        <w:numPr>
          <w:ilvl w:val="0"/>
          <w:numId w:val="2"/>
        </w:numPr>
        <w:spacing w:after="80"/>
      </w:pPr>
      <w:r>
        <w:rPr>
          <w:rFonts w:ascii="Arial" w:cs="Arial" w:eastAsia="Arial" w:hAnsi="Arial"/>
          <w:sz w:val="21"/>
          <w:szCs w:val="21"/>
        </w:rPr>
        <w:t xml:space="preserve">POST /oral/jury-respond — Simulation examinateur dialoguant avec profil + mémoire de conversation.</w:t>
      </w:r>
    </w:p>
    <w:p>
      <w:pPr>
        <w:pStyle w:val="ListParagraph"/>
        <w:numPr>
          <w:ilvl w:val="0"/>
          <w:numId w:val="2"/>
        </w:numPr>
        <w:spacing w:after="80"/>
      </w:pPr>
      <w:r>
        <w:rPr>
          <w:rFonts w:ascii="Arial" w:cs="Arial" w:eastAsia="Arial" w:hAnsi="Arial"/>
          <w:sz w:val="21"/>
          <w:szCs w:val="21"/>
        </w:rPr>
        <w:t xml:space="preserve">POST /oral/voice-submit — Soumission vocale avec transcription STT.</w:t>
      </w:r>
    </w:p>
    <w:p>
      <w:pPr>
        <w:pStyle w:val="Heading2"/>
        <w:spacing w:after="140" w:before="280"/>
      </w:pPr>
      <w:r>
        <w:rPr>
          <w:rFonts w:ascii="Georgia" w:cs="Georgia" w:eastAsia="Georgia" w:hAnsi="Georgia"/>
          <w:b/>
          <w:bCs/>
          <w:color w:val="0F766E"/>
          <w:sz w:val="26"/>
          <w:szCs w:val="26"/>
        </w:rPr>
        <w:t xml:space="preserve">7.4 Examinateur virtuel</w:t>
      </w:r>
    </w:p>
    <w:p>
      <w:pPr>
        <w:spacing w:after="120"/>
      </w:pPr>
      <w:r>
        <w:rPr>
          <w:rFonts w:ascii="Arial" w:cs="Arial" w:eastAsia="Arial" w:hAnsi="Arial"/>
          <w:sz w:val="21"/>
          <w:szCs w:val="21"/>
        </w:rPr>
        <w:t xml:space="preserve">L’agent examinateur_virtuel propose un dialogue réaliste avec personnalité configurable (BIENVEILLANT, NEUTRE, HOSTILE, RANDOM) via le champ personaType de OralSession. L’endpoint jury-respond maintient un historique de conversation pour des relances contextualisées.</w:t>
      </w:r>
    </w:p>
    <w:p>
      <w:r>
        <w:br w:type="page"/>
      </w:r>
    </w:p>
    <w:p>
      <w:pPr>
        <w:pStyle w:val="Heading1"/>
        <w:spacing w:after="200" w:before="360"/>
      </w:pPr>
      <w:r>
        <w:rPr>
          <w:rFonts w:ascii="Georgia" w:cs="Georgia" w:eastAsia="Georgia" w:hAnsi="Georgia"/>
          <w:b/>
          <w:bCs/>
          <w:color w:val="17324D"/>
          <w:sz w:val="30"/>
          <w:szCs w:val="30"/>
        </w:rPr>
        <w:t xml:space="preserve">8. Atelier Écrit</w:t>
      </w:r>
    </w:p>
    <w:p>
      <w:pPr>
        <w:pStyle w:val="Heading2"/>
        <w:spacing w:after="140" w:before="280"/>
      </w:pPr>
      <w:r>
        <w:rPr>
          <w:rFonts w:ascii="Georgia" w:cs="Georgia" w:eastAsia="Georgia" w:hAnsi="Georgia"/>
          <w:b/>
          <w:bCs/>
          <w:color w:val="0F766E"/>
          <w:sz w:val="26"/>
          <w:szCs w:val="26"/>
        </w:rPr>
        <w:t xml:space="preserve">8.1 Pipeline écrit</w:t>
      </w:r>
    </w:p>
    <w:p>
      <w:pPr>
        <w:pStyle w:val="ListParagraph"/>
        <w:numPr>
          <w:ilvl w:val="0"/>
          <w:numId w:val="2"/>
        </w:numPr>
        <w:spacing w:after="80"/>
      </w:pPr>
      <w:r>
        <w:rPr>
          <w:rFonts w:ascii="Arial" w:cs="Arial" w:eastAsia="Arial" w:hAnsi="Arial"/>
          <w:b/>
          <w:bCs/>
          <w:sz w:val="21"/>
          <w:szCs w:val="21"/>
        </w:rPr>
        <w:t xml:space="preserve">Génération de sujets : </w:t>
      </w:r>
      <w:r>
        <w:rPr>
          <w:rFonts w:ascii="Arial" w:cs="Arial" w:eastAsia="Arial" w:hAnsi="Arial"/>
          <w:sz w:val="21"/>
          <w:szCs w:val="21"/>
        </w:rPr>
        <w:t xml:space="preserve">POST /epreuves/generate — l’agent exam-blanc-generator produit des sujets conformes au format EAF (commentaire, dissertation, contraction-essai).</w:t>
      </w:r>
    </w:p>
    <w:p>
      <w:pPr>
        <w:pStyle w:val="ListParagraph"/>
        <w:numPr>
          <w:ilvl w:val="0"/>
          <w:numId w:val="2"/>
        </w:numPr>
        <w:spacing w:after="80"/>
      </w:pPr>
      <w:r>
        <w:rPr>
          <w:rFonts w:ascii="Arial" w:cs="Arial" w:eastAsia="Arial" w:hAnsi="Arial"/>
          <w:b/>
          <w:bCs/>
          <w:sz w:val="21"/>
          <w:szCs w:val="21"/>
        </w:rPr>
        <w:t xml:space="preserve">Dépôt de copie : </w:t>
      </w:r>
      <w:r>
        <w:rPr>
          <w:rFonts w:ascii="Arial" w:cs="Arial" w:eastAsia="Arial" w:hAnsi="Arial"/>
          <w:sz w:val="21"/>
          <w:szCs w:val="21"/>
        </w:rPr>
        <w:t xml:space="preserve">POST /epreuves/:id/copie — upload avec validation magic bytes (lib/security/file-validator.ts), types acceptés : PDF, images.</w:t>
      </w:r>
    </w:p>
    <w:p>
      <w:pPr>
        <w:pStyle w:val="ListParagraph"/>
        <w:numPr>
          <w:ilvl w:val="0"/>
          <w:numId w:val="2"/>
        </w:numPr>
        <w:spacing w:after="80"/>
      </w:pPr>
      <w:r>
        <w:rPr>
          <w:rFonts w:ascii="Arial" w:cs="Arial" w:eastAsia="Arial" w:hAnsi="Arial"/>
          <w:b/>
          <w:bCs/>
          <w:sz w:val="21"/>
          <w:szCs w:val="21"/>
        </w:rPr>
        <w:t xml:space="preserve">OCR : </w:t>
      </w:r>
      <w:r>
        <w:rPr>
          <w:rFonts w:ascii="Arial" w:cs="Arial" w:eastAsia="Arial" w:hAnsi="Arial"/>
          <w:sz w:val="21"/>
          <w:szCs w:val="21"/>
        </w:rPr>
        <w:t xml:space="preserve">Extraction de texte manuscrit via Mistral OCR (tier ocr, mistral-ocr-latest).</w:t>
      </w:r>
    </w:p>
    <w:p>
      <w:pPr>
        <w:pStyle w:val="ListParagraph"/>
        <w:numPr>
          <w:ilvl w:val="0"/>
          <w:numId w:val="2"/>
        </w:numPr>
        <w:spacing w:after="80"/>
      </w:pPr>
      <w:r>
        <w:rPr>
          <w:rFonts w:ascii="Arial" w:cs="Arial" w:eastAsia="Arial" w:hAnsi="Arial"/>
          <w:b/>
          <w:bCs/>
          <w:sz w:val="21"/>
          <w:szCs w:val="21"/>
        </w:rPr>
        <w:t xml:space="preserve">Correction IA : </w:t>
      </w:r>
      <w:r>
        <w:rPr>
          <w:rFonts w:ascii="Arial" w:cs="Arial" w:eastAsia="Arial" w:hAnsi="Arial"/>
          <w:sz w:val="21"/>
          <w:szCs w:val="21"/>
        </w:rPr>
        <w:t xml:space="preserve">Queue de correction (lib/queue/correction-queue.ts) avec retry exponentiel et dead-letter.</w:t>
      </w:r>
    </w:p>
    <w:p>
      <w:pPr>
        <w:pStyle w:val="ListParagraph"/>
        <w:numPr>
          <w:ilvl w:val="0"/>
          <w:numId w:val="2"/>
        </w:numPr>
        <w:spacing w:after="80"/>
      </w:pPr>
      <w:r>
        <w:rPr>
          <w:rFonts w:ascii="Arial" w:cs="Arial" w:eastAsia="Arial" w:hAnsi="Arial"/>
          <w:b/>
          <w:bCs/>
          <w:sz w:val="21"/>
          <w:szCs w:val="21"/>
        </w:rPr>
        <w:t xml:space="preserve">Annotation interactive : </w:t>
      </w:r>
      <w:r>
        <w:rPr>
          <w:rFonts w:ascii="Arial" w:cs="Arial" w:eastAsia="Arial" w:hAnsi="Arial"/>
          <w:sz w:val="21"/>
          <w:szCs w:val="21"/>
        </w:rPr>
        <w:t xml:space="preserve">Mapping annotation → zones (lib/correction/annotation-mapper.ts), overlay interactif sur la copie (page correction/[copieId]).</w:t>
      </w:r>
    </w:p>
    <w:p>
      <w:pPr>
        <w:pStyle w:val="ListParagraph"/>
        <w:numPr>
          <w:ilvl w:val="0"/>
          <w:numId w:val="2"/>
        </w:numPr>
        <w:spacing w:after="80"/>
      </w:pPr>
      <w:r>
        <w:rPr>
          <w:rFonts w:ascii="Arial" w:cs="Arial" w:eastAsia="Arial" w:hAnsi="Arial"/>
          <w:b/>
          <w:bCs/>
          <w:sz w:val="21"/>
          <w:szCs w:val="21"/>
        </w:rPr>
        <w:t xml:space="preserve">Rapport PDF : </w:t>
      </w:r>
      <w:r>
        <w:rPr>
          <w:rFonts w:ascii="Arial" w:cs="Arial" w:eastAsia="Arial" w:hAnsi="Arial"/>
          <w:sz w:val="21"/>
          <w:szCs w:val="21"/>
        </w:rPr>
        <w:t xml:space="preserve">Génération de rapports détaillés (lib/epreuves/report-pdf.tsx) avec barème interne mappé aux attendus officiels.</w:t>
      </w:r>
    </w:p>
    <w:p>
      <w:pPr>
        <w:pStyle w:val="Heading2"/>
        <w:spacing w:after="140" w:before="280"/>
      </w:pPr>
      <w:r>
        <w:rPr>
          <w:rFonts w:ascii="Georgia" w:cs="Georgia" w:eastAsia="Georgia" w:hAnsi="Georgia"/>
          <w:b/>
          <w:bCs/>
          <w:color w:val="0F766E"/>
          <w:sz w:val="26"/>
          <w:szCs w:val="26"/>
        </w:rPr>
        <w:t xml:space="preserve">8.2 Agents écrit spécialisés</w:t>
      </w:r>
    </w:p>
    <w:p>
      <w:pPr>
        <w:pStyle w:val="ListParagraph"/>
        <w:numPr>
          <w:ilvl w:val="0"/>
          <w:numId w:val="2"/>
        </w:numPr>
        <w:spacing w:after="80"/>
      </w:pPr>
      <w:r>
        <w:rPr>
          <w:rFonts w:ascii="Arial" w:cs="Arial" w:eastAsia="Arial" w:hAnsi="Arial"/>
          <w:sz w:val="21"/>
          <w:szCs w:val="21"/>
        </w:rPr>
        <w:t xml:space="preserve">ecrit_diagnostic : détection des faiblesses (langue, structure, analyse, citations).</w:t>
      </w:r>
    </w:p>
    <w:p>
      <w:pPr>
        <w:pStyle w:val="ListParagraph"/>
        <w:numPr>
          <w:ilvl w:val="0"/>
          <w:numId w:val="2"/>
        </w:numPr>
        <w:spacing w:after="80"/>
      </w:pPr>
      <w:r>
        <w:rPr>
          <w:rFonts w:ascii="Arial" w:cs="Arial" w:eastAsia="Arial" w:hAnsi="Arial"/>
          <w:sz w:val="21"/>
          <w:szCs w:val="21"/>
        </w:rPr>
        <w:t xml:space="preserve">ecrit_plans : proposition de plan commentaire/dissertation.</w:t>
      </w:r>
    </w:p>
    <w:p>
      <w:pPr>
        <w:pStyle w:val="ListParagraph"/>
        <w:numPr>
          <w:ilvl w:val="0"/>
          <w:numId w:val="2"/>
        </w:numPr>
        <w:spacing w:after="80"/>
      </w:pPr>
      <w:r>
        <w:rPr>
          <w:rFonts w:ascii="Arial" w:cs="Arial" w:eastAsia="Arial" w:hAnsi="Arial"/>
          <w:sz w:val="21"/>
          <w:szCs w:val="21"/>
        </w:rPr>
        <w:t xml:space="preserve">ecrit_contraction : méthode contraction (reformulation, proportions, neutralité).</w:t>
      </w:r>
    </w:p>
    <w:p>
      <w:pPr>
        <w:pStyle w:val="ListParagraph"/>
        <w:numPr>
          <w:ilvl w:val="0"/>
          <w:numId w:val="2"/>
        </w:numPr>
        <w:spacing w:after="80"/>
      </w:pPr>
      <w:r>
        <w:rPr>
          <w:rFonts w:ascii="Arial" w:cs="Arial" w:eastAsia="Arial" w:hAnsi="Arial"/>
          <w:sz w:val="21"/>
          <w:szCs w:val="21"/>
        </w:rPr>
        <w:t xml:space="preserve">ecrit_essai : argumentation personnelle structurée.</w:t>
      </w:r>
    </w:p>
    <w:p>
      <w:pPr>
        <w:pStyle w:val="ListParagraph"/>
        <w:numPr>
          <w:ilvl w:val="0"/>
          <w:numId w:val="2"/>
        </w:numPr>
        <w:spacing w:after="80"/>
      </w:pPr>
      <w:r>
        <w:rPr>
          <w:rFonts w:ascii="Arial" w:cs="Arial" w:eastAsia="Arial" w:hAnsi="Arial"/>
          <w:sz w:val="21"/>
          <w:szCs w:val="21"/>
        </w:rPr>
        <w:t xml:space="preserve">ecrit_langue : orthographe, ponctuation, style.</w:t>
      </w:r>
    </w:p>
    <w:p>
      <w:pPr>
        <w:pStyle w:val="ListParagraph"/>
        <w:numPr>
          <w:ilvl w:val="0"/>
          <w:numId w:val="2"/>
        </w:numPr>
        <w:spacing w:after="80"/>
      </w:pPr>
      <w:r>
        <w:rPr>
          <w:rFonts w:ascii="Arial" w:cs="Arial" w:eastAsia="Arial" w:hAnsi="Arial"/>
          <w:sz w:val="21"/>
          <w:szCs w:val="21"/>
        </w:rPr>
        <w:t xml:space="preserve">ecrit_baremage : mapping barème interne ↔ attendus officiels.</w:t>
      </w:r>
    </w:p>
    <w:p>
      <w:pPr>
        <w:pStyle w:val="ListParagraph"/>
        <w:numPr>
          <w:ilvl w:val="0"/>
          <w:numId w:val="2"/>
        </w:numPr>
        <w:spacing w:after="80"/>
      </w:pPr>
      <w:r>
        <w:rPr>
          <w:rFonts w:ascii="Arial" w:cs="Arial" w:eastAsia="Arial" w:hAnsi="Arial"/>
          <w:sz w:val="21"/>
          <w:szCs w:val="21"/>
        </w:rPr>
        <w:t xml:space="preserve">pastiche : exercice de pastiche stylistique.</w:t>
      </w:r>
    </w:p>
    <w:p>
      <w:r>
        <w:br w:type="page"/>
      </w:r>
    </w:p>
    <w:p>
      <w:pPr>
        <w:pStyle w:val="Heading1"/>
        <w:spacing w:after="200" w:before="360"/>
      </w:pPr>
      <w:r>
        <w:rPr>
          <w:rFonts w:ascii="Georgia" w:cs="Georgia" w:eastAsia="Georgia" w:hAnsi="Georgia"/>
          <w:b/>
          <w:bCs/>
          <w:color w:val="17324D"/>
          <w:sz w:val="30"/>
          <w:szCs w:val="30"/>
        </w:rPr>
        <w:t xml:space="preserve">9. Mémorisation &amp; Adaptation</w:t>
      </w:r>
    </w:p>
    <w:p>
      <w:pPr>
        <w:pStyle w:val="Heading2"/>
        <w:spacing w:after="140" w:before="280"/>
      </w:pPr>
      <w:r>
        <w:rPr>
          <w:rFonts w:ascii="Georgia" w:cs="Georgia" w:eastAsia="Georgia" w:hAnsi="Georgia"/>
          <w:b/>
          <w:bCs/>
          <w:color w:val="0F766E"/>
          <w:sz w:val="26"/>
          <w:szCs w:val="26"/>
        </w:rPr>
        <w:t xml:space="preserve">9.1 Architecture mémoire</w:t>
      </w:r>
    </w:p>
    <w:p>
      <w:pPr>
        <w:spacing w:after="120"/>
      </w:pPr>
      <w:r>
        <w:rPr>
          <w:rFonts w:ascii="Arial" w:cs="Arial" w:eastAsia="Arial" w:hAnsi="Arial"/>
          <w:sz w:val="21"/>
          <w:szCs w:val="21"/>
        </w:rPr>
        <w:t xml:space="preserve">Le système de mémorisation inter-sessions est l’un des différenciateurs majeurs de la plateforme. Il repose sur le principe « invisible mais actif » : l’agent ne dit jamais « d’après ton profil » mais adapte silencieusement ses réponses.</w:t>
      </w:r>
    </w:p>
    <w:p>
      <w:pPr>
        <w:pStyle w:val="ListParagraph"/>
        <w:numPr>
          <w:ilvl w:val="0"/>
          <w:numId w:val="2"/>
        </w:numPr>
        <w:spacing w:after="80"/>
      </w:pPr>
      <w:r>
        <w:rPr>
          <w:rFonts w:ascii="Arial" w:cs="Arial" w:eastAsia="Arial" w:hAnsi="Arial"/>
          <w:b/>
          <w:bCs/>
          <w:sz w:val="21"/>
          <w:szCs w:val="21"/>
        </w:rPr>
        <w:t xml:space="preserve">SkillMap : </w:t>
      </w:r>
      <w:r>
        <w:rPr>
          <w:rFonts w:ascii="Arial" w:cs="Arial" w:eastAsia="Arial" w:hAnsi="Arial"/>
          <w:sz w:val="21"/>
          <w:szCs w:val="21"/>
        </w:rPr>
        <w:t xml:space="preserve">23 micro-compétences (enum EafSkill) couvrant oral (lecture, explication, grammaire, entretien) et écrit (plan, analyse, citations, thèse, transition, exemples) + transversales (langue, temps, culture).</w:t>
      </w:r>
    </w:p>
    <w:p>
      <w:pPr>
        <w:pStyle w:val="ListParagraph"/>
        <w:numPr>
          <w:ilvl w:val="0"/>
          <w:numId w:val="2"/>
        </w:numPr>
        <w:spacing w:after="80"/>
      </w:pPr>
      <w:r>
        <w:rPr>
          <w:rFonts w:ascii="Arial" w:cs="Arial" w:eastAsia="Arial" w:hAnsi="Arial"/>
          <w:b/>
          <w:bCs/>
          <w:sz w:val="21"/>
          <w:szCs w:val="21"/>
        </w:rPr>
        <w:t xml:space="preserve">Scoring : </w:t>
      </w:r>
      <w:r>
        <w:rPr>
          <w:rFonts w:ascii="Arial" w:cs="Arial" w:eastAsia="Arial" w:hAnsi="Arial"/>
          <w:sz w:val="21"/>
          <w:szCs w:val="21"/>
        </w:rPr>
        <w:t xml:space="preserve">Chaque compétence a un score (0–1), confidence (0–1), trend (IMPROVING/STABLE/DECLINING), et des paramètres SM-2 intégrés.</w:t>
      </w:r>
    </w:p>
    <w:p>
      <w:pPr>
        <w:pStyle w:val="ListParagraph"/>
        <w:numPr>
          <w:ilvl w:val="0"/>
          <w:numId w:val="2"/>
        </w:numPr>
        <w:spacing w:after="80"/>
      </w:pPr>
      <w:r>
        <w:rPr>
          <w:rFonts w:ascii="Arial" w:cs="Arial" w:eastAsia="Arial" w:hAnsi="Arial"/>
          <w:b/>
          <w:bCs/>
          <w:sz w:val="21"/>
          <w:szCs w:val="21"/>
        </w:rPr>
        <w:t xml:space="preserve">ErrorBank : </w:t>
      </w:r>
      <w:r>
        <w:rPr>
          <w:rFonts w:ascii="Arial" w:cs="Arial" w:eastAsia="Arial" w:hAnsi="Arial"/>
          <w:sz w:val="21"/>
          <w:szCs w:val="21"/>
        </w:rPr>
        <w:t xml:space="preserve">WeakSkillEntry avec pattern, catégorie, exemples JSON, fréquence, sévérité (LOW→CRITICAL), decay score temporel, et révisions planifiées J2/J7/J21.</w:t>
      </w:r>
    </w:p>
    <w:p>
      <w:pPr>
        <w:pStyle w:val="ListParagraph"/>
        <w:numPr>
          <w:ilvl w:val="0"/>
          <w:numId w:val="2"/>
        </w:numPr>
        <w:spacing w:after="80"/>
      </w:pPr>
      <w:r>
        <w:rPr>
          <w:rFonts w:ascii="Arial" w:cs="Arial" w:eastAsia="Arial" w:hAnsi="Arial"/>
          <w:b/>
          <w:bCs/>
          <w:sz w:val="21"/>
          <w:szCs w:val="21"/>
        </w:rPr>
        <w:t xml:space="preserve">WorkMastery : </w:t>
      </w:r>
      <w:r>
        <w:rPr>
          <w:rFonts w:ascii="Arial" w:cs="Arial" w:eastAsia="Arial" w:hAnsi="Arial"/>
          <w:sz w:val="21"/>
          <w:szCs w:val="21"/>
        </w:rPr>
        <w:t xml:space="preserve">Niveau de maîtrise par œuvre, thèmes forts/faibles, citations connues, SM-2 dédié.</w:t>
      </w:r>
    </w:p>
    <w:p>
      <w:pPr>
        <w:pStyle w:val="Heading2"/>
        <w:spacing w:after="140" w:before="280"/>
      </w:pPr>
      <w:r>
        <w:rPr>
          <w:rFonts w:ascii="Georgia" w:cs="Georgia" w:eastAsia="Georgia" w:hAnsi="Georgia"/>
          <w:b/>
          <w:bCs/>
          <w:color w:val="0F766E"/>
          <w:sz w:val="26"/>
          <w:szCs w:val="26"/>
        </w:rPr>
        <w:t xml:space="preserve">9.2 Context Builder</w:t>
      </w:r>
    </w:p>
    <w:p>
      <w:pPr>
        <w:spacing w:after="120"/>
      </w:pPr>
      <w:r>
        <w:rPr>
          <w:rFonts w:ascii="Arial" w:cs="Arial" w:eastAsia="Arial" w:hAnsi="Arial"/>
          <w:sz w:val="21"/>
          <w:szCs w:val="21"/>
        </w:rPr>
        <w:t xml:space="preserve">Le module context-builder.ts génère un contexte mémoire de maximum 400 tokens, adapté au type d’agent :</w:t>
      </w:r>
    </w:p>
    <w:p>
      <w:pPr>
        <w:pStyle w:val="ListParagraph"/>
        <w:numPr>
          <w:ilvl w:val="0"/>
          <w:numId w:val="2"/>
        </w:numPr>
        <w:spacing w:after="80"/>
      </w:pPr>
      <w:r>
        <w:rPr>
          <w:rFonts w:ascii="Arial" w:cs="Arial" w:eastAsia="Arial" w:hAnsi="Arial"/>
          <w:sz w:val="21"/>
          <w:szCs w:val="21"/>
        </w:rPr>
        <w:t xml:space="preserve">Agents oral → contexte ORAL (scores lecture/explication/grammaire/entretien + WorkMastery de l’œuvre en cours).</w:t>
      </w:r>
    </w:p>
    <w:p>
      <w:pPr>
        <w:pStyle w:val="ListParagraph"/>
        <w:numPr>
          <w:ilvl w:val="0"/>
          <w:numId w:val="2"/>
        </w:numPr>
        <w:spacing w:after="80"/>
      </w:pPr>
      <w:r>
        <w:rPr>
          <w:rFonts w:ascii="Arial" w:cs="Arial" w:eastAsia="Arial" w:hAnsi="Arial"/>
          <w:sz w:val="21"/>
          <w:szCs w:val="21"/>
        </w:rPr>
        <w:t xml:space="preserve">Agents écrit → contexte ECRIT (diagnostic, weak skills en écriture).</w:t>
      </w:r>
    </w:p>
    <w:p>
      <w:pPr>
        <w:pStyle w:val="ListParagraph"/>
        <w:numPr>
          <w:ilvl w:val="0"/>
          <w:numId w:val="2"/>
        </w:numPr>
        <w:spacing w:after="80"/>
      </w:pPr>
      <w:r>
        <w:rPr>
          <w:rFonts w:ascii="Arial" w:cs="Arial" w:eastAsia="Arial" w:hAnsi="Arial"/>
          <w:sz w:val="21"/>
          <w:szCs w:val="21"/>
        </w:rPr>
        <w:t xml:space="preserve">Agents bilan/quiz → contexte FULL (vue complète profil).</w:t>
      </w:r>
    </w:p>
    <w:p>
      <w:pPr>
        <w:pStyle w:val="ListParagraph"/>
        <w:numPr>
          <w:ilvl w:val="0"/>
          <w:numId w:val="2"/>
        </w:numPr>
        <w:spacing w:after="80"/>
      </w:pPr>
      <w:r>
        <w:rPr>
          <w:rFonts w:ascii="Arial" w:cs="Arial" w:eastAsia="Arial" w:hAnsi="Arial"/>
          <w:sz w:val="21"/>
          <w:szCs w:val="21"/>
        </w:rPr>
        <w:t xml:space="preserve">Agents préparation → contexte RECENT_SESSIONS.</w:t>
      </w:r>
    </w:p>
    <w:p>
      <w:pPr>
        <w:pStyle w:val="Heading2"/>
        <w:spacing w:after="140" w:before="280"/>
      </w:pPr>
      <w:r>
        <w:rPr>
          <w:rFonts w:ascii="Georgia" w:cs="Georgia" w:eastAsia="Georgia" w:hAnsi="Georgia"/>
          <w:b/>
          <w:bCs/>
          <w:color w:val="0F766E"/>
          <w:sz w:val="26"/>
          <w:szCs w:val="26"/>
        </w:rPr>
        <w:t xml:space="preserve">9.3 Spaced Repetition (SM-2)</w:t>
      </w:r>
    </w:p>
    <w:p>
      <w:pPr>
        <w:spacing w:after="120"/>
      </w:pPr>
      <w:r>
        <w:rPr>
          <w:rFonts w:ascii="Arial" w:cs="Arial" w:eastAsia="Arial" w:hAnsi="Arial"/>
          <w:sz w:val="21"/>
          <w:szCs w:val="21"/>
        </w:rPr>
        <w:t xml:space="preserve">L’algorithme SM-2 est implémenté fidèlement (src/lib/spaced-repetition/sm2.ts) avec adaptation EAF :</w:t>
      </w:r>
    </w:p>
    <w:p>
      <w:pPr>
        <w:pStyle w:val="ListParagraph"/>
        <w:numPr>
          <w:ilvl w:val="0"/>
          <w:numId w:val="2"/>
        </w:numPr>
        <w:spacing w:after="80"/>
      </w:pPr>
      <w:r>
        <w:rPr>
          <w:rFonts w:ascii="Arial" w:cs="Arial" w:eastAsia="Arial" w:hAnsi="Arial"/>
          <w:sz w:val="21"/>
          <w:szCs w:val="21"/>
        </w:rPr>
        <w:t xml:space="preserve">Grades 0–5 : 0=blackout, 3=correct avec difficulté, 5=rappel parfait.</w:t>
      </w:r>
    </w:p>
    <w:p>
      <w:pPr>
        <w:pStyle w:val="ListParagraph"/>
        <w:numPr>
          <w:ilvl w:val="0"/>
          <w:numId w:val="2"/>
        </w:numPr>
        <w:spacing w:after="80"/>
      </w:pPr>
      <w:r>
        <w:rPr>
          <w:rFonts w:ascii="Arial" w:cs="Arial" w:eastAsia="Arial" w:hAnsi="Arial"/>
          <w:sz w:val="21"/>
          <w:szCs w:val="21"/>
        </w:rPr>
        <w:t xml:space="preserve">Mapping oral : oralScoreToQuality() convertit les scores /2 et /8 en grades SM-2.</w:t>
      </w:r>
    </w:p>
    <w:p>
      <w:pPr>
        <w:pStyle w:val="ListParagraph"/>
        <w:numPr>
          <w:ilvl w:val="0"/>
          <w:numId w:val="2"/>
        </w:numPr>
        <w:spacing w:after="80"/>
      </w:pPr>
      <w:r>
        <w:rPr>
          <w:rFonts w:ascii="Arial" w:cs="Arial" w:eastAsia="Arial" w:hAnsi="Arial"/>
          <w:sz w:val="21"/>
          <w:szCs w:val="21"/>
        </w:rPr>
        <w:t xml:space="preserve">Intégration SkillMapEntry : chaque micro-compétence porte son propre cycle SR (nextReview, interval, easeFactor, repetitions).</w:t>
      </w:r>
    </w:p>
    <w:p>
      <w:pPr>
        <w:pStyle w:val="Heading2"/>
        <w:spacing w:after="140" w:before="280"/>
      </w:pPr>
      <w:r>
        <w:rPr>
          <w:rFonts w:ascii="Georgia" w:cs="Georgia" w:eastAsia="Georgia" w:hAnsi="Georgia"/>
          <w:b/>
          <w:bCs/>
          <w:color w:val="0F766E"/>
          <w:sz w:val="26"/>
          <w:szCs w:val="26"/>
        </w:rPr>
        <w:t xml:space="preserve">9.4 Gamification</w:t>
      </w:r>
    </w:p>
    <w:p>
      <w:pPr>
        <w:spacing w:after="120"/>
      </w:pPr>
      <w:r>
        <w:rPr>
          <w:rFonts w:ascii="Arial" w:cs="Arial" w:eastAsia="Arial" w:hAnsi="Arial"/>
          <w:sz w:val="21"/>
          <w:szCs w:val="21"/>
        </w:rPr>
        <w:t xml:space="preserve">Système XP/Level avec streak, badges, et progression :</w:t>
      </w:r>
    </w:p>
    <w:p>
      <w:pPr>
        <w:pStyle w:val="ListParagraph"/>
        <w:numPr>
          <w:ilvl w:val="0"/>
          <w:numId w:val="2"/>
        </w:numPr>
        <w:spacing w:after="80"/>
      </w:pPr>
      <w:r>
        <w:rPr>
          <w:rFonts w:ascii="Arial" w:cs="Arial" w:eastAsia="Arial" w:hAnsi="Arial"/>
          <w:sz w:val="21"/>
          <w:szCs w:val="21"/>
        </w:rPr>
        <w:t xml:space="preserve">XP et niveaux dans StudentProfile (xp, level, xpToNextLevel).</w:t>
      </w:r>
    </w:p>
    <w:p>
      <w:pPr>
        <w:pStyle w:val="ListParagraph"/>
        <w:numPr>
          <w:ilvl w:val="0"/>
          <w:numId w:val="2"/>
        </w:numPr>
        <w:spacing w:after="80"/>
      </w:pPr>
      <w:r>
        <w:rPr>
          <w:rFonts w:ascii="Arial" w:cs="Arial" w:eastAsia="Arial" w:hAnsi="Arial"/>
          <w:sz w:val="21"/>
          <w:szCs w:val="21"/>
        </w:rPr>
        <w:t xml:space="preserve">Streak (consécutif de jours actifs) calculé côté client depuis la timeline MemoryEvent.</w:t>
      </w:r>
    </w:p>
    <w:p>
      <w:pPr>
        <w:pStyle w:val="ListParagraph"/>
        <w:numPr>
          <w:ilvl w:val="0"/>
          <w:numId w:val="2"/>
        </w:numPr>
        <w:spacing w:after="80"/>
      </w:pPr>
      <w:r>
        <w:rPr>
          <w:rFonts w:ascii="Arial" w:cs="Arial" w:eastAsia="Arial" w:hAnsi="Arial"/>
          <w:sz w:val="21"/>
          <w:szCs w:val="21"/>
        </w:rPr>
        <w:t xml:space="preserve">Badges (lib/gamification/badges.ts) évalués via POST /badges/evaluate.</w:t>
      </w:r>
    </w:p>
    <w:p>
      <w:r>
        <w:br w:type="page"/>
      </w:r>
    </w:p>
    <w:p>
      <w:pPr>
        <w:pStyle w:val="Heading1"/>
        <w:spacing w:after="200" w:before="360"/>
      </w:pPr>
      <w:r>
        <w:rPr>
          <w:rFonts w:ascii="Georgia" w:cs="Georgia" w:eastAsia="Georgia" w:hAnsi="Georgia"/>
          <w:b/>
          <w:bCs/>
          <w:color w:val="17324D"/>
          <w:sz w:val="30"/>
          <w:szCs w:val="30"/>
        </w:rPr>
        <w:t xml:space="preserve">10. Sécurité &amp; Compliance</w:t>
      </w:r>
    </w:p>
    <w:p>
      <w:pPr>
        <w:pStyle w:val="Heading2"/>
        <w:spacing w:after="140" w:before="280"/>
      </w:pPr>
      <w:r>
        <w:rPr>
          <w:rFonts w:ascii="Georgia" w:cs="Georgia" w:eastAsia="Georgia" w:hAnsi="Georgia"/>
          <w:b/>
          <w:bCs/>
          <w:color w:val="0F766E"/>
          <w:sz w:val="26"/>
          <w:szCs w:val="26"/>
        </w:rPr>
        <w:t xml:space="preserve">10.1 Sécurité applicative</w:t>
      </w:r>
    </w:p>
    <w:p>
      <w:pPr>
        <w:pStyle w:val="ListParagraph"/>
        <w:numPr>
          <w:ilvl w:val="0"/>
          <w:numId w:val="2"/>
        </w:numPr>
        <w:spacing w:after="80"/>
      </w:pPr>
      <w:r>
        <w:rPr>
          <w:rFonts w:ascii="Arial" w:cs="Arial" w:eastAsia="Arial" w:hAnsi="Arial"/>
          <w:b/>
          <w:bCs/>
          <w:sz w:val="21"/>
          <w:szCs w:val="21"/>
        </w:rPr>
        <w:t xml:space="preserve">CSP : </w:t>
      </w:r>
      <w:r>
        <w:rPr>
          <w:rFonts w:ascii="Arial" w:cs="Arial" w:eastAsia="Arial" w:hAnsi="Arial"/>
          <w:sz w:val="21"/>
          <w:szCs w:val="21"/>
        </w:rPr>
        <w:t xml:space="preserve">Headers de sécurité dans next.config.ts (X-Frame-Options: DENY, X-Content-Type-Options: nosniff, HSTS, Permissions-Policy) + nonce runtime en middleware.</w:t>
      </w:r>
    </w:p>
    <w:p>
      <w:pPr>
        <w:pStyle w:val="ListParagraph"/>
        <w:numPr>
          <w:ilvl w:val="0"/>
          <w:numId w:val="2"/>
        </w:numPr>
        <w:spacing w:after="80"/>
      </w:pPr>
      <w:r>
        <w:rPr>
          <w:rFonts w:ascii="Arial" w:cs="Arial" w:eastAsia="Arial" w:hAnsi="Arial"/>
          <w:b/>
          <w:bCs/>
          <w:sz w:val="21"/>
          <w:szCs w:val="21"/>
        </w:rPr>
        <w:t xml:space="preserve">CSRF : </w:t>
      </w:r>
      <w:r>
        <w:rPr>
          <w:rFonts w:ascii="Arial" w:cs="Arial" w:eastAsia="Arial" w:hAnsi="Arial"/>
          <w:sz w:val="21"/>
          <w:szCs w:val="21"/>
        </w:rPr>
        <w:t xml:space="preserve">Double-submit cookie pattern. Audit script dédié (scripts/audit-csrf-routes.mjs).</w:t>
      </w:r>
    </w:p>
    <w:p>
      <w:pPr>
        <w:pStyle w:val="ListParagraph"/>
        <w:numPr>
          <w:ilvl w:val="0"/>
          <w:numId w:val="2"/>
        </w:numPr>
        <w:spacing w:after="80"/>
      </w:pPr>
      <w:r>
        <w:rPr>
          <w:rFonts w:ascii="Arial" w:cs="Arial" w:eastAsia="Arial" w:hAnsi="Arial"/>
          <w:b/>
          <w:bCs/>
          <w:sz w:val="21"/>
          <w:szCs w:val="21"/>
        </w:rPr>
        <w:t xml:space="preserve">Rate-limiting : </w:t>
      </w:r>
      <w:r>
        <w:rPr>
          <w:rFonts w:ascii="Arial" w:cs="Arial" w:eastAsia="Arial" w:hAnsi="Arial"/>
          <w:sz w:val="21"/>
          <w:szCs w:val="21"/>
        </w:rPr>
        <w:t xml:space="preserve">Configurable par route (3/h pour register, quotas LLM par skill/user).</w:t>
      </w:r>
    </w:p>
    <w:p>
      <w:pPr>
        <w:pStyle w:val="ListParagraph"/>
        <w:numPr>
          <w:ilvl w:val="0"/>
          <w:numId w:val="2"/>
        </w:numPr>
        <w:spacing w:after="80"/>
      </w:pPr>
      <w:r>
        <w:rPr>
          <w:rFonts w:ascii="Arial" w:cs="Arial" w:eastAsia="Arial" w:hAnsi="Arial"/>
          <w:b/>
          <w:bCs/>
          <w:sz w:val="21"/>
          <w:szCs w:val="21"/>
        </w:rPr>
        <w:t xml:space="preserve">File validation : </w:t>
      </w:r>
      <w:r>
        <w:rPr>
          <w:rFonts w:ascii="Arial" w:cs="Arial" w:eastAsia="Arial" w:hAnsi="Arial"/>
          <w:sz w:val="21"/>
          <w:szCs w:val="21"/>
        </w:rPr>
        <w:t xml:space="preserve">Magic bytes + sanitisation nom de fichier (lib/security/file-validator.ts).</w:t>
      </w:r>
    </w:p>
    <w:p>
      <w:pPr>
        <w:pStyle w:val="ListParagraph"/>
        <w:numPr>
          <w:ilvl w:val="0"/>
          <w:numId w:val="2"/>
        </w:numPr>
        <w:spacing w:after="80"/>
      </w:pPr>
      <w:r>
        <w:rPr>
          <w:rFonts w:ascii="Arial" w:cs="Arial" w:eastAsia="Arial" w:hAnsi="Arial"/>
          <w:b/>
          <w:bCs/>
          <w:sz w:val="21"/>
          <w:szCs w:val="21"/>
        </w:rPr>
        <w:t xml:space="preserve">LLM rate-limiter : </w:t>
      </w:r>
      <w:r>
        <w:rPr>
          <w:rFonts w:ascii="Arial" w:cs="Arial" w:eastAsia="Arial" w:hAnsi="Arial"/>
          <w:sz w:val="21"/>
          <w:szCs w:val="21"/>
        </w:rPr>
        <w:t xml:space="preserve">Limites rpm et daily par skill et par utilisateur (lib/security/llm-rate-limiter.ts). Mode fail-closed.</w:t>
      </w:r>
    </w:p>
    <w:p>
      <w:pPr>
        <w:pStyle w:val="ListParagraph"/>
        <w:numPr>
          <w:ilvl w:val="0"/>
          <w:numId w:val="2"/>
        </w:numPr>
        <w:spacing w:after="80"/>
      </w:pPr>
      <w:r>
        <w:rPr>
          <w:rFonts w:ascii="Arial" w:cs="Arial" w:eastAsia="Arial" w:hAnsi="Arial"/>
          <w:b/>
          <w:bCs/>
          <w:sz w:val="21"/>
          <w:szCs w:val="21"/>
        </w:rPr>
        <w:t xml:space="preserve">Anti-triche : </w:t>
      </w:r>
      <w:r>
        <w:rPr>
          <w:rFonts w:ascii="Arial" w:cs="Arial" w:eastAsia="Arial" w:hAnsi="Arial"/>
          <w:sz w:val="21"/>
          <w:szCs w:val="21"/>
        </w:rPr>
        <w:t xml:space="preserve">18 patterns regex en entrée + validation longueur/structure en sortie. Trace de refus. Messages pédagogiques.</w:t>
      </w:r>
    </w:p>
    <w:p>
      <w:pPr>
        <w:pStyle w:val="ListParagraph"/>
        <w:numPr>
          <w:ilvl w:val="0"/>
          <w:numId w:val="2"/>
        </w:numPr>
        <w:spacing w:after="80"/>
      </w:pPr>
      <w:r>
        <w:rPr>
          <w:rFonts w:ascii="Arial" w:cs="Arial" w:eastAsia="Arial" w:hAnsi="Arial"/>
          <w:b/>
          <w:bCs/>
          <w:sz w:val="21"/>
          <w:szCs w:val="21"/>
        </w:rPr>
        <w:t xml:space="preserve">Sanitisation HTML : </w:t>
      </w:r>
      <w:r>
        <w:rPr>
          <w:rFonts w:ascii="Arial" w:cs="Arial" w:eastAsia="Arial" w:hAnsi="Arial"/>
          <w:sz w:val="21"/>
          <w:szCs w:val="21"/>
        </w:rPr>
        <w:t xml:space="preserve">Module lib/security/sanitize.ts pour nettoyer les entrées.</w:t>
      </w:r>
    </w:p>
    <w:p>
      <w:pPr>
        <w:pStyle w:val="Heading2"/>
        <w:spacing w:after="140" w:before="280"/>
      </w:pPr>
      <w:r>
        <w:rPr>
          <w:rFonts w:ascii="Georgia" w:cs="Georgia" w:eastAsia="Georgia" w:hAnsi="Georgia"/>
          <w:b/>
          <w:bCs/>
          <w:color w:val="0F766E"/>
          <w:sz w:val="26"/>
          <w:szCs w:val="26"/>
        </w:rPr>
        <w:t xml:space="preserve">10.2 RGPD &amp; Conformité</w:t>
      </w:r>
    </w:p>
    <w:p>
      <w:pPr>
        <w:pStyle w:val="ListParagraph"/>
        <w:numPr>
          <w:ilvl w:val="0"/>
          <w:numId w:val="2"/>
        </w:numPr>
        <w:spacing w:after="80"/>
      </w:pPr>
      <w:r>
        <w:rPr>
          <w:rFonts w:ascii="Arial" w:cs="Arial" w:eastAsia="Arial" w:hAnsi="Arial"/>
          <w:sz w:val="21"/>
          <w:szCs w:val="21"/>
        </w:rPr>
        <w:t xml:space="preserve">Bandeau de consentement cookies (ConsentBanner.tsx).</w:t>
      </w:r>
    </w:p>
    <w:p>
      <w:pPr>
        <w:pStyle w:val="ListParagraph"/>
        <w:numPr>
          <w:ilvl w:val="0"/>
          <w:numId w:val="2"/>
        </w:numPr>
        <w:spacing w:after="80"/>
      </w:pPr>
      <w:r>
        <w:rPr>
          <w:rFonts w:ascii="Arial" w:cs="Arial" w:eastAsia="Arial" w:hAnsi="Arial"/>
          <w:sz w:val="21"/>
          <w:szCs w:val="21"/>
        </w:rPr>
        <w:t xml:space="preserve">Pas d’IP brute stockée — hashée pour preuve CGU.</w:t>
      </w:r>
    </w:p>
    <w:p>
      <w:pPr>
        <w:pStyle w:val="ListParagraph"/>
        <w:numPr>
          <w:ilvl w:val="0"/>
          <w:numId w:val="2"/>
        </w:numPr>
        <w:spacing w:after="80"/>
      </w:pPr>
      <w:r>
        <w:rPr>
          <w:rFonts w:ascii="Arial" w:cs="Arial" w:eastAsia="Arial" w:hAnsi="Arial"/>
          <w:sz w:val="21"/>
          <w:szCs w:val="21"/>
        </w:rPr>
        <w:t xml:space="preserve">Champs isMinor/parentEmail pour le traitement des mineurs.</w:t>
      </w:r>
    </w:p>
    <w:p>
      <w:pPr>
        <w:pStyle w:val="ListParagraph"/>
        <w:numPr>
          <w:ilvl w:val="0"/>
          <w:numId w:val="2"/>
        </w:numPr>
        <w:spacing w:after="80"/>
      </w:pPr>
      <w:r>
        <w:rPr>
          <w:rFonts w:ascii="Arial" w:cs="Arial" w:eastAsia="Arial" w:hAnsi="Arial"/>
          <w:sz w:val="21"/>
          <w:szCs w:val="21"/>
        </w:rPr>
        <w:t xml:space="preserve">cguVersion tracée dans MemoryEvent.</w:t>
      </w:r>
    </w:p>
    <w:p>
      <w:pPr>
        <w:pStyle w:val="ListParagraph"/>
        <w:numPr>
          <w:ilvl w:val="0"/>
          <w:numId w:val="2"/>
        </w:numPr>
        <w:spacing w:after="80"/>
      </w:pPr>
      <w:r>
        <w:rPr>
          <w:rFonts w:ascii="Arial" w:cs="Arial" w:eastAsia="Arial" w:hAnsi="Arial"/>
          <w:sz w:val="21"/>
          <w:szCs w:val="21"/>
        </w:rPr>
        <w:t xml:space="preserve">ComplianceLog : table dédiée pour traçer toutes les actions de conformité (anti-triche, validations).</w:t>
      </w:r>
    </w:p>
    <w:p>
      <w:pPr>
        <w:pStyle w:val="ListParagraph"/>
        <w:numPr>
          <w:ilvl w:val="0"/>
          <w:numId w:val="2"/>
        </w:numPr>
        <w:spacing w:after="80"/>
      </w:pPr>
      <w:r>
        <w:rPr>
          <w:rFonts w:ascii="Arial" w:cs="Arial" w:eastAsia="Arial" w:hAnsi="Arial"/>
          <w:sz w:val="21"/>
          <w:szCs w:val="21"/>
        </w:rPr>
        <w:t xml:space="preserve">Web Vitals monitoring (WebVital model + reporter component).</w:t>
      </w:r>
    </w:p>
    <w:p>
      <w:pPr>
        <w:pStyle w:val="Heading2"/>
        <w:spacing w:after="140" w:before="280"/>
      </w:pPr>
      <w:r>
        <w:rPr>
          <w:rFonts w:ascii="Georgia" w:cs="Georgia" w:eastAsia="Georgia" w:hAnsi="Georgia"/>
          <w:b/>
          <w:bCs/>
          <w:color w:val="0F766E"/>
          <w:sz w:val="26"/>
          <w:szCs w:val="26"/>
        </w:rPr>
        <w:t xml:space="preserve">10.3 Configuration Tunisia V3</w:t>
      </w:r>
    </w:p>
    <w:p>
      <w:pPr>
        <w:spacing w:after="120"/>
      </w:pPr>
      <w:r>
        <w:rPr>
          <w:rFonts w:ascii="Arial" w:cs="Arial" w:eastAsia="Arial" w:hAnsi="Arial"/>
          <w:sz w:val="21"/>
          <w:szCs w:val="21"/>
        </w:rPr>
        <w:t xml:space="preserve">La configuration spécifique Tunisie (src/lib/config/tunisia.ts) est un modèle d’excellence :</w:t>
      </w:r>
    </w:p>
    <w:p>
      <w:pPr>
        <w:pStyle w:val="ListParagraph"/>
        <w:numPr>
          <w:ilvl w:val="0"/>
          <w:numId w:val="2"/>
        </w:numPr>
        <w:spacing w:after="80"/>
      </w:pPr>
      <w:r>
        <w:rPr>
          <w:rFonts w:ascii="Arial" w:cs="Arial" w:eastAsia="Arial" w:hAnsi="Arial"/>
          <w:sz w:val="21"/>
          <w:szCs w:val="21"/>
        </w:rPr>
        <w:t xml:space="preserve">Timezone Africa/Tunis forcé avec UTC+01:00.</w:t>
      </w:r>
    </w:p>
    <w:p>
      <w:pPr>
        <w:pStyle w:val="ListParagraph"/>
        <w:numPr>
          <w:ilvl w:val="0"/>
          <w:numId w:val="2"/>
        </w:numPr>
        <w:spacing w:after="80"/>
      </w:pPr>
      <w:r>
        <w:rPr>
          <w:rFonts w:ascii="Arial" w:cs="Arial" w:eastAsia="Arial" w:hAnsi="Arial"/>
          <w:sz w:val="21"/>
          <w:szCs w:val="21"/>
        </w:rPr>
        <w:t xml:space="preserve">Date EAF écrit : 11 juin 2026, 08h00–12h00, coefficient 5, groupe 1B, académie Aix-Marseille.</w:t>
      </w:r>
    </w:p>
    <w:p>
      <w:pPr>
        <w:pStyle w:val="ListParagraph"/>
        <w:numPr>
          <w:ilvl w:val="0"/>
          <w:numId w:val="2"/>
        </w:numPr>
        <w:spacing w:after="80"/>
      </w:pPr>
      <w:r>
        <w:rPr>
          <w:rFonts w:ascii="Arial" w:cs="Arial" w:eastAsia="Arial" w:hAnsi="Arial"/>
          <w:sz w:val="21"/>
          <w:szCs w:val="21"/>
        </w:rPr>
        <w:t xml:space="preserve">Simulations obligatoires J-21 et J-7 avec dates calculées.</w:t>
      </w:r>
    </w:p>
    <w:p>
      <w:pPr>
        <w:pStyle w:val="ListParagraph"/>
        <w:numPr>
          <w:ilvl w:val="0"/>
          <w:numId w:val="2"/>
        </w:numPr>
        <w:spacing w:after="80"/>
      </w:pPr>
      <w:r>
        <w:rPr>
          <w:rFonts w:ascii="Arial" w:cs="Arial" w:eastAsia="Arial" w:hAnsi="Arial"/>
          <w:sz w:val="21"/>
          <w:szCs w:val="21"/>
        </w:rPr>
        <w:t xml:space="preserve">Exam mode policy : blocage production complète, max 3000 caractères, timebox enforcé, pas de pause/sortie.</w:t>
      </w:r>
    </w:p>
    <w:p>
      <w:pPr>
        <w:pStyle w:val="ListParagraph"/>
        <w:numPr>
          <w:ilvl w:val="0"/>
          <w:numId w:val="2"/>
        </w:numPr>
        <w:spacing w:after="80"/>
      </w:pPr>
      <w:r>
        <w:rPr>
          <w:rFonts w:ascii="Arial" w:cs="Arial" w:eastAsia="Arial" w:hAnsi="Arial"/>
          <w:sz w:val="21"/>
          <w:szCs w:val="21"/>
        </w:rPr>
        <w:t xml:space="preserve">Calcul dynamique daysUntilExam avec phases (fondations → simulation_1 → simulation_2 → jour_j).</w:t>
      </w:r>
    </w:p>
    <w:p>
      <w:r>
        <w:br w:type="page"/>
      </w:r>
    </w:p>
    <w:p>
      <w:pPr>
        <w:pStyle w:val="Heading1"/>
        <w:spacing w:after="200" w:before="360"/>
      </w:pPr>
      <w:r>
        <w:rPr>
          <w:rFonts w:ascii="Georgia" w:cs="Georgia" w:eastAsia="Georgia" w:hAnsi="Georgia"/>
          <w:b/>
          <w:bCs/>
          <w:color w:val="17324D"/>
          <w:sz w:val="30"/>
          <w:szCs w:val="30"/>
        </w:rPr>
        <w:t xml:space="preserve">11. UI/UX, Design &amp; Expérience Utilisateur</w:t>
      </w:r>
    </w:p>
    <w:p>
      <w:pPr>
        <w:pStyle w:val="Heading2"/>
        <w:spacing w:after="140" w:before="280"/>
      </w:pPr>
      <w:r>
        <w:rPr>
          <w:rFonts w:ascii="Georgia" w:cs="Georgia" w:eastAsia="Georgia" w:hAnsi="Georgia"/>
          <w:b/>
          <w:bCs/>
          <w:color w:val="0F766E"/>
          <w:sz w:val="26"/>
          <w:szCs w:val="26"/>
        </w:rPr>
        <w:t xml:space="preserve">11.1 Charte graphique</w:t>
      </w:r>
    </w:p>
    <w:p>
      <w:pPr>
        <w:spacing w:after="120"/>
      </w:pPr>
      <w:r>
        <w:rPr>
          <w:rFonts w:ascii="Arial" w:cs="Arial" w:eastAsia="Arial" w:hAnsi="Arial"/>
          <w:sz w:val="21"/>
          <w:szCs w:val="21"/>
        </w:rPr>
        <w:t xml:space="preserve">La charte visuelle est cohérente et professionnelle :</w:t>
      </w:r>
    </w:p>
    <w:p>
      <w:pPr>
        <w:pStyle w:val="ListParagraph"/>
        <w:numPr>
          <w:ilvl w:val="0"/>
          <w:numId w:val="2"/>
        </w:numPr>
        <w:spacing w:after="80"/>
      </w:pPr>
      <w:r>
        <w:rPr>
          <w:rFonts w:ascii="Arial" w:cs="Arial" w:eastAsia="Arial" w:hAnsi="Arial"/>
          <w:b/>
          <w:bCs/>
          <w:sz w:val="21"/>
          <w:szCs w:val="21"/>
        </w:rPr>
        <w:t xml:space="preserve">Bleu marine #17324D : </w:t>
      </w:r>
      <w:r>
        <w:rPr>
          <w:rFonts w:ascii="Arial" w:cs="Arial" w:eastAsia="Arial" w:hAnsi="Arial"/>
          <w:sz w:val="21"/>
          <w:szCs w:val="21"/>
        </w:rPr>
        <w:t xml:space="preserve">Couleur primaire, titres, navigation, en-têtes.</w:t>
      </w:r>
    </w:p>
    <w:p>
      <w:pPr>
        <w:pStyle w:val="ListParagraph"/>
        <w:numPr>
          <w:ilvl w:val="0"/>
          <w:numId w:val="2"/>
        </w:numPr>
        <w:spacing w:after="80"/>
      </w:pPr>
      <w:r>
        <w:rPr>
          <w:rFonts w:ascii="Arial" w:cs="Arial" w:eastAsia="Arial" w:hAnsi="Arial"/>
          <w:b/>
          <w:bCs/>
          <w:sz w:val="21"/>
          <w:szCs w:val="21"/>
        </w:rPr>
        <w:t xml:space="preserve">Vert émeraude #0F766E : </w:t>
      </w:r>
      <w:r>
        <w:rPr>
          <w:rFonts w:ascii="Arial" w:cs="Arial" w:eastAsia="Arial" w:hAnsi="Arial"/>
          <w:sz w:val="21"/>
          <w:szCs w:val="21"/>
        </w:rPr>
        <w:t xml:space="preserve">Actions, succès, progression, accents positifs.</w:t>
      </w:r>
    </w:p>
    <w:p>
      <w:pPr>
        <w:pStyle w:val="ListParagraph"/>
        <w:numPr>
          <w:ilvl w:val="0"/>
          <w:numId w:val="2"/>
        </w:numPr>
        <w:spacing w:after="80"/>
      </w:pPr>
      <w:r>
        <w:rPr>
          <w:rFonts w:ascii="Arial" w:cs="Arial" w:eastAsia="Arial" w:hAnsi="Arial"/>
          <w:b/>
          <w:bCs/>
          <w:sz w:val="21"/>
          <w:szCs w:val="21"/>
        </w:rPr>
        <w:t xml:space="preserve">Cuivre #B87333 : </w:t>
      </w:r>
      <w:r>
        <w:rPr>
          <w:rFonts w:ascii="Arial" w:cs="Arial" w:eastAsia="Arial" w:hAnsi="Arial"/>
          <w:sz w:val="21"/>
          <w:szCs w:val="21"/>
        </w:rPr>
        <w:t xml:space="preserve">Avertissements, éléments de distinction, récompenses.</w:t>
      </w:r>
    </w:p>
    <w:p>
      <w:pPr>
        <w:pStyle w:val="ListParagraph"/>
        <w:numPr>
          <w:ilvl w:val="0"/>
          <w:numId w:val="2"/>
        </w:numPr>
        <w:spacing w:after="80"/>
      </w:pPr>
      <w:r>
        <w:rPr>
          <w:rFonts w:ascii="Arial" w:cs="Arial" w:eastAsia="Arial" w:hAnsi="Arial"/>
          <w:b/>
          <w:bCs/>
          <w:sz w:val="21"/>
          <w:szCs w:val="21"/>
        </w:rPr>
        <w:t xml:space="preserve">Violet #7B6F9C / #6B587D : </w:t>
      </w:r>
      <w:r>
        <w:rPr>
          <w:rFonts w:ascii="Arial" w:cs="Arial" w:eastAsia="Arial" w:hAnsi="Arial"/>
          <w:sz w:val="21"/>
          <w:szCs w:val="21"/>
        </w:rPr>
        <w:t xml:space="preserve">Lecture cursive, éléments secondaires.</w:t>
      </w:r>
    </w:p>
    <w:p>
      <w:pPr>
        <w:pStyle w:val="ListParagraph"/>
        <w:numPr>
          <w:ilvl w:val="0"/>
          <w:numId w:val="2"/>
        </w:numPr>
        <w:spacing w:after="80"/>
      </w:pPr>
      <w:r>
        <w:rPr>
          <w:rFonts w:ascii="Arial" w:cs="Arial" w:eastAsia="Arial" w:hAnsi="Arial"/>
          <w:b/>
          <w:bCs/>
          <w:sz w:val="21"/>
          <w:szCs w:val="21"/>
        </w:rPr>
        <w:t xml:space="preserve">Fond crème #F4EFE5 : </w:t>
      </w:r>
      <w:r>
        <w:rPr>
          <w:rFonts w:ascii="Arial" w:cs="Arial" w:eastAsia="Arial" w:hAnsi="Arial"/>
          <w:sz w:val="21"/>
          <w:szCs w:val="21"/>
        </w:rPr>
        <w:t xml:space="preserve">Fond général, badges, boutons actifs.</w:t>
      </w:r>
    </w:p>
    <w:p>
      <w:pPr>
        <w:pStyle w:val="ListParagraph"/>
        <w:numPr>
          <w:ilvl w:val="0"/>
          <w:numId w:val="2"/>
        </w:numPr>
        <w:spacing w:after="80"/>
      </w:pPr>
      <w:r>
        <w:rPr>
          <w:rFonts w:ascii="Arial" w:cs="Arial" w:eastAsia="Arial" w:hAnsi="Arial"/>
          <w:b/>
          <w:bCs/>
          <w:sz w:val="21"/>
          <w:szCs w:val="21"/>
        </w:rPr>
        <w:t xml:space="preserve">Typographie éditoriale : </w:t>
      </w:r>
      <w:r>
        <w:rPr>
          <w:rFonts w:ascii="Arial" w:cs="Arial" w:eastAsia="Arial" w:hAnsi="Arial"/>
          <w:sz w:val="21"/>
          <w:szCs w:val="21"/>
        </w:rPr>
        <w:t xml:space="preserve">Iowan Old Style / Palatino Linotype / Book Antiqua / Georgia pour les titres. Arial pour le corps.</w:t>
      </w:r>
    </w:p>
    <w:p>
      <w:pPr>
        <w:pStyle w:val="Heading2"/>
        <w:spacing w:after="140" w:before="280"/>
      </w:pPr>
      <w:r>
        <w:rPr>
          <w:rFonts w:ascii="Georgia" w:cs="Georgia" w:eastAsia="Georgia" w:hAnsi="Georgia"/>
          <w:b/>
          <w:bCs/>
          <w:color w:val="0F766E"/>
          <w:sz w:val="26"/>
          <w:szCs w:val="26"/>
        </w:rPr>
        <w:t xml:space="preserve">11.2 Navigation</w:t>
      </w:r>
    </w:p>
    <w:p>
      <w:pPr>
        <w:spacing w:after="120"/>
      </w:pPr>
      <w:r>
        <w:rPr>
          <w:rFonts w:ascii="Arial" w:cs="Arial" w:eastAsia="Arial" w:hAnsi="Arial"/>
          <w:sz w:val="21"/>
          <w:szCs w:val="21"/>
        </w:rPr>
        <w:t xml:space="preserve">Sidebar structurée en 3 sections :</w:t>
      </w:r>
    </w:p>
    <w:p>
      <w:pPr>
        <w:pStyle w:val="ListParagraph"/>
        <w:numPr>
          <w:ilvl w:val="0"/>
          <w:numId w:val="2"/>
        </w:numPr>
        <w:spacing w:after="80"/>
      </w:pPr>
      <w:r>
        <w:rPr>
          <w:rFonts w:ascii="Arial" w:cs="Arial" w:eastAsia="Arial" w:hAnsi="Arial"/>
          <w:b/>
          <w:bCs/>
          <w:sz w:val="21"/>
          <w:szCs w:val="21"/>
        </w:rPr>
        <w:t xml:space="preserve">Pilotage : </w:t>
      </w:r>
      <w:r>
        <w:rPr>
          <w:rFonts w:ascii="Arial" w:cs="Arial" w:eastAsia="Arial" w:hAnsi="Arial"/>
          <w:sz w:val="21"/>
          <w:szCs w:val="21"/>
        </w:rPr>
        <w:t xml:space="preserve">Dashboard, Mon Parcours, Profil.</w:t>
      </w:r>
    </w:p>
    <w:p>
      <w:pPr>
        <w:pStyle w:val="ListParagraph"/>
        <w:numPr>
          <w:ilvl w:val="0"/>
          <w:numId w:val="2"/>
        </w:numPr>
        <w:spacing w:after="80"/>
      </w:pPr>
      <w:r>
        <w:rPr>
          <w:rFonts w:ascii="Arial" w:cs="Arial" w:eastAsia="Arial" w:hAnsi="Arial"/>
          <w:b/>
          <w:bCs/>
          <w:sz w:val="21"/>
          <w:szCs w:val="21"/>
        </w:rPr>
        <w:t xml:space="preserve">Ateliers : </w:t>
      </w:r>
      <w:r>
        <w:rPr>
          <w:rFonts w:ascii="Arial" w:cs="Arial" w:eastAsia="Arial" w:hAnsi="Arial"/>
          <w:sz w:val="21"/>
          <w:szCs w:val="21"/>
        </w:rPr>
        <w:t xml:space="preserve">Tuteur, Écrit, Oral, Langue, Quiz.</w:t>
      </w:r>
    </w:p>
    <w:p>
      <w:pPr>
        <w:pStyle w:val="ListParagraph"/>
        <w:numPr>
          <w:ilvl w:val="0"/>
          <w:numId w:val="2"/>
        </w:numPr>
        <w:spacing w:after="80"/>
      </w:pPr>
      <w:r>
        <w:rPr>
          <w:rFonts w:ascii="Arial" w:cs="Arial" w:eastAsia="Arial" w:hAnsi="Arial"/>
          <w:b/>
          <w:bCs/>
          <w:sz w:val="21"/>
          <w:szCs w:val="21"/>
        </w:rPr>
        <w:t xml:space="preserve">Ressources : </w:t>
      </w:r>
      <w:r>
        <w:rPr>
          <w:rFonts w:ascii="Arial" w:cs="Arial" w:eastAsia="Arial" w:hAnsi="Arial"/>
          <w:sz w:val="21"/>
          <w:szCs w:val="21"/>
        </w:rPr>
        <w:t xml:space="preserve">Carnet, Bibliothèque.</w:t>
      </w:r>
    </w:p>
    <w:p>
      <w:pPr>
        <w:spacing w:after="120"/>
      </w:pPr>
      <w:r>
        <w:rPr>
          <w:rFonts w:ascii="Arial" w:cs="Arial" w:eastAsia="Arial" w:hAnsi="Arial"/>
          <w:sz w:val="21"/>
          <w:szCs w:val="21"/>
        </w:rPr>
        <w:t xml:space="preserve">Navigation mobile avec 7 items en barre inférieure. Bouton de déconnexion et toggle mode sombre intégrés.</w:t>
      </w:r>
    </w:p>
    <w:p>
      <w:pPr>
        <w:pStyle w:val="Heading2"/>
        <w:spacing w:after="140" w:before="280"/>
      </w:pPr>
      <w:r>
        <w:rPr>
          <w:rFonts w:ascii="Georgia" w:cs="Georgia" w:eastAsia="Georgia" w:hAnsi="Georgia"/>
          <w:b/>
          <w:bCs/>
          <w:color w:val="0F766E"/>
          <w:sz w:val="26"/>
          <w:szCs w:val="26"/>
        </w:rPr>
        <w:t xml:space="preserve">11.3 Onboarding en 3 étapes</w:t>
      </w:r>
    </w:p>
    <w:p>
      <w:pPr>
        <w:spacing w:after="120"/>
      </w:pPr>
      <w:r>
        <w:rPr>
          <w:rFonts w:ascii="Arial" w:cs="Arial" w:eastAsia="Arial" w:hAnsi="Arial"/>
          <w:sz w:val="21"/>
          <w:szCs w:val="21"/>
        </w:rPr>
        <w:t xml:space="preserve">L’onboarding est structuré en wizard avec rail de progression :</w:t>
      </w:r>
    </w:p>
    <w:p>
      <w:pPr>
        <w:pStyle w:val="ListParagraph"/>
        <w:numPr>
          <w:ilvl w:val="0"/>
          <w:numId w:val="2"/>
        </w:numPr>
        <w:spacing w:after="80"/>
      </w:pPr>
      <w:r>
        <w:rPr>
          <w:rFonts w:ascii="Arial" w:cs="Arial" w:eastAsia="Arial" w:hAnsi="Arial"/>
          <w:b/>
          <w:bCs/>
          <w:sz w:val="21"/>
          <w:szCs w:val="21"/>
        </w:rPr>
        <w:t xml:space="preserve">Étape 1 — Profil : </w:t>
      </w:r>
      <w:r>
        <w:rPr>
          <w:rFonts w:ascii="Arial" w:cs="Arial" w:eastAsia="Arial" w:hAnsi="Arial"/>
          <w:sz w:val="21"/>
          <w:szCs w:val="21"/>
        </w:rPr>
        <w:t xml:space="preserve">Nom, classe (6 options de Première), établissement, date EAF, objectif note, code enseignant optionnel.</w:t>
      </w:r>
    </w:p>
    <w:p>
      <w:pPr>
        <w:pStyle w:val="ListParagraph"/>
        <w:numPr>
          <w:ilvl w:val="0"/>
          <w:numId w:val="2"/>
        </w:numPr>
        <w:spacing w:after="80"/>
      </w:pPr>
      <w:r>
        <w:rPr>
          <w:rFonts w:ascii="Arial" w:cs="Arial" w:eastAsia="Arial" w:hAnsi="Arial"/>
          <w:b/>
          <w:bCs/>
          <w:sz w:val="21"/>
          <w:szCs w:val="21"/>
        </w:rPr>
        <w:t xml:space="preserve">Étape 2 — Œuvres : </w:t>
      </w:r>
      <w:r>
        <w:rPr>
          <w:rFonts w:ascii="Arial" w:cs="Arial" w:eastAsia="Arial" w:hAnsi="Arial"/>
          <w:sz w:val="21"/>
          <w:szCs w:val="21"/>
        </w:rPr>
        <w:t xml:space="preserve">Sélection parmi les 12 œuvres officielles voie générale 2025-2026 (4 poésie + 4 littérature d’idées + 3 théâtre + 3 roman). Interface de type checkbox avec auteur et genre.</w:t>
      </w:r>
    </w:p>
    <w:p>
      <w:pPr>
        <w:pStyle w:val="ListParagraph"/>
        <w:numPr>
          <w:ilvl w:val="0"/>
          <w:numId w:val="2"/>
        </w:numPr>
        <w:spacing w:after="80"/>
      </w:pPr>
      <w:r>
        <w:rPr>
          <w:rFonts w:ascii="Arial" w:cs="Arial" w:eastAsia="Arial" w:hAnsi="Arial"/>
          <w:b/>
          <w:bCs/>
          <w:sz w:val="21"/>
          <w:szCs w:val="21"/>
        </w:rPr>
        <w:t xml:space="preserve">Étape 3 — Auto-évaluation : </w:t>
      </w:r>
      <w:r>
        <w:rPr>
          <w:rFonts w:ascii="Arial" w:cs="Arial" w:eastAsia="Arial" w:hAnsi="Arial"/>
          <w:sz w:val="21"/>
          <w:szCs w:val="21"/>
        </w:rPr>
        <w:t xml:space="preserve">6 compétences (compréhension, procédés, plan, lecture, grammaire, culture) avec auto-notation. Sert à calibrer le premier parcours.</w:t>
      </w:r>
    </w:p>
    <w:p>
      <w:pPr>
        <w:spacing w:after="120"/>
      </w:pPr>
      <w:r>
        <w:rPr>
          <w:rFonts w:ascii="Arial" w:cs="Arial" w:eastAsia="Arial" w:hAnsi="Arial"/>
          <w:sz w:val="21"/>
          <w:szCs w:val="21"/>
        </w:rPr>
        <w:t xml:space="preserve">Chaque étape comporte un kicker, un titre éditorial, une description et un bénéfice.</w:t>
      </w:r>
    </w:p>
    <w:p>
      <w:pPr>
        <w:pStyle w:val="Heading2"/>
        <w:spacing w:after="140" w:before="280"/>
      </w:pPr>
      <w:r>
        <w:rPr>
          <w:rFonts w:ascii="Georgia" w:cs="Georgia" w:eastAsia="Georgia" w:hAnsi="Georgia"/>
          <w:b/>
          <w:bCs/>
          <w:color w:val="0F766E"/>
          <w:sz w:val="26"/>
          <w:szCs w:val="26"/>
        </w:rPr>
        <w:t xml:space="preserve">11.4 Dashboard</w:t>
      </w:r>
    </w:p>
    <w:p>
      <w:pPr>
        <w:spacing w:after="120"/>
      </w:pPr>
      <w:r>
        <w:rPr>
          <w:rFonts w:ascii="Arial" w:cs="Arial" w:eastAsia="Arial" w:hAnsi="Arial"/>
          <w:sz w:val="21"/>
          <w:szCs w:val="21"/>
        </w:rPr>
        <w:t xml:space="preserve">Le dashboard (page.tsx) est riche et contextualisé :</w:t>
      </w:r>
    </w:p>
    <w:p>
      <w:pPr>
        <w:pStyle w:val="ListParagraph"/>
        <w:numPr>
          <w:ilvl w:val="0"/>
          <w:numId w:val="2"/>
        </w:numPr>
        <w:spacing w:after="80"/>
      </w:pPr>
      <w:r>
        <w:rPr>
          <w:rFonts w:ascii="Arial" w:cs="Arial" w:eastAsia="Arial" w:hAnsi="Arial"/>
          <w:sz w:val="21"/>
          <w:szCs w:val="21"/>
        </w:rPr>
        <w:t xml:space="preserve">Radar chart Recharts des 4 compétences principales (écrit, oral, grammaire, lecture cursive).</w:t>
      </w:r>
    </w:p>
    <w:p>
      <w:pPr>
        <w:pStyle w:val="ListParagraph"/>
        <w:numPr>
          <w:ilvl w:val="0"/>
          <w:numId w:val="2"/>
        </w:numPr>
        <w:spacing w:after="80"/>
      </w:pPr>
      <w:r>
        <w:rPr>
          <w:rFonts w:ascii="Arial" w:cs="Arial" w:eastAsia="Arial" w:hAnsi="Arial"/>
          <w:sz w:val="21"/>
          <w:szCs w:val="21"/>
        </w:rPr>
        <w:t xml:space="preserve">Actions recommandées adaptées par axe (oral, écrit, grammaire) avec durée estimée et lien direct.</w:t>
      </w:r>
    </w:p>
    <w:p>
      <w:pPr>
        <w:pStyle w:val="ListParagraph"/>
        <w:numPr>
          <w:ilvl w:val="0"/>
          <w:numId w:val="2"/>
        </w:numPr>
        <w:spacing w:after="80"/>
      </w:pPr>
      <w:r>
        <w:rPr>
          <w:rFonts w:ascii="Arial" w:cs="Arial" w:eastAsia="Arial" w:hAnsi="Arial"/>
          <w:sz w:val="21"/>
          <w:szCs w:val="21"/>
        </w:rPr>
        <w:t xml:space="preserve">Composant ProgressionChart pour la courbe de progression.</w:t>
      </w:r>
    </w:p>
    <w:p>
      <w:pPr>
        <w:pStyle w:val="ListParagraph"/>
        <w:numPr>
          <w:ilvl w:val="0"/>
          <w:numId w:val="2"/>
        </w:numPr>
        <w:spacing w:after="80"/>
      </w:pPr>
      <w:r>
        <w:rPr>
          <w:rFonts w:ascii="Arial" w:cs="Arial" w:eastAsia="Arial" w:hAnsi="Arial"/>
          <w:sz w:val="21"/>
          <w:szCs w:val="21"/>
        </w:rPr>
        <w:t xml:space="preserve">Composant ParcoursRecommandation pour les suggestions de parcours.</w:t>
      </w:r>
    </w:p>
    <w:p>
      <w:pPr>
        <w:pStyle w:val="ListParagraph"/>
        <w:numPr>
          <w:ilvl w:val="0"/>
          <w:numId w:val="2"/>
        </w:numPr>
        <w:spacing w:after="80"/>
      </w:pPr>
      <w:r>
        <w:rPr>
          <w:rFonts w:ascii="Arial" w:cs="Arial" w:eastAsia="Arial" w:hAnsi="Arial"/>
          <w:sz w:val="21"/>
          <w:szCs w:val="21"/>
        </w:rPr>
        <w:t xml:space="preserve">Streak visible + XP + badges.</w:t>
      </w:r>
    </w:p>
    <w:p>
      <w:pPr>
        <w:pStyle w:val="ListParagraph"/>
        <w:numPr>
          <w:ilvl w:val="0"/>
          <w:numId w:val="2"/>
        </w:numPr>
        <w:spacing w:after="80"/>
      </w:pPr>
      <w:r>
        <w:rPr>
          <w:rFonts w:ascii="Arial" w:cs="Arial" w:eastAsia="Arial" w:hAnsi="Arial"/>
          <w:sz w:val="21"/>
          <w:szCs w:val="21"/>
        </w:rPr>
        <w:t xml:space="preserve">Compte à rebours EAF (via getTunisiaConfig/getDaysUntilExam).</w:t>
      </w:r>
    </w:p>
    <w:p>
      <w:pPr>
        <w:pStyle w:val="Heading2"/>
        <w:spacing w:after="140" w:before="280"/>
      </w:pPr>
      <w:r>
        <w:rPr>
          <w:rFonts w:ascii="Georgia" w:cs="Georgia" w:eastAsia="Georgia" w:hAnsi="Georgia"/>
          <w:b/>
          <w:bCs/>
          <w:color w:val="0F766E"/>
          <w:sz w:val="26"/>
          <w:szCs w:val="26"/>
        </w:rPr>
        <w:t xml:space="preserve">11.5 Bibliothèque</w:t>
      </w:r>
    </w:p>
    <w:p>
      <w:pPr>
        <w:spacing w:after="120"/>
      </w:pPr>
      <w:r>
        <w:rPr>
          <w:rFonts w:ascii="Arial" w:cs="Arial" w:eastAsia="Arial" w:hAnsi="Arial"/>
          <w:sz w:val="21"/>
          <w:szCs w:val="21"/>
        </w:rPr>
        <w:t xml:space="preserve">La bibliothèque (bibliotheque/page.tsx) offre un accès structuré aux ressources :</w:t>
      </w:r>
    </w:p>
    <w:p>
      <w:pPr>
        <w:pStyle w:val="ListParagraph"/>
        <w:numPr>
          <w:ilvl w:val="0"/>
          <w:numId w:val="2"/>
        </w:numPr>
        <w:spacing w:after="80"/>
      </w:pPr>
      <w:r>
        <w:rPr>
          <w:rFonts w:ascii="Arial" w:cs="Arial" w:eastAsia="Arial" w:hAnsi="Arial"/>
          <w:sz w:val="21"/>
          <w:szCs w:val="21"/>
        </w:rPr>
        <w:t xml:space="preserve">5 catégories : Annales EAF, Œuvres, Vidéos, Documents &amp; Extraits, Rapports de jury.</w:t>
      </w:r>
    </w:p>
    <w:p>
      <w:pPr>
        <w:pStyle w:val="ListParagraph"/>
        <w:numPr>
          <w:ilvl w:val="0"/>
          <w:numId w:val="2"/>
        </w:numPr>
        <w:spacing w:after="80"/>
      </w:pPr>
      <w:r>
        <w:rPr>
          <w:rFonts w:ascii="Arial" w:cs="Arial" w:eastAsia="Arial" w:hAnsi="Arial"/>
          <w:sz w:val="21"/>
          <w:szCs w:val="21"/>
        </w:rPr>
        <w:t xml:space="preserve">Recherche textuelle + recherche RAG (interrogation /api/v1/rag/search).</w:t>
      </w:r>
    </w:p>
    <w:p>
      <w:pPr>
        <w:pStyle w:val="ListParagraph"/>
        <w:numPr>
          <w:ilvl w:val="0"/>
          <w:numId w:val="2"/>
        </w:numPr>
        <w:spacing w:after="80"/>
      </w:pPr>
      <w:r>
        <w:rPr>
          <w:rFonts w:ascii="Arial" w:cs="Arial" w:eastAsia="Arial" w:hAnsi="Arial"/>
          <w:sz w:val="21"/>
          <w:szCs w:val="21"/>
        </w:rPr>
        <w:t xml:space="preserve">Lecteur vidéo intégré (MIME types .mp4/.webm/.mkv/.mov).</w:t>
      </w:r>
    </w:p>
    <w:p>
      <w:pPr>
        <w:pStyle w:val="ListParagraph"/>
        <w:numPr>
          <w:ilvl w:val="0"/>
          <w:numId w:val="2"/>
        </w:numPr>
        <w:spacing w:after="80"/>
      </w:pPr>
      <w:r>
        <w:rPr>
          <w:rFonts w:ascii="Arial" w:cs="Arial" w:eastAsia="Arial" w:hAnsi="Arial"/>
          <w:sz w:val="21"/>
          <w:szCs w:val="21"/>
        </w:rPr>
        <w:t xml:space="preserve">Prévisualiseur PDF intégré (composant PdfPreviewViewer).</w:t>
      </w:r>
    </w:p>
    <w:p>
      <w:pPr>
        <w:pStyle w:val="ListParagraph"/>
        <w:numPr>
          <w:ilvl w:val="0"/>
          <w:numId w:val="2"/>
        </w:numPr>
        <w:spacing w:after="80"/>
      </w:pPr>
      <w:r>
        <w:rPr>
          <w:rFonts w:ascii="Arial" w:cs="Arial" w:eastAsia="Arial" w:hAnsi="Arial"/>
          <w:sz w:val="21"/>
          <w:szCs w:val="21"/>
        </w:rPr>
        <w:t xml:space="preserve">Lien contextuel vers le tuteur (buildTuteurHref) pour poser des questions sur une ressource.</w:t>
      </w:r>
    </w:p>
    <w:p>
      <w:pPr>
        <w:pStyle w:val="Heading2"/>
        <w:spacing w:after="140" w:before="280"/>
      </w:pPr>
      <w:r>
        <w:rPr>
          <w:rFonts w:ascii="Georgia" w:cs="Georgia" w:eastAsia="Georgia" w:hAnsi="Georgia"/>
          <w:b/>
          <w:bCs/>
          <w:color w:val="0F766E"/>
          <w:sz w:val="26"/>
          <w:szCs w:val="26"/>
        </w:rPr>
        <w:t xml:space="preserve">11.6 Accessibilité</w:t>
      </w:r>
    </w:p>
    <w:p>
      <w:pPr>
        <w:pStyle w:val="ListParagraph"/>
        <w:numPr>
          <w:ilvl w:val="0"/>
          <w:numId w:val="2"/>
        </w:numPr>
        <w:spacing w:after="80"/>
      </w:pPr>
      <w:r>
        <w:rPr>
          <w:rFonts w:ascii="Arial" w:cs="Arial" w:eastAsia="Arial" w:hAnsi="Arial"/>
          <w:sz w:val="21"/>
          <w:szCs w:val="21"/>
        </w:rPr>
        <w:t xml:space="preserve">Skip-to-content link.</w:t>
      </w:r>
    </w:p>
    <w:p>
      <w:pPr>
        <w:pStyle w:val="ListParagraph"/>
        <w:numPr>
          <w:ilvl w:val="0"/>
          <w:numId w:val="2"/>
        </w:numPr>
        <w:spacing w:after="80"/>
      </w:pPr>
      <w:r>
        <w:rPr>
          <w:rFonts w:ascii="Arial" w:cs="Arial" w:eastAsia="Arial" w:hAnsi="Arial"/>
          <w:sz w:val="21"/>
          <w:szCs w:val="21"/>
        </w:rPr>
        <w:t xml:space="preserve">Toggle mode dyslexie (DyslexiaToggle component).</w:t>
      </w:r>
    </w:p>
    <w:p>
      <w:pPr>
        <w:pStyle w:val="ListParagraph"/>
        <w:numPr>
          <w:ilvl w:val="0"/>
          <w:numId w:val="2"/>
        </w:numPr>
        <w:spacing w:after="80"/>
      </w:pPr>
      <w:r>
        <w:rPr>
          <w:rFonts w:ascii="Arial" w:cs="Arial" w:eastAsia="Arial" w:hAnsi="Arial"/>
          <w:sz w:val="21"/>
          <w:szCs w:val="21"/>
        </w:rPr>
        <w:t xml:space="preserve">Mode sombre/clair (ThemeProvider).</w:t>
      </w:r>
    </w:p>
    <w:p>
      <w:pPr>
        <w:pStyle w:val="ListParagraph"/>
        <w:numPr>
          <w:ilvl w:val="0"/>
          <w:numId w:val="2"/>
        </w:numPr>
        <w:spacing w:after="80"/>
      </w:pPr>
      <w:r>
        <w:rPr>
          <w:rFonts w:ascii="Arial" w:cs="Arial" w:eastAsia="Arial" w:hAnsi="Arial"/>
          <w:sz w:val="21"/>
          <w:szCs w:val="21"/>
        </w:rPr>
        <w:t xml:space="preserve">Champ accessibilityNeeds dans StudentProfile.</w:t>
      </w:r>
    </w:p>
    <w:p>
      <w:pPr>
        <w:pStyle w:val="ListParagraph"/>
        <w:numPr>
          <w:ilvl w:val="0"/>
          <w:numId w:val="2"/>
        </w:numPr>
        <w:spacing w:after="80"/>
      </w:pPr>
      <w:r>
        <w:rPr>
          <w:rFonts w:ascii="Arial" w:cs="Arial" w:eastAsia="Arial" w:hAnsi="Arial"/>
          <w:sz w:val="21"/>
          <w:szCs w:val="21"/>
        </w:rPr>
        <w:t xml:space="preserve">aria-label et aria-current sur la navigation et le wizard.</w:t>
      </w:r>
    </w:p>
    <w:p>
      <w:pPr>
        <w:pStyle w:val="Heading2"/>
        <w:spacing w:after="140" w:before="280"/>
      </w:pPr>
      <w:r>
        <w:rPr>
          <w:rFonts w:ascii="Georgia" w:cs="Georgia" w:eastAsia="Georgia" w:hAnsi="Georgia"/>
          <w:b/>
          <w:bCs/>
          <w:color w:val="0F766E"/>
          <w:sz w:val="26"/>
          <w:szCs w:val="26"/>
        </w:rPr>
        <w:t xml:space="preserve">11.7 Points de vigilance UI/UX</w:t>
      </w:r>
    </w:p>
    <w:p>
      <w:pPr>
        <w:pStyle w:val="ListParagraph"/>
        <w:numPr>
          <w:ilvl w:val="0"/>
          <w:numId w:val="2"/>
        </w:numPr>
        <w:spacing w:after="80"/>
      </w:pPr>
      <w:r>
        <w:rPr>
          <w:rFonts w:ascii="Arial" w:cs="Arial" w:eastAsia="Arial" w:hAnsi="Arial"/>
          <w:sz w:val="21"/>
          <w:szCs w:val="21"/>
        </w:rPr>
        <w:t xml:space="preserve">La landing page (/bienvenue) affiche un score oral d’exemple « Explication 6/8 » alors que le max est 8/8 — vérifier la cohérence.</w:t>
      </w:r>
    </w:p>
    <w:p>
      <w:pPr>
        <w:pStyle w:val="ListParagraph"/>
        <w:numPr>
          <w:ilvl w:val="0"/>
          <w:numId w:val="2"/>
        </w:numPr>
        <w:spacing w:after="80"/>
      </w:pPr>
      <w:r>
        <w:rPr>
          <w:rFonts w:ascii="Arial" w:cs="Arial" w:eastAsia="Arial" w:hAnsi="Arial"/>
          <w:sz w:val="21"/>
          <w:szCs w:val="21"/>
        </w:rPr>
        <w:t xml:space="preserve">Pas de mode responsive testé formellement (pas de breakpoint audit).</w:t>
      </w:r>
    </w:p>
    <w:p>
      <w:pPr>
        <w:pStyle w:val="ListParagraph"/>
        <w:numPr>
          <w:ilvl w:val="0"/>
          <w:numId w:val="2"/>
        </w:numPr>
        <w:spacing w:after="80"/>
      </w:pPr>
      <w:r>
        <w:rPr>
          <w:rFonts w:ascii="Arial" w:cs="Arial" w:eastAsia="Arial" w:hAnsi="Arial"/>
          <w:sz w:val="21"/>
          <w:szCs w:val="21"/>
        </w:rPr>
        <w:t xml:space="preserve">Le dashboard charge les données côté client (useDashboard hook) — pas de SSR/ISR pour le SEO.</w:t>
      </w:r>
    </w:p>
    <w:p>
      <w:pPr>
        <w:pStyle w:val="ListParagraph"/>
        <w:numPr>
          <w:ilvl w:val="0"/>
          <w:numId w:val="2"/>
        </w:numPr>
        <w:spacing w:after="80"/>
      </w:pPr>
      <w:r>
        <w:rPr>
          <w:rFonts w:ascii="Arial" w:cs="Arial" w:eastAsia="Arial" w:hAnsi="Arial"/>
          <w:sz w:val="21"/>
          <w:szCs w:val="21"/>
        </w:rPr>
        <w:t xml:space="preserve">Les pages protégées ne semblent pas avoir de middleware de redirection vers /login au niveau Next.js.</w:t>
      </w:r>
    </w:p>
    <w:p>
      <w:r>
        <w:br w:type="page"/>
      </w:r>
    </w:p>
    <w:p>
      <w:pPr>
        <w:pStyle w:val="Heading1"/>
        <w:spacing w:after="200" w:before="360"/>
      </w:pPr>
      <w:r>
        <w:rPr>
          <w:rFonts w:ascii="Georgia" w:cs="Georgia" w:eastAsia="Georgia" w:hAnsi="Georgia"/>
          <w:b/>
          <w:bCs/>
          <w:color w:val="17324D"/>
          <w:sz w:val="30"/>
          <w:szCs w:val="30"/>
        </w:rPr>
        <w:t xml:space="preserve">12. Business Model &amp; Stratégie Commerciale</w:t>
      </w:r>
    </w:p>
    <w:p>
      <w:pPr>
        <w:pStyle w:val="Heading2"/>
        <w:spacing w:after="140" w:before="280"/>
      </w:pPr>
      <w:r>
        <w:rPr>
          <w:rFonts w:ascii="Georgia" w:cs="Georgia" w:eastAsia="Georgia" w:hAnsi="Georgia"/>
          <w:b/>
          <w:bCs/>
          <w:color w:val="0F766E"/>
          <w:sz w:val="26"/>
          <w:szCs w:val="26"/>
        </w:rPr>
        <w:t xml:space="preserve">12.1 Positionnement</w:t>
      </w:r>
    </w:p>
    <w:p>
      <w:pPr>
        <w:spacing w:after="120"/>
      </w:pPr>
      <w:r>
        <w:rPr>
          <w:rFonts w:ascii="Arial" w:cs="Arial" w:eastAsia="Arial" w:hAnsi="Arial"/>
          <w:sz w:val="21"/>
          <w:szCs w:val="21"/>
        </w:rPr>
        <w:t xml:space="preserve">Nexus EAF se positionne comme un produit premium pour les élèves de Première en Tunisie préparant l’EAF dans les lycées français à l’étranger (centre étranger groupe 1B, académie Aix-Marseille). L’entité commerciale est STE M&amp;M ACADEMY SUARL.</w:t>
      </w:r>
    </w:p>
    <w:p>
      <w:pPr>
        <w:pStyle w:val="Heading2"/>
        <w:spacing w:after="140" w:before="280"/>
      </w:pPr>
      <w:r>
        <w:rPr>
          <w:rFonts w:ascii="Georgia" w:cs="Georgia" w:eastAsia="Georgia" w:hAnsi="Georgia"/>
          <w:b/>
          <w:bCs/>
          <w:color w:val="0F766E"/>
          <w:sz w:val="26"/>
          <w:szCs w:val="26"/>
        </w:rPr>
        <w:t xml:space="preserve">12.2 Modèle Freemium</w:t>
      </w:r>
    </w:p>
    <w:p>
      <w:pPr>
        <w:pStyle w:val="ListParagraph"/>
        <w:numPr>
          <w:ilvl w:val="0"/>
          <w:numId w:val="2"/>
        </w:numPr>
        <w:spacing w:after="80"/>
      </w:pPr>
      <w:r>
        <w:rPr>
          <w:rFonts w:ascii="Arial" w:cs="Arial" w:eastAsia="Arial" w:hAnsi="Arial"/>
          <w:b/>
          <w:bCs/>
          <w:sz w:val="21"/>
          <w:szCs w:val="21"/>
        </w:rPr>
        <w:t xml:space="preserve">Free (0 TND) : </w:t>
      </w:r>
      <w:r>
        <w:rPr>
          <w:rFonts w:ascii="Arial" w:cs="Arial" w:eastAsia="Arial" w:hAnsi="Arial"/>
          <w:sz w:val="21"/>
          <w:szCs w:val="21"/>
        </w:rPr>
        <w:t xml:space="preserve">Accès limité (2-3 sessions orales/semaine, 3-5 corrections/mois, 10 questions tuteur/jour). Suffisant pour tester le produit.</w:t>
      </w:r>
    </w:p>
    <w:p>
      <w:pPr>
        <w:pStyle w:val="ListParagraph"/>
        <w:numPr>
          <w:ilvl w:val="0"/>
          <w:numId w:val="2"/>
        </w:numPr>
        <w:spacing w:after="80"/>
      </w:pPr>
      <w:r>
        <w:rPr>
          <w:rFonts w:ascii="Arial" w:cs="Arial" w:eastAsia="Arial" w:hAnsi="Arial"/>
          <w:b/>
          <w:bCs/>
          <w:sz w:val="21"/>
          <w:szCs w:val="21"/>
        </w:rPr>
        <w:t xml:space="preserve">Pro (99 TND/mois) : </w:t>
      </w:r>
      <w:r>
        <w:rPr>
          <w:rFonts w:ascii="Arial" w:cs="Arial" w:eastAsia="Arial" w:hAnsi="Arial"/>
          <w:sz w:val="21"/>
          <w:szCs w:val="21"/>
        </w:rPr>
        <w:t xml:space="preserve">Quotas élevés, PDF oral, tableau parent, avocat du diable, parcours adaptatif, support email.</w:t>
      </w:r>
    </w:p>
    <w:p>
      <w:pPr>
        <w:pStyle w:val="ListParagraph"/>
        <w:numPr>
          <w:ilvl w:val="0"/>
          <w:numId w:val="2"/>
        </w:numPr>
        <w:spacing w:after="80"/>
      </w:pPr>
      <w:r>
        <w:rPr>
          <w:rFonts w:ascii="Arial" w:cs="Arial" w:eastAsia="Arial" w:hAnsi="Arial"/>
          <w:b/>
          <w:bCs/>
          <w:sz w:val="21"/>
          <w:szCs w:val="21"/>
        </w:rPr>
        <w:t xml:space="preserve">Max (149 TND lifetime) : </w:t>
      </w:r>
      <w:r>
        <w:rPr>
          <w:rFonts w:ascii="Arial" w:cs="Arial" w:eastAsia="Arial" w:hAnsi="Arial"/>
          <w:sz w:val="21"/>
          <w:szCs w:val="21"/>
        </w:rPr>
        <w:t xml:space="preserve">Illimité sur tout, Graph RAG, historique complet, support prioritaire. Paiement unique.</w:t>
      </w:r>
    </w:p>
    <w:p>
      <w:pPr>
        <w:pStyle w:val="Heading2"/>
        <w:spacing w:after="140" w:before="280"/>
      </w:pPr>
      <w:r>
        <w:rPr>
          <w:rFonts w:ascii="Georgia" w:cs="Georgia" w:eastAsia="Georgia" w:hAnsi="Georgia"/>
          <w:b/>
          <w:bCs/>
          <w:color w:val="0F766E"/>
          <w:sz w:val="26"/>
          <w:szCs w:val="26"/>
        </w:rPr>
        <w:t xml:space="preserve">12.3 Canaux de paiement</w:t>
      </w:r>
    </w:p>
    <w:p>
      <w:pPr>
        <w:pStyle w:val="ListParagraph"/>
        <w:numPr>
          <w:ilvl w:val="0"/>
          <w:numId w:val="2"/>
        </w:numPr>
        <w:spacing w:after="80"/>
      </w:pPr>
      <w:r>
        <w:rPr>
          <w:rFonts w:ascii="Arial" w:cs="Arial" w:eastAsia="Arial" w:hAnsi="Arial"/>
          <w:sz w:val="21"/>
          <w:szCs w:val="21"/>
        </w:rPr>
        <w:t xml:space="preserve">ClicToPay : gateway tunisien, API REST, monnaie TND (millimes).</w:t>
      </w:r>
    </w:p>
    <w:p>
      <w:pPr>
        <w:pStyle w:val="ListParagraph"/>
        <w:numPr>
          <w:ilvl w:val="0"/>
          <w:numId w:val="2"/>
        </w:numPr>
        <w:spacing w:after="80"/>
      </w:pPr>
      <w:r>
        <w:rPr>
          <w:rFonts w:ascii="Arial" w:cs="Arial" w:eastAsia="Arial" w:hAnsi="Arial"/>
          <w:sz w:val="21"/>
          <w:szCs w:val="21"/>
        </w:rPr>
        <w:t xml:space="preserve">Codes d’activation : distribution physique ou partenaires (prépayés).</w:t>
      </w:r>
    </w:p>
    <w:p>
      <w:pPr>
        <w:pStyle w:val="ListParagraph"/>
        <w:numPr>
          <w:ilvl w:val="0"/>
          <w:numId w:val="2"/>
        </w:numPr>
        <w:spacing w:after="80"/>
      </w:pPr>
      <w:r>
        <w:rPr>
          <w:rFonts w:ascii="Arial" w:cs="Arial" w:eastAsia="Arial" w:hAnsi="Arial"/>
          <w:sz w:val="21"/>
          <w:szCs w:val="21"/>
        </w:rPr>
        <w:t xml:space="preserve">Virement bancaire : coordonnées affichées sur la page pricing.</w:t>
      </w:r>
    </w:p>
    <w:p>
      <w:pPr>
        <w:spacing w:after="120"/>
      </w:pPr>
      <w:r>
        <w:rPr>
          <w:rFonts w:ascii="Arial" w:cs="Arial" w:eastAsia="Arial" w:hAnsi="Arial"/>
          <w:sz w:val="21"/>
          <w:szCs w:val="21"/>
        </w:rPr>
        <w:t xml:space="preserve">Absence notable de Stripe (international), Flouci (mobile tunisien), ou PayPal. Cela limite la portée aux paiements nationaux.</w:t>
      </w:r>
    </w:p>
    <w:p>
      <w:pPr>
        <w:pStyle w:val="Heading2"/>
        <w:spacing w:after="140" w:before="280"/>
      </w:pPr>
      <w:r>
        <w:rPr>
          <w:rFonts w:ascii="Georgia" w:cs="Georgia" w:eastAsia="Georgia" w:hAnsi="Georgia"/>
          <w:b/>
          <w:bCs/>
          <w:color w:val="0F766E"/>
          <w:sz w:val="26"/>
          <w:szCs w:val="26"/>
        </w:rPr>
        <w:t xml:space="preserve">12.4 Stratégie de pricing</w:t>
      </w:r>
    </w:p>
    <w:p>
      <w:pPr>
        <w:spacing w:after="120"/>
      </w:pPr>
      <w:r>
        <w:rPr>
          <w:rFonts w:ascii="Arial" w:cs="Arial" w:eastAsia="Arial" w:hAnsi="Arial"/>
          <w:sz w:val="21"/>
          <w:szCs w:val="21"/>
        </w:rPr>
        <w:t xml:space="preserve">Le plan Max à 149 TND lifetime est agressif et potentiellement auto-destructeur : si l’élève paye une seule fois et utilise le service pendant 6 mois (novembre à juin), le coût LLM par utilisateur risque de dépasser largement le revenu. Recommandation : envisager un Max annuel ou semestriel au lieu de lifetime.</w:t>
      </w:r>
    </w:p>
    <w:p>
      <w:r>
        <w:br w:type="page"/>
      </w:r>
    </w:p>
    <w:p>
      <w:pPr>
        <w:pStyle w:val="Heading1"/>
        <w:spacing w:after="200" w:before="360"/>
      </w:pPr>
      <w:r>
        <w:rPr>
          <w:rFonts w:ascii="Georgia" w:cs="Georgia" w:eastAsia="Georgia" w:hAnsi="Georgia"/>
          <w:b/>
          <w:bCs/>
          <w:color w:val="17324D"/>
          <w:sz w:val="30"/>
          <w:szCs w:val="30"/>
        </w:rPr>
        <w:t xml:space="preserve">13. Tests &amp; Qualité</w:t>
      </w:r>
    </w:p>
    <w:p>
      <w:pPr>
        <w:pStyle w:val="Heading2"/>
        <w:spacing w:after="140" w:before="280"/>
      </w:pPr>
      <w:r>
        <w:rPr>
          <w:rFonts w:ascii="Georgia" w:cs="Georgia" w:eastAsia="Georgia" w:hAnsi="Georgia"/>
          <w:b/>
          <w:bCs/>
          <w:color w:val="0F766E"/>
          <w:sz w:val="26"/>
          <w:szCs w:val="26"/>
        </w:rPr>
        <w:t xml:space="preserve">13.1 État des tests</w:t>
      </w:r>
    </w:p>
    <w:p>
      <w:pPr>
        <w:spacing w:after="120"/>
      </w:pPr>
      <w:r>
        <w:rPr>
          <w:rFonts w:ascii="Arial" w:cs="Arial" w:eastAsia="Arial" w:hAnsi="Arial"/>
          <w:sz w:val="21"/>
          <w:szCs w:val="21"/>
        </w:rPr>
        <w:t xml:space="preserve">Au 5 mars 2026, l’état des tests est le suivant :</w:t>
      </w:r>
    </w:p>
    <w:p>
      <w:pPr>
        <w:pStyle w:val="ListParagraph"/>
        <w:numPr>
          <w:ilvl w:val="0"/>
          <w:numId w:val="2"/>
        </w:numPr>
        <w:spacing w:after="80"/>
      </w:pPr>
      <w:r>
        <w:rPr>
          <w:rFonts w:ascii="Arial" w:cs="Arial" w:eastAsia="Arial" w:hAnsi="Arial"/>
          <w:sz w:val="21"/>
          <w:szCs w:val="21"/>
        </w:rPr>
        <w:t xml:space="preserve">169 fichiers de tests dans tests/ (unit, integration, e2e, contracts, security, performance).</w:t>
      </w:r>
    </w:p>
    <w:p>
      <w:pPr>
        <w:pStyle w:val="ListParagraph"/>
        <w:numPr>
          <w:ilvl w:val="0"/>
          <w:numId w:val="2"/>
        </w:numPr>
        <w:spacing w:after="80"/>
      </w:pPr>
      <w:r>
        <w:rPr>
          <w:rFonts w:ascii="Arial" w:cs="Arial" w:eastAsia="Arial" w:hAnsi="Arial"/>
          <w:sz w:val="21"/>
          <w:szCs w:val="21"/>
        </w:rPr>
        <w:t xml:space="preserve">938 tests passés (135 fichiers exécutés sur 169).</w:t>
      </w:r>
    </w:p>
    <w:p>
      <w:pPr>
        <w:pStyle w:val="ListParagraph"/>
        <w:numPr>
          <w:ilvl w:val="0"/>
          <w:numId w:val="2"/>
        </w:numPr>
        <w:spacing w:after="80"/>
      </w:pPr>
      <w:r>
        <w:rPr>
          <w:rFonts w:ascii="Arial" w:cs="Arial" w:eastAsia="Arial" w:hAnsi="Arial"/>
          <w:sz w:val="21"/>
          <w:szCs w:val="21"/>
        </w:rPr>
        <w:t xml:space="preserve">Couverture globale : 47,48 % lignes (gate CI à 45 %, cible long terme 85 %).</w:t>
      </w:r>
    </w:p>
    <w:p>
      <w:pPr>
        <w:pStyle w:val="ListParagraph"/>
        <w:numPr>
          <w:ilvl w:val="0"/>
          <w:numId w:val="2"/>
        </w:numPr>
        <w:spacing w:after="80"/>
      </w:pPr>
      <w:r>
        <w:rPr>
          <w:rFonts w:ascii="Arial" w:cs="Arial" w:eastAsia="Arial" w:hAnsi="Arial"/>
          <w:sz w:val="21"/>
          <w:szCs w:val="21"/>
        </w:rPr>
        <w:t xml:space="preserve">Tests unitaires : 478 Ko de code, couvrant orchestrateur, skills, billing, auth, oral, RAG, SM-2.</w:t>
      </w:r>
    </w:p>
    <w:p>
      <w:pPr>
        <w:pStyle w:val="ListParagraph"/>
        <w:numPr>
          <w:ilvl w:val="0"/>
          <w:numId w:val="2"/>
        </w:numPr>
        <w:spacing w:after="80"/>
      </w:pPr>
      <w:r>
        <w:rPr>
          <w:rFonts w:ascii="Arial" w:cs="Arial" w:eastAsia="Arial" w:hAnsi="Arial"/>
          <w:sz w:val="21"/>
          <w:szCs w:val="21"/>
        </w:rPr>
        <w:t xml:space="preserve">Tests de contrats API : 42 Ko, vérifiant les schémas Zod des routes.</w:t>
      </w:r>
    </w:p>
    <w:p>
      <w:pPr>
        <w:pStyle w:val="ListParagraph"/>
        <w:numPr>
          <w:ilvl w:val="0"/>
          <w:numId w:val="2"/>
        </w:numPr>
        <w:spacing w:after="80"/>
      </w:pPr>
      <w:r>
        <w:rPr>
          <w:rFonts w:ascii="Arial" w:cs="Arial" w:eastAsia="Arial" w:hAnsi="Arial"/>
          <w:sz w:val="21"/>
          <w:szCs w:val="21"/>
        </w:rPr>
        <w:t xml:space="preserve">Tests E2E Playwright : 52 Ko, parcours élève (signup, oral, écrit). Présents mais incomplets.</w:t>
      </w:r>
    </w:p>
    <w:p>
      <w:pPr>
        <w:pStyle w:val="ListParagraph"/>
        <w:numPr>
          <w:ilvl w:val="0"/>
          <w:numId w:val="2"/>
        </w:numPr>
        <w:spacing w:after="80"/>
      </w:pPr>
      <w:r>
        <w:rPr>
          <w:rFonts w:ascii="Arial" w:cs="Arial" w:eastAsia="Arial" w:hAnsi="Arial"/>
          <w:sz w:val="21"/>
          <w:szCs w:val="21"/>
        </w:rPr>
        <w:t xml:space="preserve">Tests d’intégration : 64 Ko, ingestion RAG, workflow oral complet, billing, auth.</w:t>
      </w:r>
    </w:p>
    <w:p>
      <w:pPr>
        <w:pStyle w:val="ListParagraph"/>
        <w:numPr>
          <w:ilvl w:val="0"/>
          <w:numId w:val="2"/>
        </w:numPr>
        <w:spacing w:after="80"/>
      </w:pPr>
      <w:r>
        <w:rPr>
          <w:rFonts w:ascii="Arial" w:cs="Arial" w:eastAsia="Arial" w:hAnsi="Arial"/>
          <w:sz w:val="21"/>
          <w:szCs w:val="21"/>
        </w:rPr>
        <w:t xml:space="preserve">Tests de sécurité : 5 Ko (headers, CSRF, rate-limit).</w:t>
      </w:r>
    </w:p>
    <w:p>
      <w:pPr>
        <w:pStyle w:val="ListParagraph"/>
        <w:numPr>
          <w:ilvl w:val="0"/>
          <w:numId w:val="2"/>
        </w:numPr>
        <w:spacing w:after="80"/>
      </w:pPr>
      <w:r>
        <w:rPr>
          <w:rFonts w:ascii="Arial" w:cs="Arial" w:eastAsia="Arial" w:hAnsi="Arial"/>
          <w:sz w:val="21"/>
          <w:szCs w:val="21"/>
        </w:rPr>
        <w:t xml:space="preserve">Tests de performance : 5,5 Ko (LLM latency, RAG throughput).</w:t>
      </w:r>
    </w:p>
    <w:p>
      <w:pPr>
        <w:pStyle w:val="ListParagraph"/>
        <w:numPr>
          <w:ilvl w:val="0"/>
          <w:numId w:val="2"/>
        </w:numPr>
        <w:spacing w:after="80"/>
      </w:pPr>
      <w:r>
        <w:rPr>
          <w:rFonts w:ascii="Arial" w:cs="Arial" w:eastAsia="Arial" w:hAnsi="Arial"/>
          <w:sz w:val="21"/>
          <w:szCs w:val="21"/>
        </w:rPr>
        <w:t xml:space="preserve">Mutation testing configuré (Stryker, stryker.conf.json).</w:t>
      </w:r>
    </w:p>
    <w:p>
      <w:pPr>
        <w:pStyle w:val="Heading2"/>
        <w:spacing w:after="140" w:before="280"/>
      </w:pPr>
      <w:r>
        <w:rPr>
          <w:rFonts w:ascii="Georgia" w:cs="Georgia" w:eastAsia="Georgia" w:hAnsi="Georgia"/>
          <w:b/>
          <w:bCs/>
          <w:color w:val="0F766E"/>
          <w:sz w:val="26"/>
          <w:szCs w:val="26"/>
        </w:rPr>
        <w:t xml:space="preserve">13.2 Points de vigilance tests</w:t>
      </w:r>
    </w:p>
    <w:p>
      <w:pPr>
        <w:pStyle w:val="ListParagraph"/>
        <w:numPr>
          <w:ilvl w:val="0"/>
          <w:numId w:val="2"/>
        </w:numPr>
        <w:spacing w:after="80"/>
      </w:pPr>
      <w:r>
        <w:rPr>
          <w:rFonts w:ascii="Arial" w:cs="Arial" w:eastAsia="Arial" w:hAnsi="Arial"/>
          <w:sz w:val="21"/>
          <w:szCs w:val="21"/>
        </w:rPr>
        <w:t xml:space="preserve">Couverture de 47 % insuffisante pour un produit SaaS en production.</w:t>
      </w:r>
    </w:p>
    <w:p>
      <w:pPr>
        <w:pStyle w:val="ListParagraph"/>
        <w:numPr>
          <w:ilvl w:val="0"/>
          <w:numId w:val="2"/>
        </w:numPr>
        <w:spacing w:after="80"/>
      </w:pPr>
      <w:r>
        <w:rPr>
          <w:rFonts w:ascii="Arial" w:cs="Arial" w:eastAsia="Arial" w:hAnsi="Arial"/>
          <w:sz w:val="21"/>
          <w:szCs w:val="21"/>
        </w:rPr>
        <w:t xml:space="preserve">34 fichiers de test non exécutés — probablement en erreur ou nécessitant une DB.</w:t>
      </w:r>
    </w:p>
    <w:p>
      <w:pPr>
        <w:pStyle w:val="ListParagraph"/>
        <w:numPr>
          <w:ilvl w:val="0"/>
          <w:numId w:val="2"/>
        </w:numPr>
        <w:spacing w:after="80"/>
      </w:pPr>
      <w:r>
        <w:rPr>
          <w:rFonts w:ascii="Arial" w:cs="Arial" w:eastAsia="Arial" w:hAnsi="Arial"/>
          <w:sz w:val="21"/>
          <w:szCs w:val="21"/>
        </w:rPr>
        <w:t xml:space="preserve">Pas de test de non-régression visuelle (screenshot testing).</w:t>
      </w:r>
    </w:p>
    <w:p>
      <w:pPr>
        <w:pStyle w:val="ListParagraph"/>
        <w:numPr>
          <w:ilvl w:val="0"/>
          <w:numId w:val="2"/>
        </w:numPr>
        <w:spacing w:after="80"/>
      </w:pPr>
      <w:r>
        <w:rPr>
          <w:rFonts w:ascii="Arial" w:cs="Arial" w:eastAsia="Arial" w:hAnsi="Arial"/>
          <w:sz w:val="21"/>
          <w:szCs w:val="21"/>
        </w:rPr>
        <w:t xml:space="preserve">Les tests E2E nécessitent une base de données — pas de mock DB configuré en CI.</w:t>
      </w:r>
    </w:p>
    <w:p>
      <w:r>
        <w:br w:type="page"/>
      </w:r>
    </w:p>
    <w:p>
      <w:pPr>
        <w:pStyle w:val="Heading1"/>
        <w:spacing w:after="200" w:before="360"/>
      </w:pPr>
      <w:r>
        <w:rPr>
          <w:rFonts w:ascii="Georgia" w:cs="Georgia" w:eastAsia="Georgia" w:hAnsi="Georgia"/>
          <w:b/>
          <w:bCs/>
          <w:color w:val="17324D"/>
          <w:sz w:val="30"/>
          <w:szCs w:val="30"/>
        </w:rPr>
        <w:t xml:space="preserve">14. Déploiement &amp; Infrastructure</w:t>
      </w:r>
    </w:p>
    <w:p>
      <w:pPr>
        <w:pStyle w:val="Heading2"/>
        <w:spacing w:after="140" w:before="280"/>
      </w:pPr>
      <w:r>
        <w:rPr>
          <w:rFonts w:ascii="Georgia" w:cs="Georgia" w:eastAsia="Georgia" w:hAnsi="Georgia"/>
          <w:b/>
          <w:bCs/>
          <w:color w:val="0F766E"/>
          <w:sz w:val="26"/>
          <w:szCs w:val="26"/>
        </w:rPr>
        <w:t xml:space="preserve">14.1 Configuration</w:t>
      </w:r>
    </w:p>
    <w:p>
      <w:pPr>
        <w:pStyle w:val="ListParagraph"/>
        <w:numPr>
          <w:ilvl w:val="0"/>
          <w:numId w:val="2"/>
        </w:numPr>
        <w:spacing w:after="80"/>
      </w:pPr>
      <w:r>
        <w:rPr>
          <w:rFonts w:ascii="Arial" w:cs="Arial" w:eastAsia="Arial" w:hAnsi="Arial"/>
          <w:sz w:val="21"/>
          <w:szCs w:val="21"/>
        </w:rPr>
        <w:t xml:space="preserve">Vercel (vercel.json) et Netlify (netlify.toml) configurés en parallèle.</w:t>
      </w:r>
    </w:p>
    <w:p>
      <w:pPr>
        <w:pStyle w:val="ListParagraph"/>
        <w:numPr>
          <w:ilvl w:val="0"/>
          <w:numId w:val="2"/>
        </w:numPr>
        <w:spacing w:after="80"/>
      </w:pPr>
      <w:r>
        <w:rPr>
          <w:rFonts w:ascii="Arial" w:cs="Arial" w:eastAsia="Arial" w:hAnsi="Arial"/>
          <w:sz w:val="21"/>
          <w:szCs w:val="21"/>
        </w:rPr>
        <w:t xml:space="preserve">PM2 (ecosystem.config.cjs) pour la gestion des processus sur VPS OVH.</w:t>
      </w:r>
    </w:p>
    <w:p>
      <w:pPr>
        <w:pStyle w:val="ListParagraph"/>
        <w:numPr>
          <w:ilvl w:val="0"/>
          <w:numId w:val="2"/>
        </w:numPr>
        <w:spacing w:after="80"/>
      </w:pPr>
      <w:r>
        <w:rPr>
          <w:rFonts w:ascii="Arial" w:cs="Arial" w:eastAsia="Arial" w:hAnsi="Arial"/>
          <w:sz w:val="21"/>
          <w:szCs w:val="21"/>
        </w:rPr>
        <w:t xml:space="preserve">Nginx (scripts/nginx-eaf.conf) comme reverse proxy.</w:t>
      </w:r>
    </w:p>
    <w:p>
      <w:pPr>
        <w:pStyle w:val="ListParagraph"/>
        <w:numPr>
          <w:ilvl w:val="0"/>
          <w:numId w:val="2"/>
        </w:numPr>
        <w:spacing w:after="80"/>
      </w:pPr>
      <w:r>
        <w:rPr>
          <w:rFonts w:ascii="Arial" w:cs="Arial" w:eastAsia="Arial" w:hAnsi="Arial"/>
          <w:sz w:val="21"/>
          <w:szCs w:val="21"/>
        </w:rPr>
        <w:t xml:space="preserve">Next.js standalone output pour un bundle optimisé.</w:t>
      </w:r>
    </w:p>
    <w:p>
      <w:pPr>
        <w:pStyle w:val="ListParagraph"/>
        <w:numPr>
          <w:ilvl w:val="0"/>
          <w:numId w:val="2"/>
        </w:numPr>
        <w:spacing w:after="80"/>
      </w:pPr>
      <w:r>
        <w:rPr>
          <w:rFonts w:ascii="Arial" w:cs="Arial" w:eastAsia="Arial" w:hAnsi="Arial"/>
          <w:sz w:val="21"/>
          <w:szCs w:val="21"/>
        </w:rPr>
        <w:t xml:space="preserve">Scripts de déploiement et setup serveur (deploy.sh, setup-server.sh, setup.sh).</w:t>
      </w:r>
    </w:p>
    <w:p>
      <w:pPr>
        <w:pStyle w:val="ListParagraph"/>
        <w:numPr>
          <w:ilvl w:val="0"/>
          <w:numId w:val="2"/>
        </w:numPr>
        <w:spacing w:after="80"/>
      </w:pPr>
      <w:r>
        <w:rPr>
          <w:rFonts w:ascii="Arial" w:cs="Arial" w:eastAsia="Arial" w:hAnsi="Arial"/>
          <w:sz w:val="21"/>
          <w:szCs w:val="21"/>
        </w:rPr>
        <w:t xml:space="preserve">Script de test production locale (test-production-locale.sh, 13 Ko).</w:t>
      </w:r>
    </w:p>
    <w:p>
      <w:pPr>
        <w:pStyle w:val="Heading2"/>
        <w:spacing w:after="140" w:before="280"/>
      </w:pPr>
      <w:r>
        <w:rPr>
          <w:rFonts w:ascii="Georgia" w:cs="Georgia" w:eastAsia="Georgia" w:hAnsi="Georgia"/>
          <w:b/>
          <w:bCs/>
          <w:color w:val="0F766E"/>
          <w:sz w:val="26"/>
          <w:szCs w:val="26"/>
        </w:rPr>
        <w:t xml:space="preserve">14.2 Points de vigilance infra</w:t>
      </w:r>
    </w:p>
    <w:p>
      <w:pPr>
        <w:pStyle w:val="ListParagraph"/>
        <w:numPr>
          <w:ilvl w:val="0"/>
          <w:numId w:val="2"/>
        </w:numPr>
        <w:spacing w:after="80"/>
      </w:pPr>
      <w:r>
        <w:rPr>
          <w:rFonts w:ascii="Arial" w:cs="Arial" w:eastAsia="Arial" w:hAnsi="Arial"/>
          <w:sz w:val="21"/>
          <w:szCs w:val="21"/>
        </w:rPr>
        <w:t xml:space="preserve">Pas de Dockerfile — le déploiement conteneurisé n’est pas prêt.</w:t>
      </w:r>
    </w:p>
    <w:p>
      <w:pPr>
        <w:pStyle w:val="ListParagraph"/>
        <w:numPr>
          <w:ilvl w:val="0"/>
          <w:numId w:val="2"/>
        </w:numPr>
        <w:spacing w:after="80"/>
      </w:pPr>
      <w:r>
        <w:rPr>
          <w:rFonts w:ascii="Arial" w:cs="Arial" w:eastAsia="Arial" w:hAnsi="Arial"/>
          <w:sz w:val="21"/>
          <w:szCs w:val="21"/>
        </w:rPr>
        <w:t xml:space="preserve">Pas de pipeline CI/CD GitHub Actions fonctionnel visible (badge dans README mais pas de fichier .github/workflows/).</w:t>
      </w:r>
    </w:p>
    <w:p>
      <w:pPr>
        <w:pStyle w:val="ListParagraph"/>
        <w:numPr>
          <w:ilvl w:val="0"/>
          <w:numId w:val="2"/>
        </w:numPr>
        <w:spacing w:after="80"/>
      </w:pPr>
      <w:r>
        <w:rPr>
          <w:rFonts w:ascii="Arial" w:cs="Arial" w:eastAsia="Arial" w:hAnsi="Arial"/>
          <w:sz w:val="21"/>
          <w:szCs w:val="21"/>
        </w:rPr>
        <w:t xml:space="preserve">Redis prévu mais fallback in-process — les jobs de correction ne sont pas distribués en production.</w:t>
      </w:r>
    </w:p>
    <w:p>
      <w:pPr>
        <w:pStyle w:val="ListParagraph"/>
        <w:numPr>
          <w:ilvl w:val="0"/>
          <w:numId w:val="2"/>
        </w:numPr>
        <w:spacing w:after="80"/>
      </w:pPr>
      <w:r>
        <w:rPr>
          <w:rFonts w:ascii="Arial" w:cs="Arial" w:eastAsia="Arial" w:hAnsi="Arial"/>
          <w:sz w:val="21"/>
          <w:szCs w:val="21"/>
        </w:rPr>
        <w:t xml:space="preserve">Proxy TypeScript (proxy.ts) présent à la racine sans documentation claire de son rôle.</w:t>
      </w:r>
    </w:p>
    <w:p>
      <w:r>
        <w:br w:type="page"/>
      </w:r>
    </w:p>
    <w:p>
      <w:pPr>
        <w:pStyle w:val="Heading1"/>
        <w:spacing w:after="200" w:before="360"/>
      </w:pPr>
      <w:r>
        <w:rPr>
          <w:rFonts w:ascii="Georgia" w:cs="Georgia" w:eastAsia="Georgia" w:hAnsi="Georgia"/>
          <w:b/>
          <w:bCs/>
          <w:color w:val="17324D"/>
          <w:sz w:val="30"/>
          <w:szCs w:val="30"/>
        </w:rPr>
        <w:t xml:space="preserve">15. Recommandations prioritaires</w:t>
      </w:r>
    </w:p>
    <w:p>
      <w:pPr>
        <w:pStyle w:val="Heading2"/>
        <w:spacing w:after="140" w:before="280"/>
      </w:pPr>
      <w:r>
        <w:rPr>
          <w:rFonts w:ascii="Georgia" w:cs="Georgia" w:eastAsia="Georgia" w:hAnsi="Georgia"/>
          <w:b/>
          <w:bCs/>
          <w:color w:val="0F766E"/>
          <w:sz w:val="26"/>
          <w:szCs w:val="26"/>
        </w:rPr>
        <w:t xml:space="preserve">15.1 Urgence P0 (avant lancement)</w:t>
      </w:r>
    </w:p>
    <w:p>
      <w:pPr>
        <w:pStyle w:val="ListParagraph"/>
        <w:numPr>
          <w:ilvl w:val="0"/>
          <w:numId w:val="2"/>
        </w:numPr>
        <w:spacing w:after="80"/>
      </w:pPr>
      <w:r>
        <w:rPr>
          <w:rFonts w:ascii="Arial" w:cs="Arial" w:eastAsia="Arial" w:hAnsi="Arial"/>
          <w:sz w:val="21"/>
          <w:szCs w:val="21"/>
        </w:rPr>
        <w:t xml:space="preserve">Unifier les 3 fichiers de quotas en un seul (plan-catalog.ts comme source unique).</w:t>
      </w:r>
    </w:p>
    <w:p>
      <w:pPr>
        <w:pStyle w:val="ListParagraph"/>
        <w:numPr>
          <w:ilvl w:val="0"/>
          <w:numId w:val="2"/>
        </w:numPr>
        <w:spacing w:after="80"/>
      </w:pPr>
      <w:r>
        <w:rPr>
          <w:rFonts w:ascii="Arial" w:cs="Arial" w:eastAsia="Arial" w:hAnsi="Arial"/>
          <w:sz w:val="21"/>
          <w:szCs w:val="21"/>
        </w:rPr>
        <w:t xml:space="preserve">Implémenter le endpoint /forgot-password avec token email sécurisé.</w:t>
      </w:r>
    </w:p>
    <w:p>
      <w:pPr>
        <w:pStyle w:val="ListParagraph"/>
        <w:numPr>
          <w:ilvl w:val="0"/>
          <w:numId w:val="2"/>
        </w:numPr>
        <w:spacing w:after="80"/>
      </w:pPr>
      <w:r>
        <w:rPr>
          <w:rFonts w:ascii="Arial" w:cs="Arial" w:eastAsia="Arial" w:hAnsi="Arial"/>
          <w:sz w:val="21"/>
          <w:szCs w:val="21"/>
        </w:rPr>
        <w:t xml:space="preserve">Ajouter un middleware Next.js qui redirige les pages protégées vers /login si pas de session.</w:t>
      </w:r>
    </w:p>
    <w:p>
      <w:pPr>
        <w:pStyle w:val="ListParagraph"/>
        <w:numPr>
          <w:ilvl w:val="0"/>
          <w:numId w:val="2"/>
        </w:numPr>
        <w:spacing w:after="80"/>
      </w:pPr>
      <w:r>
        <w:rPr>
          <w:rFonts w:ascii="Arial" w:cs="Arial" w:eastAsia="Arial" w:hAnsi="Arial"/>
          <w:sz w:val="21"/>
          <w:szCs w:val="21"/>
        </w:rPr>
        <w:t xml:space="preserve">Compléter le refactor P0-3 (suppression effective des rôles non-élève) ou assumer le multi-rôle.</w:t>
      </w:r>
    </w:p>
    <w:p>
      <w:pPr>
        <w:pStyle w:val="ListParagraph"/>
        <w:numPr>
          <w:ilvl w:val="0"/>
          <w:numId w:val="2"/>
        </w:numPr>
        <w:spacing w:after="80"/>
      </w:pPr>
      <w:r>
        <w:rPr>
          <w:rFonts w:ascii="Arial" w:cs="Arial" w:eastAsia="Arial" w:hAnsi="Arial"/>
          <w:sz w:val="21"/>
          <w:szCs w:val="21"/>
        </w:rPr>
        <w:t xml:space="preserve">Ajouter un index composite sur Chunk(oeuvre, parcours) pour le RAG filtré.</w:t>
      </w:r>
    </w:p>
    <w:p>
      <w:pPr>
        <w:pStyle w:val="Heading2"/>
        <w:spacing w:after="140" w:before="280"/>
      </w:pPr>
      <w:r>
        <w:rPr>
          <w:rFonts w:ascii="Georgia" w:cs="Georgia" w:eastAsia="Georgia" w:hAnsi="Georgia"/>
          <w:b/>
          <w:bCs/>
          <w:color w:val="0F766E"/>
          <w:sz w:val="26"/>
          <w:szCs w:val="26"/>
        </w:rPr>
        <w:t xml:space="preserve">15.2 Priorité P1 (premier mois)</w:t>
      </w:r>
    </w:p>
    <w:p>
      <w:pPr>
        <w:pStyle w:val="ListParagraph"/>
        <w:numPr>
          <w:ilvl w:val="0"/>
          <w:numId w:val="2"/>
        </w:numPr>
        <w:spacing w:after="80"/>
      </w:pPr>
      <w:r>
        <w:rPr>
          <w:rFonts w:ascii="Arial" w:cs="Arial" w:eastAsia="Arial" w:hAnsi="Arial"/>
          <w:sz w:val="21"/>
          <w:szCs w:val="21"/>
        </w:rPr>
        <w:t xml:space="preserve">Monter la couverture de tests à 70 % minimum.</w:t>
      </w:r>
    </w:p>
    <w:p>
      <w:pPr>
        <w:pStyle w:val="ListParagraph"/>
        <w:numPr>
          <w:ilvl w:val="0"/>
          <w:numId w:val="2"/>
        </w:numPr>
        <w:spacing w:after="80"/>
      </w:pPr>
      <w:r>
        <w:rPr>
          <w:rFonts w:ascii="Arial" w:cs="Arial" w:eastAsia="Arial" w:hAnsi="Arial"/>
          <w:sz w:val="21"/>
          <w:szCs w:val="21"/>
        </w:rPr>
        <w:t xml:space="preserve">Ajouter OAuth Google pour faciliter l’inscription des lycéens.</w:t>
      </w:r>
    </w:p>
    <w:p>
      <w:pPr>
        <w:pStyle w:val="ListParagraph"/>
        <w:numPr>
          <w:ilvl w:val="0"/>
          <w:numId w:val="2"/>
        </w:numPr>
        <w:spacing w:after="80"/>
      </w:pPr>
      <w:r>
        <w:rPr>
          <w:rFonts w:ascii="Arial" w:cs="Arial" w:eastAsia="Arial" w:hAnsi="Arial"/>
          <w:sz w:val="21"/>
          <w:szCs w:val="21"/>
        </w:rPr>
        <w:t xml:space="preserve">Activer BullMQ/Redis en production pour les jobs de correction.</w:t>
      </w:r>
    </w:p>
    <w:p>
      <w:pPr>
        <w:pStyle w:val="ListParagraph"/>
        <w:numPr>
          <w:ilvl w:val="0"/>
          <w:numId w:val="2"/>
        </w:numPr>
        <w:spacing w:after="80"/>
      </w:pPr>
      <w:r>
        <w:rPr>
          <w:rFonts w:ascii="Arial" w:cs="Arial" w:eastAsia="Arial" w:hAnsi="Arial"/>
          <w:sz w:val="21"/>
          <w:szCs w:val="21"/>
        </w:rPr>
        <w:t xml:space="preserve">Revoir le plan Max lifetime : passer à annuel ou semestriel.</w:t>
      </w:r>
    </w:p>
    <w:p>
      <w:pPr>
        <w:pStyle w:val="ListParagraph"/>
        <w:numPr>
          <w:ilvl w:val="0"/>
          <w:numId w:val="2"/>
        </w:numPr>
        <w:spacing w:after="80"/>
      </w:pPr>
      <w:r>
        <w:rPr>
          <w:rFonts w:ascii="Arial" w:cs="Arial" w:eastAsia="Arial" w:hAnsi="Arial"/>
          <w:sz w:val="21"/>
          <w:szCs w:val="21"/>
        </w:rPr>
        <w:t xml:space="preserve">Ajouter Flouci comme gateway mobile complémentaire pour la Tunisie.</w:t>
      </w:r>
    </w:p>
    <w:p>
      <w:pPr>
        <w:pStyle w:val="ListParagraph"/>
        <w:numPr>
          <w:ilvl w:val="0"/>
          <w:numId w:val="2"/>
        </w:numPr>
        <w:spacing w:after="80"/>
      </w:pPr>
      <w:r>
        <w:rPr>
          <w:rFonts w:ascii="Arial" w:cs="Arial" w:eastAsia="Arial" w:hAnsi="Arial"/>
          <w:sz w:val="21"/>
          <w:szCs w:val="21"/>
        </w:rPr>
        <w:t xml:space="preserve">Implémenter le rafraîchissement automatique du corpus RAG (cron ingestion).</w:t>
      </w:r>
    </w:p>
    <w:p>
      <w:pPr>
        <w:pStyle w:val="Heading2"/>
        <w:spacing w:after="140" w:before="280"/>
      </w:pPr>
      <w:r>
        <w:rPr>
          <w:rFonts w:ascii="Georgia" w:cs="Georgia" w:eastAsia="Georgia" w:hAnsi="Georgia"/>
          <w:b/>
          <w:bCs/>
          <w:color w:val="0F766E"/>
          <w:sz w:val="26"/>
          <w:szCs w:val="26"/>
        </w:rPr>
        <w:t xml:space="preserve">15.3 Évolutions P2 (trimestre suivant)</w:t>
      </w:r>
    </w:p>
    <w:p>
      <w:pPr>
        <w:pStyle w:val="ListParagraph"/>
        <w:numPr>
          <w:ilvl w:val="0"/>
          <w:numId w:val="2"/>
        </w:numPr>
        <w:spacing w:after="80"/>
      </w:pPr>
      <w:r>
        <w:rPr>
          <w:rFonts w:ascii="Arial" w:cs="Arial" w:eastAsia="Arial" w:hAnsi="Arial"/>
          <w:sz w:val="21"/>
          <w:szCs w:val="21"/>
        </w:rPr>
        <w:t xml:space="preserve">Ajouter un Dockerfile pour déploiement Kubernetes/Railway.</w:t>
      </w:r>
    </w:p>
    <w:p>
      <w:pPr>
        <w:pStyle w:val="ListParagraph"/>
        <w:numPr>
          <w:ilvl w:val="0"/>
          <w:numId w:val="2"/>
        </w:numPr>
        <w:spacing w:after="80"/>
      </w:pPr>
      <w:r>
        <w:rPr>
          <w:rFonts w:ascii="Arial" w:cs="Arial" w:eastAsia="Arial" w:hAnsi="Arial"/>
          <w:sz w:val="21"/>
          <w:szCs w:val="21"/>
        </w:rPr>
        <w:t xml:space="preserve">Implémenter le Graph RAG pour les plans Max (exploitation des relations entre œuvres/parcours/concepts).</w:t>
      </w:r>
    </w:p>
    <w:p>
      <w:pPr>
        <w:pStyle w:val="ListParagraph"/>
        <w:numPr>
          <w:ilvl w:val="0"/>
          <w:numId w:val="2"/>
        </w:numPr>
        <w:spacing w:after="80"/>
      </w:pPr>
      <w:r>
        <w:rPr>
          <w:rFonts w:ascii="Arial" w:cs="Arial" w:eastAsia="Arial" w:hAnsi="Arial"/>
          <w:sz w:val="21"/>
          <w:szCs w:val="21"/>
        </w:rPr>
        <w:t xml:space="preserve">Ajouter des tests de non-régression visuelle (Playwright screenshots).</w:t>
      </w:r>
    </w:p>
    <w:p>
      <w:pPr>
        <w:pStyle w:val="ListParagraph"/>
        <w:numPr>
          <w:ilvl w:val="0"/>
          <w:numId w:val="2"/>
        </w:numPr>
        <w:spacing w:after="80"/>
      </w:pPr>
      <w:r>
        <w:rPr>
          <w:rFonts w:ascii="Arial" w:cs="Arial" w:eastAsia="Arial" w:hAnsi="Arial"/>
          <w:sz w:val="21"/>
          <w:szCs w:val="21"/>
        </w:rPr>
        <w:t xml:space="preserve">Internationaliser la plateforme pour les centres français d’autres pays (Maroc, Liban, Sénégal).</w:t>
      </w:r>
    </w:p>
    <w:p>
      <w:pPr>
        <w:pStyle w:val="ListParagraph"/>
        <w:numPr>
          <w:ilvl w:val="0"/>
          <w:numId w:val="2"/>
        </w:numPr>
        <w:spacing w:after="80"/>
      </w:pPr>
      <w:r>
        <w:rPr>
          <w:rFonts w:ascii="Arial" w:cs="Arial" w:eastAsia="Arial" w:hAnsi="Arial"/>
          <w:sz w:val="21"/>
          <w:szCs w:val="21"/>
        </w:rPr>
        <w:t xml:space="preserve">Créer un SDK parent (accès en lecture seule aux progressions de l’enfant).</w:t>
      </w:r>
    </w:p>
    <w:p>
      <w:r>
        <w:br w:type="page"/>
      </w:r>
    </w:p>
    <w:p>
      <w:pPr>
        <w:pStyle w:val="Heading1"/>
        <w:spacing w:after="200" w:before="360"/>
      </w:pPr>
      <w:r>
        <w:rPr>
          <w:rFonts w:ascii="Georgia" w:cs="Georgia" w:eastAsia="Georgia" w:hAnsi="Georgia"/>
          <w:b/>
          <w:bCs/>
          <w:color w:val="17324D"/>
          <w:sz w:val="30"/>
          <w:szCs w:val="30"/>
        </w:rPr>
        <w:t xml:space="preserve">16. Conclusion générale</w:t>
      </w:r>
    </w:p>
    <w:p>
      <w:pPr>
        <w:spacing w:after="120"/>
      </w:pPr>
      <w:r>
        <w:rPr>
          <w:rFonts w:ascii="Arial" w:cs="Arial" w:eastAsia="Arial" w:hAnsi="Arial"/>
          <w:sz w:val="21"/>
          <w:szCs w:val="21"/>
        </w:rPr>
        <w:t xml:space="preserve">Nexus EAF est un projet techniquement ambitieux et remarquablement avancé pour une plateforme éducative. L’architecture multi-agents avec 29 skills LLM spécialisés, le système de mémorisation inter-sessions avec SkillMap/ErrorBank/SM-2, le RAG hybride trois couches, et la machine à états oral EAF conformes au barème officiel /20 constituent un ensemble technique cohérent et différenciant.</w:t>
      </w:r>
    </w:p>
    <w:p>
      <w:pPr>
        <w:spacing w:after="120"/>
      </w:pPr>
      <w:r>
        <w:rPr>
          <w:rFonts w:ascii="Arial" w:cs="Arial" w:eastAsia="Arial" w:hAnsi="Arial"/>
          <w:sz w:val="21"/>
          <w:szCs w:val="21"/>
        </w:rPr>
        <w:t xml:space="preserve">Les principales forces sont : la rigueur du modèle de données (32 modèles Prisma bien structurés), la sécurité applicative (anti-triche, CSRF, rate-limit, CSP, validation Zod systématique), le routing LLM intelligent avec circuit breaker et cascade multi-providers, et la configuration Tunisia spécifique aux centres étrangers.</w:t>
      </w:r>
    </w:p>
    <w:p>
      <w:pPr>
        <w:spacing w:after="120"/>
      </w:pPr>
      <w:r>
        <w:rPr>
          <w:rFonts w:ascii="Arial" w:cs="Arial" w:eastAsia="Arial" w:hAnsi="Arial"/>
          <w:sz w:val="21"/>
          <w:szCs w:val="21"/>
        </w:rPr>
        <w:t xml:space="preserve">Les axes d’amélioration prioritaires sont : l’unification de la triple définition des quotas, la montée en couverture de tests (de 47 % vers 70 %+), l’ajout d’OAuth et de reset mot de passe, la révision du modèle lifetime Max, et la conteneurisation du déploiement.</w:t>
      </w:r>
    </w:p>
    <w:p>
      <w:pPr>
        <w:spacing w:after="120"/>
      </w:pPr>
      <w:r>
        <w:rPr>
          <w:rFonts w:ascii="Arial" w:cs="Arial" w:eastAsia="Arial" w:hAnsi="Arial"/>
          <w:sz w:val="21"/>
          <w:szCs w:val="21"/>
        </w:rPr>
        <w:t xml:space="preserve">Dans l’ensemble, le projet atteint un niveau de maturité B+ (note synthétique). Avec les correctifs P0 appliqués, il serait prêt pour un lancement limité (bêta ouverte) auprès des élèves de Première du Lycée Pierre Mendès France de Tunis dès mars-avril 2026, en amont de l’EAF de juin.</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7324D"/>
      <w:sz w:val="30"/>
      <w:szCs w:val="30"/>
    </w:rPr>
  </w:style>
  <w:style w:type="paragraph" w:styleId="Heading2">
    <w:name w:val="Heading 2"/>
    <w:basedOn w:val="Normal"/>
    <w:next w:val="Normal"/>
    <w:qFormat/>
    <w:pPr>
      <w:spacing w:after="140" w:before="280"/>
      <w:outlineLvl w:val="1"/>
    </w:pPr>
    <w:rPr>
      <w:rFonts w:ascii="Georgia" w:cs="Georgia" w:eastAsia="Georgia" w:hAnsi="Georgia"/>
      <w:b/>
      <w:bCs/>
      <w:color w:val="0F766E"/>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B87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2026-03-08T16:15:31.982Z</dcterms:created>
  <dcterms:modified xsi:type="dcterms:W3CDTF">2026-03-08T16:15:32.003Z</dcterms:modified>
</cp:coreProperties>
</file>

<file path=docProps/custom.xml><?xml version="1.0" encoding="utf-8"?>
<Properties xmlns="http://schemas.openxmlformats.org/officeDocument/2006/custom-properties" xmlns:vt="http://schemas.openxmlformats.org/officeDocument/2006/docPropsVTypes"/>
</file>