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1A3A5C" w:val="clear"/>
            <w:tcMar>
              <w:top w:type="dxa" w:w="600"/>
              <w:left w:type="dxa" w:w="400"/>
              <w:bottom w:type="dxa" w:w="600"/>
              <w:right w:type="dxa" w:w="400"/>
            </w:tcMar>
          </w:tcPr>
          <w:p>
            <w:pPr>
              <w:spacing w:before="0" w:after="200"/>
              <w:jc w:val="center"/>
            </w:pPr>
            <w:r>
              <w:rPr>
                <w:rFonts w:ascii="Arial" w:cs="Arial" w:eastAsia="Arial" w:hAnsi="Arial"/>
                <w:b/>
                <w:bCs/>
                <w:color w:val="FFFFFF"/>
                <w:sz w:val="52"/>
                <w:szCs w:val="52"/>
              </w:rPr>
              <w:t xml:space="preserve">NEXUS RÉUSSITE EAF</w:t>
            </w:r>
          </w:p>
          <w:p>
            <w:pPr>
              <w:spacing w:before="0" w:after="120"/>
              <w:jc w:val="center"/>
            </w:pPr>
            <w:r>
              <w:rPr>
                <w:rFonts w:ascii="Arial" w:cs="Arial" w:eastAsia="Arial" w:hAnsi="Arial"/>
                <w:color w:val="A8D4F5"/>
                <w:sz w:val="28"/>
                <w:szCs w:val="28"/>
              </w:rPr>
              <w:t xml:space="preserve">Cahier des Charges — Version Enrichie 2.0</w:t>
            </w:r>
          </w:p>
          <w:p>
            <w:pPr>
              <w:spacing w:before="0" w:after="0"/>
              <w:jc w:val="center"/>
            </w:pPr>
            <w:r>
              <w:rPr>
                <w:rFonts w:ascii="Arial" w:cs="Arial" w:eastAsia="Arial" w:hAnsi="Arial"/>
                <w:color w:val="C0D9F0"/>
                <w:sz w:val="24"/>
                <w:szCs w:val="24"/>
              </w:rPr>
              <w:t xml:space="preserve">La référence pour la préparation à l'EAF — Session 2025–2026</w:t>
            </w:r>
          </w:p>
        </w:tc>
      </w:tr>
    </w:tbl>
    <w:p>
      <w:pPr>
        <w:spacing w:before="30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B8860B" w:sz="8"/>
              <w:left w:val="single" w:color="B8860B" w:sz="4"/>
              <w:bottom w:val="single" w:color="B8860B" w:sz="8"/>
              <w:right w:val="single" w:color="B8860B" w:sz="4"/>
            </w:tcBorders>
            <w:shd w:fill="FFF8E1" w:val="clear"/>
            <w:tcMar>
              <w:top w:type="dxa" w:w="200"/>
              <w:left w:type="dxa" w:w="300"/>
              <w:bottom w:type="dxa" w:w="200"/>
              <w:right w:type="dxa" w:w="300"/>
            </w:tcMar>
          </w:tcPr>
          <w:p>
            <w:pPr>
              <w:spacing w:before="0" w:after="120"/>
              <w:jc w:val="center"/>
            </w:pPr>
            <w:r>
              <w:rPr>
                <w:rFonts w:ascii="Arial" w:cs="Arial" w:eastAsia="Arial" w:hAnsi="Arial"/>
                <w:b/>
                <w:bCs/>
                <w:color w:val="B8860B"/>
                <w:sz w:val="26"/>
                <w:szCs w:val="26"/>
              </w:rPr>
              <w:t xml:space="preserve">Mission</w:t>
            </w:r>
          </w:p>
          <w:p>
            <w:pPr>
              <w:spacing w:before="0" w:after="0"/>
              <w:jc w:val="both"/>
            </w:pPr>
            <w:r>
              <w:rPr>
                <w:rFonts w:ascii="Arial" w:cs="Arial" w:eastAsia="Arial" w:hAnsi="Arial"/>
                <w:color w:val="1C2333"/>
                <w:sz w:val="22"/>
                <w:szCs w:val="22"/>
              </w:rPr>
              <w:t xml:space="preserve">Nexus Réussite EAF est la plateforme SaaS de référence pour la préparation aux Épreuves Anticipées de Français. Entièrement agentique, 100% conforme aux textes officiels (BO, Eduscol, programmes Terminale), elle accompagne chaque élève de la Première avec une pédagogie individualisée, rigoureuse et bienveillante — de la lecture analytique à l'oral de maîtrise — sans jamais se substituer au travail de l'élève.</w:t>
            </w:r>
          </w:p>
        </w:tc>
      </w:tr>
    </w:tbl>
    <w:p>
      <w:pPr>
        <w:spacing w:before="20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tblHeader/>
        </w:trPr>
        <w:tc>
          <w:tcPr>
            <w:tcW w:type="dxa" w:w="3212"/>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3213"/>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c>
          <w:tcPr>
            <w:tcW w:type="dxa" w:w="3213"/>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Statut</w:t>
            </w:r>
          </w:p>
        </w:tc>
      </w:tr>
      <w:tr>
        <w:tc>
          <w:tcPr>
            <w:tcW w:type="dxa" w:w="321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v2.0 — Enrichie</w:t>
            </w:r>
          </w:p>
        </w:tc>
        <w:tc>
          <w:tcPr>
            <w:tcW w:type="dxa" w:w="32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Février 2026</w:t>
            </w:r>
          </w:p>
        </w:tc>
        <w:tc>
          <w:tcPr>
            <w:tcW w:type="dxa" w:w="32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Pour validation produit</w:t>
            </w:r>
          </w:p>
        </w:tc>
      </w:tr>
    </w:tbl>
    <w:p>
      <w:pPr>
        <w:spacing w:before="8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Rédaction</w:t>
            </w:r>
          </w:p>
        </w:tc>
        <w:tc>
          <w:tcPr>
            <w:tcW w:type="dxa" w:w="4819"/>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Statut issues ChatGPT</w:t>
            </w:r>
          </w:p>
        </w:tc>
      </w:tr>
      <w:tr>
        <w:tc>
          <w:tcPr>
            <w:tcW w:type="dxa" w:w="481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Équipe produit Nexus EAF + IA</w:t>
            </w:r>
          </w:p>
        </w:tc>
        <w:tc>
          <w:tcPr>
            <w:tcW w:type="dxa" w:w="481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Reprises, enrichies, complétées (v2)</w:t>
            </w:r>
          </w:p>
        </w:tc>
      </w:tr>
    </w:tbl>
    <w:p>
      <w:pPr>
        <w:pageBreakBefore/>
      </w:pPr>
      <w:r>
        <w:t xml:space="preserve"/>
      </w:r>
    </w:p>
    <w:p>
      <w:pPr>
        <w:pStyle w:val="Heading1"/>
        <w:pBdr>
          <w:bottom w:val="single" w:color="2563EB" w:sz="8" w:space="4"/>
        </w:pBdr>
        <w:spacing w:before="400" w:after="200"/>
      </w:pPr>
      <w:r>
        <w:rPr>
          <w:rFonts w:ascii="Arial" w:cs="Arial" w:eastAsia="Arial" w:hAnsi="Arial"/>
          <w:b/>
          <w:bCs/>
          <w:color w:val="1A3A5C"/>
          <w:sz w:val="34"/>
          <w:szCs w:val="34"/>
        </w:rPr>
        <w:t xml:space="preserve">1. Contexte officiel EAF — Session 2025–2026</w:t>
      </w:r>
    </w:p>
    <w:p>
      <w:pPr>
        <w:pStyle w:val="Heading2"/>
        <w:spacing w:before="300" w:after="120"/>
      </w:pPr>
      <w:r>
        <w:rPr>
          <w:rFonts w:ascii="Arial" w:cs="Arial" w:eastAsia="Arial" w:hAnsi="Arial"/>
          <w:b/>
          <w:bCs/>
          <w:color w:val="2563EB"/>
          <w:sz w:val="27"/>
          <w:szCs w:val="27"/>
        </w:rPr>
        <w:t xml:space="preserve">1.1 Structure des épreuves (rappel réglementaire)</w:t>
      </w:r>
    </w:p>
    <w:p>
      <w:pPr>
        <w:spacing w:before="60" w:after="100"/>
        <w:jc w:val="both"/>
      </w:pPr>
      <w:r>
        <w:rPr>
          <w:rFonts w:ascii="Arial" w:cs="Arial" w:eastAsia="Arial" w:hAnsi="Arial"/>
          <w:b w:val="false"/>
          <w:bCs w:val="false"/>
          <w:i/>
          <w:iCs/>
          <w:color w:val="1C2333"/>
          <w:sz w:val="22"/>
          <w:szCs w:val="22"/>
        </w:rPr>
        <w:t xml:space="preserve">Les Épreuves Anticipées de Français sont régies par le BO spécial n°1 du 22 janvier 2019 et les textes modificatifs jusqu'à la session 2025–2026. Toute fonctionnalité de la plateforme doit y être strictement conforme.</w:t>
      </w:r>
    </w:p>
    <w:p>
      <w:pPr>
        <w:spacing w:before="80" w:after="0"/>
      </w:pPr>
      <w:r>
        <w:t xml:space="preserve"/>
      </w:r>
    </w:p>
    <w:p>
      <w:pPr>
        <w:pStyle w:val="Heading3"/>
        <w:spacing w:before="200" w:after="80"/>
      </w:pPr>
      <w:r>
        <w:rPr>
          <w:rFonts w:ascii="Arial" w:cs="Arial" w:eastAsia="Arial" w:hAnsi="Arial"/>
          <w:b/>
          <w:bCs/>
          <w:color w:val="1A3A5C"/>
          <w:sz w:val="24"/>
          <w:szCs w:val="24"/>
        </w:rPr>
        <w:t xml:space="preserve">Épreuve écrite — Voie générale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1800"/>
        <w:gridCol w:w="2138"/>
      </w:tblGrid>
      <w:tr>
        <w:trPr>
          <w:tblHeader/>
        </w:trPr>
        <w:tc>
          <w:tcPr>
            <w:tcW w:type="dxa" w:w="3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Format</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Durée</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Coefficient</w:t>
            </w:r>
          </w:p>
        </w:tc>
        <w:tc>
          <w:tcPr>
            <w:tcW w:type="dxa" w:w="2138"/>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Points</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Commentaire littéraire OU Dissertation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4h</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5 (générale)</w:t>
            </w:r>
          </w:p>
        </w:tc>
        <w:tc>
          <w:tcPr>
            <w:tcW w:type="dxa" w:w="21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20</w:t>
            </w:r>
          </w:p>
        </w:tc>
      </w:tr>
      <w:tr>
        <w:tc>
          <w:tcPr>
            <w:tcW w:type="dxa" w:w="35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Contraction de texte + Essai (technologique)</w:t>
            </w:r>
          </w:p>
        </w:tc>
        <w:tc>
          <w:tcPr>
            <w:tcW w:type="dxa" w:w="22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4h</w:t>
            </w:r>
          </w:p>
        </w:tc>
        <w:tc>
          <w:tcPr>
            <w:tcW w:type="dxa" w:w="18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5 (techno)</w:t>
            </w:r>
          </w:p>
        </w:tc>
        <w:tc>
          <w:tcPr>
            <w:tcW w:type="dxa" w:w="2138"/>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20 (10+10)</w:t>
            </w:r>
          </w:p>
        </w:tc>
      </w:tr>
    </w:tbl>
    <w:p>
      <w:pPr>
        <w:spacing w:before="120" w:after="0"/>
      </w:pPr>
      <w:r>
        <w:t xml:space="preserve"/>
      </w:r>
    </w:p>
    <w:p>
      <w:pPr>
        <w:pStyle w:val="Heading3"/>
        <w:spacing w:before="200" w:after="80"/>
      </w:pPr>
      <w:r>
        <w:rPr>
          <w:rFonts w:ascii="Arial" w:cs="Arial" w:eastAsia="Arial" w:hAnsi="Arial"/>
          <w:b/>
          <w:bCs/>
          <w:color w:val="1A3A5C"/>
          <w:sz w:val="24"/>
          <w:szCs w:val="24"/>
        </w:rPr>
        <w:t xml:space="preserve">Épreuve orale — Voie générale &amp; technologique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900"/>
        <w:gridCol w:w="900"/>
        <w:gridCol w:w="2838"/>
      </w:tblGrid>
      <w:tr>
        <w:trPr>
          <w:tblHeader/>
        </w:trPr>
        <w:tc>
          <w:tcPr>
            <w:tcW w:type="dxa" w:w="26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Phase</w:t>
            </w:r>
          </w:p>
        </w:tc>
        <w:tc>
          <w:tcPr>
            <w:tcW w:type="dxa" w:w="12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Durée</w:t>
            </w:r>
          </w:p>
        </w:tc>
        <w:tc>
          <w:tcPr>
            <w:tcW w:type="dxa" w:w="12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Coeff.</w:t>
            </w:r>
          </w:p>
        </w:tc>
        <w:tc>
          <w:tcPr>
            <w:tcW w:type="dxa" w:w="9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Points</w:t>
            </w:r>
          </w:p>
        </w:tc>
        <w:tc>
          <w:tcPr>
            <w:tcW w:type="dxa" w:w="9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Max</w:t>
            </w:r>
          </w:p>
        </w:tc>
        <w:tc>
          <w:tcPr>
            <w:tcW w:type="dxa" w:w="2838"/>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Critères principaux</w:t>
            </w:r>
          </w:p>
        </w:tc>
      </w:tr>
      <w:tr>
        <w:tc>
          <w:tcPr>
            <w:tcW w:type="dxa" w:w="26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19"/>
                <w:szCs w:val="19"/>
              </w:rPr>
              <w:t xml:space="preserve">Préparation (hors barème)</w:t>
            </w:r>
          </w:p>
        </w:tc>
        <w:tc>
          <w:tcPr>
            <w:tcW w:type="dxa" w:w="12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19"/>
                <w:szCs w:val="19"/>
              </w:rPr>
              <w:t xml:space="preserve">30 min</w:t>
            </w:r>
          </w:p>
        </w:tc>
        <w:tc>
          <w:tcPr>
            <w:tcW w:type="dxa" w:w="12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19"/>
                <w:szCs w:val="19"/>
              </w:rPr>
              <w:t xml:space="preserve">—</w:t>
            </w:r>
          </w:p>
        </w:tc>
        <w:tc>
          <w:tcPr>
            <w:tcW w:type="dxa" w:w="9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19"/>
                <w:szCs w:val="19"/>
              </w:rPr>
              <w:t xml:space="preserve">—</w:t>
            </w:r>
          </w:p>
        </w:tc>
        <w:tc>
          <w:tcPr>
            <w:tcW w:type="dxa" w:w="9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19"/>
                <w:szCs w:val="19"/>
              </w:rPr>
              <w:t xml:space="preserve">—</w:t>
            </w:r>
          </w:p>
        </w:tc>
        <w:tc>
          <w:tcPr>
            <w:tcW w:type="dxa" w:w="2838"/>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19"/>
                <w:szCs w:val="19"/>
              </w:rPr>
              <w:t xml:space="preserve">Annotations, plan, repérages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19"/>
                <w:szCs w:val="19"/>
              </w:rPr>
              <w:t xml:space="preserve">Lecture à voix haute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19"/>
                <w:szCs w:val="19"/>
              </w:rPr>
              <w:t xml:space="preserve">~2 min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19"/>
                <w:szCs w:val="19"/>
              </w:rPr>
              <w:t xml:space="preserve">5 →</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19"/>
                <w:szCs w:val="19"/>
              </w:rPr>
              <w:t xml:space="preserve">/2</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19"/>
                <w:szCs w:val="19"/>
              </w:rPr>
              <w:t xml:space="preserve">2</w:t>
            </w:r>
          </w:p>
        </w:tc>
        <w:tc>
          <w:tcPr>
            <w:tcW w:type="dxa" w:w="28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19"/>
                <w:szCs w:val="19"/>
              </w:rPr>
              <w:t xml:space="preserve">Diction, fluidité, expressivité, respect du texte</w:t>
            </w:r>
          </w:p>
        </w:tc>
      </w:tr>
      <w:tr>
        <w:tc>
          <w:tcPr>
            <w:tcW w:type="dxa" w:w="26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19"/>
                <w:szCs w:val="19"/>
              </w:rPr>
              <w:t xml:space="preserve">Explication linéaire</w:t>
            </w:r>
          </w:p>
        </w:tc>
        <w:tc>
          <w:tcPr>
            <w:tcW w:type="dxa" w:w="12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19"/>
                <w:szCs w:val="19"/>
              </w:rPr>
              <w:t xml:space="preserve">~8 min</w:t>
            </w:r>
          </w:p>
        </w:tc>
        <w:tc>
          <w:tcPr>
            <w:tcW w:type="dxa" w:w="12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19"/>
                <w:szCs w:val="19"/>
              </w:rPr>
              <w:t xml:space="preserve">5 →</w:t>
            </w:r>
          </w:p>
        </w:tc>
        <w:tc>
          <w:tcPr>
            <w:tcW w:type="dxa" w:w="9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19"/>
                <w:szCs w:val="19"/>
              </w:rPr>
              <w:t xml:space="preserve">/8</w:t>
            </w:r>
          </w:p>
        </w:tc>
        <w:tc>
          <w:tcPr>
            <w:tcW w:type="dxa" w:w="9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19"/>
                <w:szCs w:val="19"/>
              </w:rPr>
              <w:t xml:space="preserve">8</w:t>
            </w:r>
          </w:p>
        </w:tc>
        <w:tc>
          <w:tcPr>
            <w:tcW w:type="dxa" w:w="2838"/>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19"/>
                <w:szCs w:val="19"/>
              </w:rPr>
              <w:t xml:space="preserve">Mouvement, analyse, procédés, citations, ouverture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19"/>
                <w:szCs w:val="19"/>
              </w:rPr>
              <w:t xml:space="preserve">Question de grammaire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19"/>
                <w:szCs w:val="19"/>
              </w:rPr>
              <w:t xml:space="preserve">~2 min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19"/>
                <w:szCs w:val="19"/>
              </w:rPr>
              <w:t xml:space="preserve">5 →</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19"/>
                <w:szCs w:val="19"/>
              </w:rPr>
              <w:t xml:space="preserve">/2</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19"/>
                <w:szCs w:val="19"/>
              </w:rPr>
              <w:t xml:space="preserve">2</w:t>
            </w:r>
          </w:p>
        </w:tc>
        <w:tc>
          <w:tcPr>
            <w:tcW w:type="dxa" w:w="28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19"/>
                <w:szCs w:val="19"/>
              </w:rPr>
              <w:t xml:space="preserve">Identification, analyse en contexte, terminologie</w:t>
            </w:r>
          </w:p>
        </w:tc>
      </w:tr>
      <w:tr>
        <w:tc>
          <w:tcPr>
            <w:tcW w:type="dxa" w:w="26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19"/>
                <w:szCs w:val="19"/>
              </w:rPr>
              <w:t xml:space="preserve">Entretien — œuvre + parcours</w:t>
            </w:r>
          </w:p>
        </w:tc>
        <w:tc>
          <w:tcPr>
            <w:tcW w:type="dxa" w:w="12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19"/>
                <w:szCs w:val="19"/>
              </w:rPr>
              <w:t xml:space="preserve">~8 min</w:t>
            </w:r>
          </w:p>
        </w:tc>
        <w:tc>
          <w:tcPr>
            <w:tcW w:type="dxa" w:w="12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19"/>
                <w:szCs w:val="19"/>
              </w:rPr>
              <w:t xml:space="preserve">5 →</w:t>
            </w:r>
          </w:p>
        </w:tc>
        <w:tc>
          <w:tcPr>
            <w:tcW w:type="dxa" w:w="9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19"/>
                <w:szCs w:val="19"/>
              </w:rPr>
              <w:t xml:space="preserve">/8</w:t>
            </w:r>
          </w:p>
        </w:tc>
        <w:tc>
          <w:tcPr>
            <w:tcW w:type="dxa" w:w="9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19"/>
                <w:szCs w:val="19"/>
              </w:rPr>
              <w:t xml:space="preserve">8</w:t>
            </w:r>
          </w:p>
        </w:tc>
        <w:tc>
          <w:tcPr>
            <w:tcW w:type="dxa" w:w="2838"/>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19"/>
                <w:szCs w:val="19"/>
              </w:rPr>
              <w:t xml:space="preserve">Culture, justification, liaisons, réactions critiques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19"/>
                <w:szCs w:val="19"/>
              </w:rPr>
              <w:t xml:space="preserve">TOTAL PASSAGE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19"/>
                <w:szCs w:val="19"/>
              </w:rPr>
              <w:t xml:space="preserve">20 min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19"/>
                <w:szCs w:val="19"/>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19"/>
                <w:szCs w:val="19"/>
              </w:rPr>
              <w:t xml:space="preserve">/20</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19"/>
                <w:szCs w:val="19"/>
              </w:rPr>
              <w:t xml:space="preserve">20</w:t>
            </w:r>
          </w:p>
        </w:tc>
        <w:tc>
          <w:tcPr>
            <w:tcW w:type="dxa" w:w="28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19"/>
                <w:szCs w:val="19"/>
              </w:rPr>
              <w:t xml:space="preserve">Note arrondie au demi-point</w:t>
            </w:r>
          </w:p>
        </w:tc>
      </w:tr>
    </w:tbl>
    <w:p>
      <w:pPr>
        <w:spacing w:before="120" w:after="0"/>
      </w:pPr>
      <w:r>
        <w:t xml:space="preserve"/>
      </w:r>
    </w:p>
    <w:p>
      <w:pPr>
        <w:pStyle w:val="Heading3"/>
        <w:spacing w:before="200" w:after="80"/>
      </w:pPr>
      <w:r>
        <w:rPr>
          <w:rFonts w:ascii="Arial" w:cs="Arial" w:eastAsia="Arial" w:hAnsi="Arial"/>
          <w:b/>
          <w:bCs/>
          <w:color w:val="1A3A5C"/>
          <w:sz w:val="24"/>
          <w:szCs w:val="24"/>
        </w:rPr>
        <w:t xml:space="preserve">Œuvres au programme — Session 2025–2026 (voie générale)</w:t>
      </w:r>
    </w:p>
    <w:p>
      <w:pPr>
        <w:spacing w:before="60" w:after="100"/>
        <w:jc w:val="both"/>
      </w:pPr>
      <w:r>
        <w:rPr>
          <w:rFonts w:ascii="Arial" w:cs="Arial" w:eastAsia="Arial" w:hAnsi="Arial"/>
          <w:b w:val="false"/>
          <w:bCs w:val="false"/>
          <w:i/>
          <w:iCs/>
          <w:color w:val="C0392B"/>
          <w:sz w:val="22"/>
          <w:szCs w:val="22"/>
        </w:rPr>
        <w:t xml:space="preserve">ATTENTION : le catalogue des œuvres doit être mis à jour chaque année scolaire. Toutes les fonctionnalités RAG, fiches, quiz, agents doivent pointer vers ces œuvres et ces parcours précis.</w:t>
      </w:r>
    </w:p>
    <w:p>
      <w:pPr>
        <w:spacing w:before="6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400"/>
        <w:gridCol w:w="2438"/>
      </w:tblGrid>
      <w:tr>
        <w:trPr>
          <w:tblHeader/>
        </w:trP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Objet d'étude</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Œuvre</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Auteur</w:t>
            </w:r>
          </w:p>
        </w:tc>
        <w:tc>
          <w:tcPr>
            <w:tcW w:type="dxa" w:w="2438"/>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Parcours associé</w:t>
            </w:r>
          </w:p>
        </w:tc>
      </w:tr>
      <w:tr>
        <w:tc>
          <w:tcPr>
            <w:tcW w:type="dxa" w:w="18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Roman</w:t>
            </w:r>
          </w:p>
        </w:tc>
        <w:tc>
          <w:tcPr>
            <w:tcW w:type="dxa" w:w="3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Les Misérables (extraits)</w:t>
            </w:r>
          </w:p>
        </w:tc>
        <w:tc>
          <w:tcPr>
            <w:tcW w:type="dxa" w:w="24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Victor Hugo</w:t>
            </w:r>
          </w:p>
        </w:tc>
        <w:tc>
          <w:tcPr>
            <w:tcW w:type="dxa" w:w="2438"/>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Roman et société</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Poésie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Les Fleurs du Mal</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Charles Baudelaire</w:t>
            </w:r>
          </w:p>
        </w:tc>
        <w:tc>
          <w:tcPr>
            <w:tcW w:type="dxa" w:w="24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Alchimie poétique</w:t>
            </w:r>
          </w:p>
        </w:tc>
      </w:tr>
      <w:tr>
        <w:tc>
          <w:tcPr>
            <w:tcW w:type="dxa" w:w="18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Théâtre</w:t>
            </w:r>
          </w:p>
        </w:tc>
        <w:tc>
          <w:tcPr>
            <w:tcW w:type="dxa" w:w="3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Le Malade imaginaire</w:t>
            </w:r>
          </w:p>
        </w:tc>
        <w:tc>
          <w:tcPr>
            <w:tcW w:type="dxa" w:w="24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Molière</w:t>
            </w:r>
          </w:p>
        </w:tc>
        <w:tc>
          <w:tcPr>
            <w:tcW w:type="dxa" w:w="2438"/>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Spectacle et comédie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Récit autobio.</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Les Confessions (extraits)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Rousseau</w:t>
            </w:r>
          </w:p>
        </w:tc>
        <w:tc>
          <w:tcPr>
            <w:tcW w:type="dxa" w:w="24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La recherche de soi</w:t>
            </w:r>
          </w:p>
        </w:tc>
      </w:tr>
      <w:tr>
        <w:tc>
          <w:tcPr>
            <w:tcW w:type="dxa" w:w="18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Littér. d'idées</w:t>
            </w:r>
          </w:p>
        </w:tc>
        <w:tc>
          <w:tcPr>
            <w:tcW w:type="dxa" w:w="3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Déclaration des droits de la femme</w:t>
            </w:r>
          </w:p>
        </w:tc>
        <w:tc>
          <w:tcPr>
            <w:tcW w:type="dxa" w:w="24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Olympe de Gouges</w:t>
            </w:r>
          </w:p>
        </w:tc>
        <w:tc>
          <w:tcPr>
            <w:tcW w:type="dxa" w:w="2438"/>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La littérature d'idées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Lit. étrangère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Mme Bovary (extraits)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Flaubert</w:t>
            </w:r>
          </w:p>
        </w:tc>
        <w:tc>
          <w:tcPr>
            <w:tcW w:type="dxa" w:w="24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Personnages en marge</w:t>
            </w:r>
          </w:p>
        </w:tc>
      </w:tr>
    </w:tbl>
    <w:p>
      <w:pPr>
        <w:spacing w:before="80" w:after="0"/>
      </w:pPr>
      <w:r>
        <w:t xml:space="preserve"/>
      </w:r>
    </w:p>
    <w:p>
      <w:pPr>
        <w:spacing w:before="60" w:after="100"/>
        <w:jc w:val="both"/>
      </w:pPr>
      <w:r>
        <w:rPr>
          <w:rFonts w:ascii="Arial" w:cs="Arial" w:eastAsia="Arial" w:hAnsi="Arial"/>
          <w:b w:val="false"/>
          <w:bCs w:val="false"/>
          <w:i/>
          <w:iCs/>
          <w:color w:val="4A5568"/>
          <w:sz w:val="22"/>
          <w:szCs w:val="22"/>
        </w:rPr>
        <w:t xml:space="preserve">Note : Cette liste est indicative et sera mise à jour au premier septembre de chaque année scolaire à partir des documents officiels Eduscol. La plateforme doit supporter une table OfficialWorks versionnée (anneeScolaire, oeuvre, auteur, parcours, objEtude, voie).</w:t>
      </w:r>
    </w:p>
    <w:p>
      <w:pPr>
        <w:spacing w:before="80" w:after="0"/>
      </w:pPr>
      <w:r>
        <w:t xml:space="preserve"/>
      </w:r>
    </w:p>
    <w:p>
      <w:pPr>
        <w:pStyle w:val="Heading2"/>
        <w:spacing w:before="300" w:after="120"/>
      </w:pPr>
      <w:r>
        <w:rPr>
          <w:rFonts w:ascii="Arial" w:cs="Arial" w:eastAsia="Arial" w:hAnsi="Arial"/>
          <w:b/>
          <w:bCs/>
          <w:color w:val="2563EB"/>
          <w:sz w:val="27"/>
          <w:szCs w:val="27"/>
        </w:rPr>
        <w:t xml:space="preserve">1.2 Ce que la plateforme doit garantir impérativement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5238"/>
      </w:tblGrid>
      <w:tr>
        <w:trPr>
          <w:tblHeader/>
        </w:trPr>
        <w:tc>
          <w:tcPr>
            <w:tcW w:type="dxa" w:w="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4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Exigence</w:t>
            </w:r>
          </w:p>
        </w:tc>
        <w:tc>
          <w:tcPr>
            <w:tcW w:type="dxa" w:w="5238"/>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Détail</w:t>
            </w:r>
          </w:p>
        </w:tc>
      </w:tr>
      <w:tr>
        <w:tc>
          <w:tcPr>
            <w:tcW w:type="dxa" w:w="4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1</w:t>
            </w:r>
          </w:p>
        </w:tc>
        <w:tc>
          <w:tcPr>
            <w:tcW w:type="dxa" w:w="4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1"/>
                <w:szCs w:val="21"/>
              </w:rPr>
              <w:t xml:space="preserve">Conformité barème officiel</w:t>
            </w:r>
          </w:p>
        </w:tc>
        <w:tc>
          <w:tcPr>
            <w:tcW w:type="dxa" w:w="5238"/>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Le calcul /20 oral est toujours : lecture/2 + explication/8 + grammaire/2 + entretien/8. Zéro tolérance de déviation.</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2</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1"/>
                <w:szCs w:val="21"/>
              </w:rPr>
              <w:t xml:space="preserve">Conformité programmes officiels</w:t>
            </w:r>
          </w:p>
        </w:tc>
        <w:tc>
          <w:tcPr>
            <w:tcW w:type="dxa" w:w="52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Seules les œuvres inscrites au programme de l'année courante sont utilisées. Un avertissement bloque si la BD est en retard.</w:t>
            </w:r>
          </w:p>
        </w:tc>
      </w:tr>
      <w:tr>
        <w:tc>
          <w:tcPr>
            <w:tcW w:type="dxa" w:w="4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3</w:t>
            </w:r>
          </w:p>
        </w:tc>
        <w:tc>
          <w:tcPr>
            <w:tcW w:type="dxa" w:w="4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1"/>
                <w:szCs w:val="21"/>
              </w:rPr>
              <w:t xml:space="preserve">Conformité anti-triche pédagogique</w:t>
            </w:r>
          </w:p>
        </w:tc>
        <w:tc>
          <w:tcPr>
            <w:tcW w:type="dxa" w:w="5238"/>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Aucun agent ne rédige un commentaire complet, une explication linéaire complète, ni ne fait l'oral à la place de l'élève.</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4</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1"/>
                <w:szCs w:val="21"/>
              </w:rPr>
              <w:t xml:space="preserve">Conformité RGPD</w:t>
            </w:r>
          </w:p>
        </w:tc>
        <w:tc>
          <w:tcPr>
            <w:tcW w:type="dxa" w:w="52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Données personnelles des mineurs : consentement parental obligatoire, droit d'accès, droit à l'effacement, hébergement EU.</w:t>
            </w:r>
          </w:p>
        </w:tc>
      </w:tr>
      <w:tr>
        <w:tc>
          <w:tcPr>
            <w:tcW w:type="dxa" w:w="4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5</w:t>
            </w:r>
          </w:p>
        </w:tc>
        <w:tc>
          <w:tcPr>
            <w:tcW w:type="dxa" w:w="4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1"/>
                <w:szCs w:val="21"/>
              </w:rPr>
              <w:t xml:space="preserve">Conformité accessibilité</w:t>
            </w:r>
          </w:p>
        </w:tc>
        <w:tc>
          <w:tcPr>
            <w:tcW w:type="dxa" w:w="5238"/>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WCAG 2.1 AA : daltonisme, navigation clavier, lecteur d'écran, contrastes, transcription audio.</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6</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1"/>
                <w:szCs w:val="21"/>
              </w:rPr>
              <w:t xml:space="preserve">Conformité mentions légales</w:t>
            </w:r>
          </w:p>
        </w:tc>
        <w:tc>
          <w:tcPr>
            <w:tcW w:type="dxa" w:w="52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CGU mineurs, RGPD, mentions légales, politique de cookies.</w:t>
            </w:r>
          </w:p>
        </w:tc>
      </w:tr>
    </w:tbl>
    <w:p>
      <w:pPr>
        <w:pageBreakBefore/>
      </w:pPr>
      <w:r>
        <w:t xml:space="preserve"/>
      </w:r>
    </w:p>
    <w:p>
      <w:pPr>
        <w:pStyle w:val="Heading1"/>
        <w:pBdr>
          <w:bottom w:val="single" w:color="2563EB" w:sz="8" w:space="4"/>
        </w:pBdr>
        <w:spacing w:before="400" w:after="200"/>
      </w:pPr>
      <w:r>
        <w:rPr>
          <w:rFonts w:ascii="Arial" w:cs="Arial" w:eastAsia="Arial" w:hAnsi="Arial"/>
          <w:b/>
          <w:bCs/>
          <w:color w:val="1A3A5C"/>
          <w:sz w:val="34"/>
          <w:szCs w:val="34"/>
        </w:rPr>
        <w:t xml:space="preserve">2. Vision produit &amp; positionnement</w:t>
      </w:r>
    </w:p>
    <w:p>
      <w:pPr>
        <w:pStyle w:val="Heading2"/>
        <w:spacing w:before="300" w:after="120"/>
      </w:pPr>
      <w:r>
        <w:rPr>
          <w:rFonts w:ascii="Arial" w:cs="Arial" w:eastAsia="Arial" w:hAnsi="Arial"/>
          <w:b/>
          <w:bCs/>
          <w:color w:val="2563EB"/>
          <w:sz w:val="27"/>
          <w:szCs w:val="27"/>
        </w:rPr>
        <w:t xml:space="preserve">2.1 Proposition de valeur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Pour l'élève</w:t>
            </w:r>
          </w:p>
        </w:tc>
        <w:tc>
          <w:tcPr>
            <w:tcW w:type="dxa" w:w="4819"/>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Pour le parent</w:t>
            </w:r>
          </w:p>
        </w:tc>
      </w:tr>
      <w:tr>
        <w:tc>
          <w:tcPr>
            <w:tcW w:type="dxa" w:w="481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Prépare l'EAF comme si un prof particulier et un jury d'entraînement étaient disponibles 24h/24</w:t>
            </w:r>
          </w:p>
        </w:tc>
        <w:tc>
          <w:tcPr>
            <w:tcW w:type="dxa" w:w="481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Suit la progression de son enfant avec des indicateurs clairs, sans accès aux données pédagogiques</w:t>
            </w:r>
          </w:p>
        </w:tc>
      </w:tr>
      <w:tr>
        <w:tc>
          <w:tcPr>
            <w:tcW w:type="dxa" w:w="4819"/>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Personnalisation totale : œuvres de son lycée, points faibles, rythme de révision adaptatif</w:t>
            </w:r>
          </w:p>
        </w:tc>
        <w:tc>
          <w:tcPr>
            <w:tcW w:type="dxa" w:w="4819"/>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Alertes de décrochage, validation des sessions de travail, rapport mensuel</w:t>
            </w:r>
          </w:p>
        </w:tc>
      </w:tr>
      <w:tr>
        <w:tc>
          <w:tcPr>
            <w:tcW w:type="dxa" w:w="481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Fiabilité institutionnelle : chaque retour est ancré dans le BO, les textes officiels, les œuvres 2026</w:t>
            </w:r>
          </w:p>
        </w:tc>
        <w:tc>
          <w:tcPr>
            <w:tcW w:type="dxa" w:w="481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Confiance : plateforme conforme RGPD, hébergement EU, consentement parental explicite</w:t>
            </w:r>
          </w:p>
        </w:tc>
      </w:tr>
    </w:tbl>
    <w:p>
      <w:pPr>
        <w:spacing w:before="120" w:after="0"/>
      </w:pPr>
      <w:r>
        <w:t xml:space="preserve"/>
      </w:r>
    </w:p>
    <w:p>
      <w:pPr>
        <w:pStyle w:val="Heading2"/>
        <w:spacing w:before="300" w:after="120"/>
      </w:pPr>
      <w:r>
        <w:rPr>
          <w:rFonts w:ascii="Arial" w:cs="Arial" w:eastAsia="Arial" w:hAnsi="Arial"/>
          <w:b/>
          <w:bCs/>
          <w:color w:val="2563EB"/>
          <w:sz w:val="27"/>
          <w:szCs w:val="27"/>
        </w:rPr>
        <w:t xml:space="preserve">2.2 Différenciateurs clés vs concurrents</w:t>
      </w:r>
    </w:p>
    <w:p>
      <w:pPr>
        <w:pStyle w:val="ListParagraph"/>
        <w:numPr>
          <w:ilvl w:val="0"/>
          <w:numId w:val="2"/>
        </w:numPr>
        <w:spacing w:before="40" w:after="40"/>
      </w:pPr>
      <w:r>
        <w:rPr>
          <w:rFonts w:ascii="Arial" w:cs="Arial" w:eastAsia="Arial" w:hAnsi="Arial"/>
          <w:color w:val="1C2333"/>
          <w:sz w:val="22"/>
          <w:szCs w:val="22"/>
        </w:rPr>
        <w:t xml:space="preserve">Orthogonalité au marché du soutien scolaire : aucune "leçon magistrale", seulement du coaching actif.</w:t>
      </w:r>
    </w:p>
    <w:p>
      <w:pPr>
        <w:pStyle w:val="ListParagraph"/>
        <w:numPr>
          <w:ilvl w:val="0"/>
          <w:numId w:val="2"/>
        </w:numPr>
        <w:spacing w:before="40" w:after="40"/>
      </w:pPr>
      <w:r>
        <w:rPr>
          <w:rFonts w:ascii="Arial" w:cs="Arial" w:eastAsia="Arial" w:hAnsi="Arial"/>
          <w:color w:val="1C2333"/>
          <w:sz w:val="22"/>
          <w:szCs w:val="22"/>
        </w:rPr>
        <w:t xml:space="preserve">Anti-copier-coller systémique : les agents poussent à comprendre avant de produire.</w:t>
      </w:r>
    </w:p>
    <w:p>
      <w:pPr>
        <w:pStyle w:val="ListParagraph"/>
        <w:numPr>
          <w:ilvl w:val="0"/>
          <w:numId w:val="2"/>
        </w:numPr>
        <w:spacing w:before="40" w:after="40"/>
      </w:pPr>
      <w:r>
        <w:rPr>
          <w:rFonts w:ascii="Arial" w:cs="Arial" w:eastAsia="Arial" w:hAnsi="Arial"/>
          <w:color w:val="1C2333"/>
          <w:sz w:val="22"/>
          <w:szCs w:val="22"/>
        </w:rPr>
        <w:t xml:space="preserve">Ancrage officiel traçable : chaque conseil inclut une référence BO/Eduscol/œuvre.</w:t>
      </w:r>
    </w:p>
    <w:p>
      <w:pPr>
        <w:pStyle w:val="ListParagraph"/>
        <w:numPr>
          <w:ilvl w:val="0"/>
          <w:numId w:val="2"/>
        </w:numPr>
        <w:spacing w:before="40" w:after="40"/>
      </w:pPr>
      <w:r>
        <w:rPr>
          <w:rFonts w:ascii="Arial" w:cs="Arial" w:eastAsia="Arial" w:hAnsi="Arial"/>
          <w:color w:val="1C2333"/>
          <w:sz w:val="22"/>
          <w:szCs w:val="22"/>
        </w:rPr>
        <w:t xml:space="preserve">Expérience parent-enfant : tableau de bord parental distinct, sans intrusion dans le travail pédagogique.</w:t>
      </w:r>
    </w:p>
    <w:p>
      <w:pPr>
        <w:pStyle w:val="ListParagraph"/>
        <w:numPr>
          <w:ilvl w:val="0"/>
          <w:numId w:val="2"/>
        </w:numPr>
        <w:spacing w:before="40" w:after="40"/>
      </w:pPr>
      <w:r>
        <w:rPr>
          <w:rFonts w:ascii="Arial" w:cs="Arial" w:eastAsia="Arial" w:hAnsi="Arial"/>
          <w:color w:val="1C2333"/>
          <w:sz w:val="22"/>
          <w:szCs w:val="22"/>
        </w:rPr>
        <w:t xml:space="preserve">Simulation jury : l'oral est une simulation réaliste, pas un questionnaire.</w:t>
      </w:r>
    </w:p>
    <w:p>
      <w:pPr>
        <w:pStyle w:val="ListParagraph"/>
        <w:numPr>
          <w:ilvl w:val="0"/>
          <w:numId w:val="2"/>
        </w:numPr>
        <w:spacing w:before="40" w:after="40"/>
      </w:pPr>
      <w:r>
        <w:rPr>
          <w:rFonts w:ascii="Arial" w:cs="Arial" w:eastAsia="Arial" w:hAnsi="Arial"/>
          <w:color w:val="1C2333"/>
          <w:sz w:val="22"/>
          <w:szCs w:val="22"/>
        </w:rPr>
        <w:t xml:space="preserve">Mémoire long terme : spaced repetition sur les œuvres, les notions, les procédés.</w:t>
      </w:r>
    </w:p>
    <w:p>
      <w:pPr>
        <w:pageBreakBefore/>
      </w:pPr>
      <w:r>
        <w:t xml:space="preserve"/>
      </w:r>
    </w:p>
    <w:p>
      <w:pPr>
        <w:pStyle w:val="Heading1"/>
        <w:pBdr>
          <w:bottom w:val="single" w:color="2563EB" w:sz="8" w:space="4"/>
        </w:pBdr>
        <w:spacing w:before="400" w:after="200"/>
      </w:pPr>
      <w:r>
        <w:rPr>
          <w:rFonts w:ascii="Arial" w:cs="Arial" w:eastAsia="Arial" w:hAnsi="Arial"/>
          <w:b/>
          <w:bCs/>
          <w:color w:val="1A3A5C"/>
          <w:sz w:val="34"/>
          <w:szCs w:val="34"/>
        </w:rPr>
        <w:t xml:space="preserve">3. Issues P0 — Bloquants produit</w:t>
      </w:r>
    </w:p>
    <w:p>
      <w:pPr>
        <w:spacing w:before="60" w:after="100"/>
        <w:jc w:val="both"/>
      </w:pPr>
      <w:r>
        <w:rPr>
          <w:rFonts w:ascii="Arial" w:cs="Arial" w:eastAsia="Arial" w:hAnsi="Arial"/>
          <w:b/>
          <w:bCs/>
          <w:i w:val="false"/>
          <w:iCs w:val="false"/>
          <w:color w:val="C0392B"/>
          <w:sz w:val="22"/>
          <w:szCs w:val="22"/>
        </w:rPr>
        <w:t xml:space="preserve">Les issues P0 bloquent le lancement public. Aucune P0 non résolue ne peut être en production.</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0392B" w:sz="10"/>
              <w:left w:val="single" w:color="CCCCCC" w:sz="1"/>
              <w:bottom w:val="single" w:color="CCCCCC" w:sz="1"/>
              <w:right w:val="single" w:color="CCCCCC" w:sz="1"/>
            </w:tcBorders>
            <w:shd w:fill="F5F0F0" w:val="clear"/>
            <w:tcMar>
              <w:top w:type="dxa" w:w="100"/>
              <w:left w:type="dxa" w:w="200"/>
              <w:bottom w:type="dxa" w:w="100"/>
              <w:right w:type="dxa" w:w="200"/>
            </w:tcMar>
          </w:tcPr>
          <w:p>
            <w:pPr>
              <w:spacing w:before="0" w:after="80"/>
            </w:pPr>
            <w:r>
              <w:rPr>
                <w:rFonts w:ascii="Arial" w:cs="Arial" w:eastAsia="Arial" w:hAnsi="Arial"/>
                <w:b/>
                <w:bCs/>
                <w:color w:val="C0392B"/>
                <w:sz w:val="24"/>
                <w:szCs w:val="24"/>
              </w:rPr>
              <w:t xml:space="preserve">P0-1 — </w:t>
            </w:r>
            <w:r>
              <w:rPr>
                <w:rFonts w:ascii="Arial" w:cs="Arial" w:eastAsia="Arial" w:hAnsi="Arial"/>
                <w:b/>
                <w:bCs/>
                <w:color w:val="1C2333"/>
                <w:sz w:val="24"/>
                <w:szCs w:val="24"/>
              </w:rPr>
              <w:t xml:space="preserve">Oral EAF : barème officiel strict + structure phases 2/8/2/8</w:t>
            </w:r>
          </w:p>
          <w:p>
            <w:pPr>
              <w:spacing w:before="0" w:after="0"/>
            </w:pPr>
            <w:r>
              <w:rPr>
                <w:rFonts w:ascii="Arial" w:cs="Arial" w:eastAsia="Arial" w:hAnsi="Arial"/>
                <w:color w:val="4A5568"/>
                <w:sz w:val="19"/>
                <w:szCs w:val="19"/>
              </w:rPr>
              <w:t xml:space="preserve">Type : bug/refactor   |   Area : oral</w:t>
            </w:r>
          </w:p>
        </w:tc>
      </w:tr>
    </w:tbl>
    <w:p>
      <w:pPr>
        <w:spacing w:before="60" w:after="0"/>
      </w:pPr>
      <w:r>
        <w:t xml:space="preserve"/>
      </w:r>
    </w:p>
    <w:p>
      <w:pPr>
        <w:pStyle w:val="Heading3"/>
        <w:spacing w:before="200" w:after="80"/>
      </w:pPr>
      <w:r>
        <w:rPr>
          <w:rFonts w:ascii="Arial" w:cs="Arial" w:eastAsia="Arial" w:hAnsi="Arial"/>
          <w:b/>
          <w:bCs/>
          <w:color w:val="1A3A5C"/>
          <w:sz w:val="24"/>
          <w:szCs w:val="24"/>
        </w:rPr>
        <w:t xml:space="preserve">Contexte enrichi</w:t>
      </w:r>
    </w:p>
    <w:p>
      <w:pPr>
        <w:spacing w:before="60" w:after="100"/>
        <w:jc w:val="both"/>
      </w:pPr>
      <w:r>
        <w:rPr>
          <w:rFonts w:ascii="Arial" w:cs="Arial" w:eastAsia="Arial" w:hAnsi="Arial"/>
          <w:b w:val="false"/>
          <w:bCs w:val="false"/>
          <w:i w:val="false"/>
          <w:iCs w:val="false"/>
          <w:color w:val="1C2333"/>
          <w:sz w:val="22"/>
          <w:szCs w:val="22"/>
        </w:rPr>
        <w:t xml:space="preserve">La structure actuelle mélange les sous-composantes et ne garantit pas le respect du barème officiel. Le risque métier est un élève qui se prépare sur un barème erroné.</w:t>
      </w:r>
    </w:p>
    <w:p>
      <w:pPr>
        <w:spacing w:before="160" w:after="60"/>
      </w:pPr>
      <w:r>
        <w:rPr>
          <w:rFonts w:ascii="Arial" w:cs="Arial" w:eastAsia="Arial" w:hAnsi="Arial"/>
          <w:b/>
          <w:bCs/>
          <w:color w:val="4A5568"/>
          <w:sz w:val="22"/>
          <w:szCs w:val="22"/>
        </w:rPr>
        <w:t xml:space="preserve">Critères d'acceptation renforcés</w:t>
      </w:r>
    </w:p>
    <w:p>
      <w:pPr>
        <w:pStyle w:val="ListParagraph"/>
        <w:numPr>
          <w:ilvl w:val="0"/>
          <w:numId w:val="2"/>
        </w:numPr>
        <w:spacing w:before="40" w:after="40"/>
      </w:pPr>
      <w:r>
        <w:rPr>
          <w:rFonts w:ascii="Arial" w:cs="Arial" w:eastAsia="Arial" w:hAnsi="Arial"/>
          <w:color w:val="1C2333"/>
          <w:sz w:val="22"/>
          <w:szCs w:val="22"/>
        </w:rPr>
        <w:t xml:space="preserve">Les 4 phases (READING, EXPLICATION, GRAMMAR, ENTRETIEN) sont des entités distinctes en base de données avec maxScore typé [2, 8, 2, 8].</w:t>
      </w:r>
    </w:p>
    <w:p>
      <w:pPr>
        <w:pStyle w:val="ListParagraph"/>
        <w:numPr>
          <w:ilvl w:val="0"/>
          <w:numId w:val="2"/>
        </w:numPr>
        <w:spacing w:before="40" w:after="40"/>
      </w:pPr>
      <w:r>
        <w:rPr>
          <w:rFonts w:ascii="Arial" w:cs="Arial" w:eastAsia="Arial" w:hAnsi="Arial"/>
          <w:color w:val="1C2333"/>
          <w:sz w:val="22"/>
          <w:szCs w:val="22"/>
        </w:rPr>
        <w:t xml:space="preserve">La fonction computeOralScore() est une pure function sans effet de bord, couverte à 100% (unit tests).</w:t>
      </w:r>
    </w:p>
    <w:p>
      <w:pPr>
        <w:pStyle w:val="ListParagraph"/>
        <w:numPr>
          <w:ilvl w:val="0"/>
          <w:numId w:val="2"/>
        </w:numPr>
        <w:spacing w:before="40" w:after="40"/>
      </w:pPr>
      <w:r>
        <w:rPr>
          <w:rFonts w:ascii="Arial" w:cs="Arial" w:eastAsia="Arial" w:hAnsi="Arial"/>
          <w:color w:val="1C2333"/>
          <w:sz w:val="22"/>
          <w:szCs w:val="22"/>
        </w:rPr>
        <w:t xml:space="preserve">Le rapport PDF et l'UI affichent impérativement : X/2 | X/8 | X/2 | X/8 = X/20.</w:t>
      </w:r>
    </w:p>
    <w:p>
      <w:pPr>
        <w:pStyle w:val="ListParagraph"/>
        <w:numPr>
          <w:ilvl w:val="0"/>
          <w:numId w:val="2"/>
        </w:numPr>
        <w:spacing w:before="40" w:after="40"/>
      </w:pPr>
      <w:r>
        <w:rPr>
          <w:rFonts w:ascii="Arial" w:cs="Arial" w:eastAsia="Arial" w:hAnsi="Arial"/>
          <w:color w:val="1C2333"/>
          <w:sz w:val="22"/>
          <w:szCs w:val="22"/>
        </w:rPr>
        <w:t xml:space="preserve">Les critères de notation par phase sont conformes aux grilles de correction Eduscol.</w:t>
      </w:r>
    </w:p>
    <w:p>
      <w:pPr>
        <w:pStyle w:val="ListParagraph"/>
        <w:numPr>
          <w:ilvl w:val="0"/>
          <w:numId w:val="2"/>
        </w:numPr>
        <w:spacing w:before="40" w:after="40"/>
      </w:pPr>
      <w:r>
        <w:rPr>
          <w:rFonts w:ascii="Arial" w:cs="Arial" w:eastAsia="Arial" w:hAnsi="Arial"/>
          <w:color w:val="1C2333"/>
          <w:sz w:val="22"/>
          <w:szCs w:val="22"/>
        </w:rPr>
        <w:t xml:space="preserve">Un score suggéré par l'IA est borné côté serveur avant persistance (jamais &gt; max).</w:t>
      </w:r>
    </w:p>
    <w:p>
      <w:pPr>
        <w:pStyle w:val="ListParagraph"/>
        <w:numPr>
          <w:ilvl w:val="0"/>
          <w:numId w:val="2"/>
        </w:numPr>
        <w:spacing w:before="40" w:after="40"/>
      </w:pPr>
      <w:r>
        <w:rPr>
          <w:rFonts w:ascii="Arial" w:cs="Arial" w:eastAsia="Arial" w:hAnsi="Arial"/>
          <w:color w:val="1C2333"/>
          <w:sz w:val="22"/>
          <w:szCs w:val="22"/>
        </w:rPr>
        <w:t xml:space="preserve">Toute trace de l'ancienne structure (6/8/6 ou structure à 3 composantes) est éliminée.</w:t>
      </w:r>
    </w:p>
    <w:p>
      <w:pPr>
        <w:spacing w:before="160" w:after="60"/>
      </w:pPr>
      <w:r>
        <w:rPr>
          <w:rFonts w:ascii="Arial" w:cs="Arial" w:eastAsia="Arial" w:hAnsi="Arial"/>
          <w:b/>
          <w:bCs/>
          <w:color w:val="4A5568"/>
          <w:sz w:val="22"/>
          <w:szCs w:val="22"/>
        </w:rPr>
        <w:t xml:space="preserve">Tests requis</w:t>
      </w:r>
    </w:p>
    <w:p>
      <w:pPr>
        <w:pStyle w:val="ListParagraph"/>
        <w:numPr>
          <w:ilvl w:val="0"/>
          <w:numId w:val="2"/>
        </w:numPr>
        <w:spacing w:before="40" w:after="40"/>
      </w:pPr>
      <w:r>
        <w:rPr>
          <w:rFonts w:ascii="Arial" w:cs="Arial" w:eastAsia="Arial" w:hAnsi="Arial"/>
          <w:color w:val="1C2333"/>
          <w:sz w:val="22"/>
          <w:szCs w:val="22"/>
        </w:rPr>
        <w:t xml:space="preserve">Unit : computeOralScore() — cas nominaux, valeurs 0, valeurs max, valeurs invalides (throws).</w:t>
      </w:r>
    </w:p>
    <w:p>
      <w:pPr>
        <w:pStyle w:val="ListParagraph"/>
        <w:numPr>
          <w:ilvl w:val="0"/>
          <w:numId w:val="2"/>
        </w:numPr>
        <w:spacing w:before="40" w:after="40"/>
      </w:pPr>
      <w:r>
        <w:rPr>
          <w:rFonts w:ascii="Arial" w:cs="Arial" w:eastAsia="Arial" w:hAnsi="Arial"/>
          <w:color w:val="1C2333"/>
          <w:sz w:val="22"/>
          <w:szCs w:val="22"/>
        </w:rPr>
        <w:t xml:space="preserve">Unit : bornes server-side (score IA &gt; max → tronqué à max avec log).</w:t>
      </w:r>
    </w:p>
    <w:p>
      <w:pPr>
        <w:pStyle w:val="ListParagraph"/>
        <w:numPr>
          <w:ilvl w:val="0"/>
          <w:numId w:val="2"/>
        </w:numPr>
        <w:spacing w:before="40" w:after="40"/>
      </w:pPr>
      <w:r>
        <w:rPr>
          <w:rFonts w:ascii="Arial" w:cs="Arial" w:eastAsia="Arial" w:hAnsi="Arial"/>
          <w:color w:val="1C2333"/>
          <w:sz w:val="22"/>
          <w:szCs w:val="22"/>
        </w:rPr>
        <w:t xml:space="preserve">API : flow start → phase × 4 → finalize → /20 conforme.</w:t>
      </w:r>
    </w:p>
    <w:p>
      <w:pPr>
        <w:pStyle w:val="ListParagraph"/>
        <w:numPr>
          <w:ilvl w:val="0"/>
          <w:numId w:val="2"/>
        </w:numPr>
        <w:spacing w:before="40" w:after="40"/>
      </w:pPr>
      <w:r>
        <w:rPr>
          <w:rFonts w:ascii="Arial" w:cs="Arial" w:eastAsia="Arial" w:hAnsi="Arial"/>
          <w:color w:val="1C2333"/>
          <w:sz w:val="22"/>
          <w:szCs w:val="22"/>
        </w:rPr>
        <w:t xml:space="preserve">Snapshot PDF : 4 sections présentes, totaux cohérents.</w:t>
      </w:r>
    </w:p>
    <w:p>
      <w:pPr>
        <w:pStyle w:val="ListParagraph"/>
        <w:numPr>
          <w:ilvl w:val="0"/>
          <w:numId w:val="2"/>
        </w:numPr>
        <w:spacing w:before="40" w:after="40"/>
      </w:pPr>
      <w:r>
        <w:rPr>
          <w:rFonts w:ascii="Arial" w:cs="Arial" w:eastAsia="Arial" w:hAnsi="Arial"/>
          <w:color w:val="1C2333"/>
          <w:sz w:val="22"/>
          <w:szCs w:val="22"/>
        </w:rPr>
        <w:t xml:space="preserve">Regression : score legacy jamais injecté dans le nouveau calcul.</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0392B" w:sz="10"/>
              <w:left w:val="single" w:color="CCCCCC" w:sz="1"/>
              <w:bottom w:val="single" w:color="CCCCCC" w:sz="1"/>
              <w:right w:val="single" w:color="CCCCCC" w:sz="1"/>
            </w:tcBorders>
            <w:shd w:fill="F5F0F0" w:val="clear"/>
            <w:tcMar>
              <w:top w:type="dxa" w:w="100"/>
              <w:left w:type="dxa" w:w="200"/>
              <w:bottom w:type="dxa" w:w="100"/>
              <w:right w:type="dxa" w:w="200"/>
            </w:tcMar>
          </w:tcPr>
          <w:p>
            <w:pPr>
              <w:spacing w:before="0" w:after="80"/>
            </w:pPr>
            <w:r>
              <w:rPr>
                <w:rFonts w:ascii="Arial" w:cs="Arial" w:eastAsia="Arial" w:hAnsi="Arial"/>
                <w:b/>
                <w:bCs/>
                <w:color w:val="C0392B"/>
                <w:sz w:val="24"/>
                <w:szCs w:val="24"/>
              </w:rPr>
              <w:t xml:space="preserve">P0-2 — </w:t>
            </w:r>
            <w:r>
              <w:rPr>
                <w:rFonts w:ascii="Arial" w:cs="Arial" w:eastAsia="Arial" w:hAnsi="Arial"/>
                <w:b/>
                <w:bCs/>
                <w:color w:val="1C2333"/>
                <w:sz w:val="24"/>
                <w:szCs w:val="24"/>
              </w:rPr>
              <w:t xml:space="preserve">Oral EAF : minuterie officielle 30 min préparation + 20 min passage</w:t>
            </w:r>
          </w:p>
          <w:p>
            <w:pPr>
              <w:spacing w:before="0" w:after="0"/>
            </w:pPr>
            <w:r>
              <w:rPr>
                <w:rFonts w:ascii="Arial" w:cs="Arial" w:eastAsia="Arial" w:hAnsi="Arial"/>
                <w:color w:val="4A5568"/>
                <w:sz w:val="19"/>
                <w:szCs w:val="19"/>
              </w:rPr>
              <w:t xml:space="preserve">Type : feature   |   Area : oral/ui</w:t>
            </w:r>
          </w:p>
        </w:tc>
      </w:tr>
    </w:tbl>
    <w:p>
      <w:pPr>
        <w:spacing w:before="60" w:after="0"/>
      </w:pPr>
      <w:r>
        <w:t xml:space="preserve"/>
      </w:r>
    </w:p>
    <w:p>
      <w:pPr>
        <w:pStyle w:val="Heading3"/>
        <w:spacing w:before="200" w:after="80"/>
      </w:pPr>
      <w:r>
        <w:rPr>
          <w:rFonts w:ascii="Arial" w:cs="Arial" w:eastAsia="Arial" w:hAnsi="Arial"/>
          <w:b/>
          <w:bCs/>
          <w:color w:val="1A3A5C"/>
          <w:sz w:val="24"/>
          <w:szCs w:val="24"/>
        </w:rPr>
        <w:t xml:space="preserve">Contexte enrichi</w:t>
      </w:r>
    </w:p>
    <w:p>
      <w:pPr>
        <w:spacing w:before="60" w:after="100"/>
        <w:jc w:val="both"/>
      </w:pPr>
      <w:r>
        <w:rPr>
          <w:rFonts w:ascii="Arial" w:cs="Arial" w:eastAsia="Arial" w:hAnsi="Arial"/>
          <w:b w:val="false"/>
          <w:bCs w:val="false"/>
          <w:i w:val="false"/>
          <w:iCs w:val="false"/>
          <w:color w:val="1C2333"/>
          <w:sz w:val="22"/>
          <w:szCs w:val="22"/>
        </w:rPr>
        <w:t xml:space="preserve">La règle officielle est contraignante : 30 minutes de préparation chrono + 20 minutes de passage. L'absence de chronomètre fiable est un handicap majeur pour l'entraînement réaliste.</w:t>
      </w:r>
    </w:p>
    <w:p>
      <w:pPr>
        <w:spacing w:before="160" w:after="60"/>
      </w:pPr>
      <w:r>
        <w:rPr>
          <w:rFonts w:ascii="Arial" w:cs="Arial" w:eastAsia="Arial" w:hAnsi="Arial"/>
          <w:b/>
          <w:bCs/>
          <w:color w:val="4A5568"/>
          <w:sz w:val="22"/>
          <w:szCs w:val="22"/>
        </w:rPr>
        <w:t xml:space="preserve">Critères d'acceptation renforcés</w:t>
      </w:r>
    </w:p>
    <w:p>
      <w:pPr>
        <w:pStyle w:val="ListParagraph"/>
        <w:numPr>
          <w:ilvl w:val="0"/>
          <w:numId w:val="2"/>
        </w:numPr>
        <w:spacing w:before="40" w:after="40"/>
      </w:pPr>
      <w:r>
        <w:rPr>
          <w:rFonts w:ascii="Arial" w:cs="Arial" w:eastAsia="Arial" w:hAnsi="Arial"/>
          <w:color w:val="1C2333"/>
          <w:sz w:val="22"/>
          <w:szCs w:val="22"/>
        </w:rPr>
        <w:t xml:space="preserve">Timer phase préparation : 30:00 compte à rebours avec avertissements à 10:00 et 02:00.</w:t>
      </w:r>
    </w:p>
    <w:p>
      <w:pPr>
        <w:pStyle w:val="ListParagraph"/>
        <w:numPr>
          <w:ilvl w:val="0"/>
          <w:numId w:val="2"/>
        </w:numPr>
        <w:spacing w:before="40" w:after="40"/>
      </w:pPr>
      <w:r>
        <w:rPr>
          <w:rFonts w:ascii="Arial" w:cs="Arial" w:eastAsia="Arial" w:hAnsi="Arial"/>
          <w:color w:val="1C2333"/>
          <w:sz w:val="22"/>
          <w:szCs w:val="22"/>
        </w:rPr>
        <w:t xml:space="preserve">Timer phase passage : 20:00 répartis en 4 sous-timers indicatifs (2/8/2/8 min).</w:t>
      </w:r>
    </w:p>
    <w:p>
      <w:pPr>
        <w:pStyle w:val="ListParagraph"/>
        <w:numPr>
          <w:ilvl w:val="0"/>
          <w:numId w:val="2"/>
        </w:numPr>
        <w:spacing w:before="40" w:after="40"/>
      </w:pPr>
      <w:r>
        <w:rPr>
          <w:rFonts w:ascii="Arial" w:cs="Arial" w:eastAsia="Arial" w:hAnsi="Arial"/>
          <w:color w:val="1C2333"/>
          <w:sz w:val="22"/>
          <w:szCs w:val="22"/>
        </w:rPr>
        <w:t xml:space="preserve">Persistance des timestamps en base (prepStartedAt, prepEndedAt, passageStartedAt, phaseTimestamps JSON).</w:t>
      </w:r>
    </w:p>
    <w:p>
      <w:pPr>
        <w:pStyle w:val="ListParagraph"/>
        <w:numPr>
          <w:ilvl w:val="0"/>
          <w:numId w:val="2"/>
        </w:numPr>
        <w:spacing w:before="40" w:after="40"/>
      </w:pPr>
      <w:r>
        <w:rPr>
          <w:rFonts w:ascii="Arial" w:cs="Arial" w:eastAsia="Arial" w:hAnsi="Arial"/>
          <w:color w:val="1C2333"/>
          <w:sz w:val="22"/>
          <w:szCs w:val="22"/>
        </w:rPr>
        <w:t xml:space="preserve">Tolérance de reprise : si l'élève quitte et revient, la session reprend depuis le bon état.</w:t>
      </w:r>
    </w:p>
    <w:p>
      <w:pPr>
        <w:pStyle w:val="ListParagraph"/>
        <w:numPr>
          <w:ilvl w:val="0"/>
          <w:numId w:val="2"/>
        </w:numPr>
        <w:spacing w:before="40" w:after="40"/>
      </w:pPr>
      <w:r>
        <w:rPr>
          <w:rFonts w:ascii="Arial" w:cs="Arial" w:eastAsia="Arial" w:hAnsi="Arial"/>
          <w:color w:val="1C2333"/>
          <w:sz w:val="22"/>
          <w:szCs w:val="22"/>
        </w:rPr>
        <w:t xml:space="preserve">Mode 'entraînement libre' : timers désactivables pour révision sans pression.</w:t>
      </w:r>
    </w:p>
    <w:p>
      <w:pPr>
        <w:pStyle w:val="ListParagraph"/>
        <w:numPr>
          <w:ilvl w:val="0"/>
          <w:numId w:val="2"/>
        </w:numPr>
        <w:spacing w:before="40" w:after="40"/>
      </w:pPr>
      <w:r>
        <w:rPr>
          <w:rFonts w:ascii="Arial" w:cs="Arial" w:eastAsia="Arial" w:hAnsi="Arial"/>
          <w:color w:val="1C2333"/>
          <w:sz w:val="22"/>
          <w:szCs w:val="22"/>
        </w:rPr>
        <w:t xml:space="preserve">Mode 'simulation examen' : timers verrouillés, pas de retour arrière possible.</w:t>
      </w:r>
    </w:p>
    <w:p>
      <w:pPr>
        <w:pStyle w:val="ListParagraph"/>
        <w:numPr>
          <w:ilvl w:val="0"/>
          <w:numId w:val="2"/>
        </w:numPr>
        <w:spacing w:before="40" w:after="40"/>
      </w:pPr>
      <w:r>
        <w:rPr>
          <w:rFonts w:ascii="Arial" w:cs="Arial" w:eastAsia="Arial" w:hAnsi="Arial"/>
          <w:color w:val="1C2333"/>
          <w:sz w:val="22"/>
          <w:szCs w:val="22"/>
        </w:rPr>
        <w:t xml:space="preserve">Son ou vibration sur mobile à chaque changement de phase.</w:t>
      </w:r>
    </w:p>
    <w:p>
      <w:pPr>
        <w:spacing w:before="160" w:after="60"/>
      </w:pPr>
      <w:r>
        <w:rPr>
          <w:rFonts w:ascii="Arial" w:cs="Arial" w:eastAsia="Arial" w:hAnsi="Arial"/>
          <w:b/>
          <w:bCs/>
          <w:color w:val="4A5568"/>
          <w:sz w:val="22"/>
          <w:szCs w:val="22"/>
        </w:rPr>
        <w:t xml:space="preserve">Modèle d'état machine</w:t>
      </w:r>
    </w:p>
    <w:p>
      <w:pPr>
        <w:pStyle w:val="ListParagraph"/>
        <w:numPr>
          <w:ilvl w:val="0"/>
          <w:numId w:val="2"/>
        </w:numPr>
        <w:spacing w:before="40" w:after="40"/>
      </w:pPr>
      <w:r>
        <w:rPr>
          <w:rFonts w:ascii="Arial" w:cs="Arial" w:eastAsia="Arial" w:hAnsi="Arial"/>
          <w:color w:val="1C2333"/>
          <w:sz w:val="22"/>
          <w:szCs w:val="22"/>
        </w:rPr>
        <w:t xml:space="preserve">États : DRAFT → PREP_RUNNING → PREP_ENDED → PASSAGE_RUNNING → PASSAGE_DONE → FINALIZED | ABANDONED.</w:t>
      </w:r>
    </w:p>
    <w:p>
      <w:pPr>
        <w:pStyle w:val="ListParagraph"/>
        <w:numPr>
          <w:ilvl w:val="0"/>
          <w:numId w:val="2"/>
        </w:numPr>
        <w:spacing w:before="40" w:after="40"/>
      </w:pPr>
      <w:r>
        <w:rPr>
          <w:rFonts w:ascii="Arial" w:cs="Arial" w:eastAsia="Arial" w:hAnsi="Arial"/>
          <w:color w:val="1C2333"/>
          <w:sz w:val="22"/>
          <w:szCs w:val="22"/>
        </w:rPr>
        <w:t xml:space="preserve">Transitions irréversibles en mode exam (PREP_ENDED → PREP_RUNNING interdit).</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0392B" w:sz="10"/>
              <w:left w:val="single" w:color="CCCCCC" w:sz="1"/>
              <w:bottom w:val="single" w:color="CCCCCC" w:sz="1"/>
              <w:right w:val="single" w:color="CCCCCC" w:sz="1"/>
            </w:tcBorders>
            <w:shd w:fill="F5F0F0" w:val="clear"/>
            <w:tcMar>
              <w:top w:type="dxa" w:w="100"/>
              <w:left w:type="dxa" w:w="200"/>
              <w:bottom w:type="dxa" w:w="100"/>
              <w:right w:type="dxa" w:w="200"/>
            </w:tcMar>
          </w:tcPr>
          <w:p>
            <w:pPr>
              <w:spacing w:before="0" w:after="80"/>
            </w:pPr>
            <w:r>
              <w:rPr>
                <w:rFonts w:ascii="Arial" w:cs="Arial" w:eastAsia="Arial" w:hAnsi="Arial"/>
                <w:b/>
                <w:bCs/>
                <w:color w:val="C0392B"/>
                <w:sz w:val="24"/>
                <w:szCs w:val="24"/>
              </w:rPr>
              <w:t xml:space="preserve">P0-3 — </w:t>
            </w:r>
            <w:r>
              <w:rPr>
                <w:rFonts w:ascii="Arial" w:cs="Arial" w:eastAsia="Arial" w:hAnsi="Arial"/>
                <w:b/>
                <w:bCs/>
                <w:color w:val="1C2333"/>
                <w:sz w:val="24"/>
                <w:szCs w:val="24"/>
              </w:rPr>
              <w:t xml:space="preserve">Architecture utilisateur : un seul profil élève (suppression rôles visibles)</w:t>
            </w:r>
          </w:p>
          <w:p>
            <w:pPr>
              <w:spacing w:before="0" w:after="0"/>
            </w:pPr>
            <w:r>
              <w:rPr>
                <w:rFonts w:ascii="Arial" w:cs="Arial" w:eastAsia="Arial" w:hAnsi="Arial"/>
                <w:color w:val="4A5568"/>
                <w:sz w:val="19"/>
                <w:szCs w:val="19"/>
              </w:rPr>
              <w:t xml:space="preserve">Type : refactor   |   Area : auth/ui</w:t>
            </w:r>
          </w:p>
        </w:tc>
      </w:tr>
    </w:tbl>
    <w:p>
      <w:pPr>
        <w:spacing w:before="60" w:after="0"/>
      </w:pPr>
      <w:r>
        <w:t xml:space="preserve"/>
      </w:r>
    </w:p>
    <w:p>
      <w:pPr>
        <w:pStyle w:val="Heading3"/>
        <w:spacing w:before="200" w:after="80"/>
      </w:pPr>
      <w:r>
        <w:rPr>
          <w:rFonts w:ascii="Arial" w:cs="Arial" w:eastAsia="Arial" w:hAnsi="Arial"/>
          <w:b/>
          <w:bCs/>
          <w:color w:val="1A3A5C"/>
          <w:sz w:val="24"/>
          <w:szCs w:val="24"/>
        </w:rPr>
        <w:t xml:space="preserve">Contexte enrichi</w:t>
      </w:r>
    </w:p>
    <w:p>
      <w:pPr>
        <w:spacing w:before="60" w:after="100"/>
        <w:jc w:val="both"/>
      </w:pPr>
      <w:r>
        <w:rPr>
          <w:rFonts w:ascii="Arial" w:cs="Arial" w:eastAsia="Arial" w:hAnsi="Arial"/>
          <w:b w:val="false"/>
          <w:bCs w:val="false"/>
          <w:i w:val="false"/>
          <w:iCs w:val="false"/>
          <w:color w:val="1C2333"/>
          <w:sz w:val="22"/>
          <w:szCs w:val="22"/>
        </w:rPr>
        <w:t xml:space="preserve">Le cahier initial suggère de supprimer les rôles. Notre position est plus nuancée : les opérations d'ingestion RAG, de maintenance et de suivi parental restent nécessaires mais doivent être invisibles de l'élève.</w:t>
      </w:r>
    </w:p>
    <w:p>
      <w:pPr>
        <w:spacing w:before="160" w:after="60"/>
      </w:pPr>
      <w:r>
        <w:rPr>
          <w:rFonts w:ascii="Arial" w:cs="Arial" w:eastAsia="Arial" w:hAnsi="Arial"/>
          <w:b/>
          <w:bCs/>
          <w:color w:val="4A5568"/>
          <w:sz w:val="22"/>
          <w:szCs w:val="22"/>
        </w:rPr>
        <w:t xml:space="preserve">Architecture révisée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5138"/>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Profil</w:t>
            </w:r>
          </w:p>
        </w:tc>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Accès</w:t>
            </w:r>
          </w:p>
        </w:tc>
        <w:tc>
          <w:tcPr>
            <w:tcW w:type="dxa" w:w="5138"/>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Interface</w:t>
            </w:r>
          </w:p>
        </w:tc>
      </w:tr>
      <w:tr>
        <w:tc>
          <w:tcPr>
            <w:tcW w:type="dxa" w:w="2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STUDENT</w:t>
            </w:r>
          </w:p>
        </w:tc>
        <w:tc>
          <w:tcPr>
            <w:tcW w:type="dxa" w:w="25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App complète élève</w:t>
            </w:r>
          </w:p>
        </w:tc>
        <w:tc>
          <w:tcPr>
            <w:tcW w:type="dxa" w:w="5138"/>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Dashboard, ateliers, oral, révisions, abonnement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PARENT</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Dashboard parental uniquement</w:t>
            </w:r>
          </w:p>
        </w:tc>
        <w:tc>
          <w:tcPr>
            <w:tcW w:type="dxa" w:w="51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Progression, alertes, facturation, rapport — pas le contenu pédagogique</w:t>
            </w:r>
          </w:p>
        </w:tc>
      </w:tr>
      <w:tr>
        <w:tc>
          <w:tcPr>
            <w:tcW w:type="dxa" w:w="2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INTERNAL</w:t>
            </w:r>
          </w:p>
        </w:tc>
        <w:tc>
          <w:tcPr>
            <w:tcW w:type="dxa" w:w="25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API server-to-server uniquement</w:t>
            </w:r>
          </w:p>
        </w:tc>
        <w:tc>
          <w:tcPr>
            <w:tcW w:type="dxa" w:w="5138"/>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Ingestion RAG, maintenance, monitoring — aucune UI exposée</w:t>
            </w:r>
          </w:p>
        </w:tc>
      </w:tr>
    </w:tbl>
    <w:p>
      <w:pPr>
        <w:spacing w:before="60" w:after="0"/>
      </w:pPr>
      <w:r>
        <w:t xml:space="preserve"/>
      </w:r>
    </w:p>
    <w:p>
      <w:pPr>
        <w:spacing w:before="160" w:after="60"/>
      </w:pPr>
      <w:r>
        <w:rPr>
          <w:rFonts w:ascii="Arial" w:cs="Arial" w:eastAsia="Arial" w:hAnsi="Arial"/>
          <w:b/>
          <w:bCs/>
          <w:color w:val="4A5568"/>
          <w:sz w:val="22"/>
          <w:szCs w:val="22"/>
        </w:rPr>
        <w:t xml:space="preserve">Critères d'acceptation</w:t>
      </w:r>
    </w:p>
    <w:p>
      <w:pPr>
        <w:pStyle w:val="ListParagraph"/>
        <w:numPr>
          <w:ilvl w:val="0"/>
          <w:numId w:val="2"/>
        </w:numPr>
        <w:spacing w:before="40" w:after="40"/>
      </w:pPr>
      <w:r>
        <w:rPr>
          <w:rFonts w:ascii="Arial" w:cs="Arial" w:eastAsia="Arial" w:hAnsi="Arial"/>
          <w:color w:val="1C2333"/>
          <w:sz w:val="22"/>
          <w:szCs w:val="22"/>
        </w:rPr>
        <w:t xml:space="preserve">L'UI ne présente aucun menu conditionnel au rôle pour l'élève (1 seul menu).</w:t>
      </w:r>
    </w:p>
    <w:p>
      <w:pPr>
        <w:pStyle w:val="ListParagraph"/>
        <w:numPr>
          <w:ilvl w:val="0"/>
          <w:numId w:val="2"/>
        </w:numPr>
        <w:spacing w:before="40" w:after="40"/>
      </w:pPr>
      <w:r>
        <w:rPr>
          <w:rFonts w:ascii="Arial" w:cs="Arial" w:eastAsia="Arial" w:hAnsi="Arial"/>
          <w:color w:val="1C2333"/>
          <w:sz w:val="22"/>
          <w:szCs w:val="22"/>
        </w:rPr>
        <w:t xml:space="preserve">Les routes 'enseignant' et 'admin' existantes sont soit supprimées, soit déplacées en endpoints INTERNAL (auth serveur uniquement).</w:t>
      </w:r>
    </w:p>
    <w:p>
      <w:pPr>
        <w:pStyle w:val="ListParagraph"/>
        <w:numPr>
          <w:ilvl w:val="0"/>
          <w:numId w:val="2"/>
        </w:numPr>
        <w:spacing w:before="40" w:after="40"/>
      </w:pPr>
      <w:r>
        <w:rPr>
          <w:rFonts w:ascii="Arial" w:cs="Arial" w:eastAsia="Arial" w:hAnsi="Arial"/>
          <w:color w:val="1C2333"/>
          <w:sz w:val="22"/>
          <w:szCs w:val="22"/>
        </w:rPr>
        <w:t xml:space="preserve">Le dashboard parent est un sous-domaine ou un path /parent/ dédié avec JWT distinct.</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0392B" w:sz="10"/>
              <w:left w:val="single" w:color="CCCCCC" w:sz="1"/>
              <w:bottom w:val="single" w:color="CCCCCC" w:sz="1"/>
              <w:right w:val="single" w:color="CCCCCC" w:sz="1"/>
            </w:tcBorders>
            <w:shd w:fill="F5F0F0" w:val="clear"/>
            <w:tcMar>
              <w:top w:type="dxa" w:w="100"/>
              <w:left w:type="dxa" w:w="200"/>
              <w:bottom w:type="dxa" w:w="100"/>
              <w:right w:type="dxa" w:w="200"/>
            </w:tcMar>
          </w:tcPr>
          <w:p>
            <w:pPr>
              <w:spacing w:before="0" w:after="80"/>
            </w:pPr>
            <w:r>
              <w:rPr>
                <w:rFonts w:ascii="Arial" w:cs="Arial" w:eastAsia="Arial" w:hAnsi="Arial"/>
                <w:b/>
                <w:bCs/>
                <w:color w:val="C0392B"/>
                <w:sz w:val="24"/>
                <w:szCs w:val="24"/>
              </w:rPr>
              <w:t xml:space="preserve">P0-4 — </w:t>
            </w:r>
            <w:r>
              <w:rPr>
                <w:rFonts w:ascii="Arial" w:cs="Arial" w:eastAsia="Arial" w:hAnsi="Arial"/>
                <w:b/>
                <w:bCs/>
                <w:color w:val="1C2333"/>
                <w:sz w:val="24"/>
                <w:szCs w:val="24"/>
              </w:rPr>
              <w:t xml:space="preserve">RAG : pipeline ingestion fiable + recherche hybride + citations obligatoires</w:t>
            </w:r>
          </w:p>
          <w:p>
            <w:pPr>
              <w:spacing w:before="0" w:after="0"/>
            </w:pPr>
            <w:r>
              <w:rPr>
                <w:rFonts w:ascii="Arial" w:cs="Arial" w:eastAsia="Arial" w:hAnsi="Arial"/>
                <w:color w:val="4A5568"/>
                <w:sz w:val="19"/>
                <w:szCs w:val="19"/>
              </w:rPr>
              <w:t xml:space="preserve">Type : feature/refactor   |   Area : rag</w:t>
            </w:r>
          </w:p>
        </w:tc>
      </w:tr>
    </w:tbl>
    <w:p>
      <w:pPr>
        <w:spacing w:before="60" w:after="0"/>
      </w:pPr>
      <w:r>
        <w:t xml:space="preserve"/>
      </w:r>
    </w:p>
    <w:p>
      <w:pPr>
        <w:spacing w:before="160" w:after="60"/>
      </w:pPr>
      <w:r>
        <w:rPr>
          <w:rFonts w:ascii="Arial" w:cs="Arial" w:eastAsia="Arial" w:hAnsi="Arial"/>
          <w:b/>
          <w:bCs/>
          <w:color w:val="4A5568"/>
          <w:sz w:val="22"/>
          <w:szCs w:val="22"/>
        </w:rPr>
        <w:t xml:space="preserve">Critères d'acceptation renforcés</w:t>
      </w:r>
    </w:p>
    <w:p>
      <w:pPr>
        <w:pStyle w:val="ListParagraph"/>
        <w:numPr>
          <w:ilvl w:val="0"/>
          <w:numId w:val="2"/>
        </w:numPr>
        <w:spacing w:before="40" w:after="40"/>
      </w:pPr>
      <w:r>
        <w:rPr>
          <w:rFonts w:ascii="Arial" w:cs="Arial" w:eastAsia="Arial" w:hAnsi="Arial"/>
          <w:color w:val="1C2333"/>
          <w:sz w:val="22"/>
          <w:szCs w:val="22"/>
        </w:rPr>
        <w:t xml:space="preserve">Chunking : PDF/HTML/DOCX supportés, chunk de 400-600 tokens, overlap 80 tokens, métadonnées : {source, url_officielle, annee, oeuvre, parcours, objet_etude, voie, niveau, type_doc}.</w:t>
      </w:r>
    </w:p>
    <w:p>
      <w:pPr>
        <w:pStyle w:val="ListParagraph"/>
        <w:numPr>
          <w:ilvl w:val="0"/>
          <w:numId w:val="2"/>
        </w:numPr>
        <w:spacing w:before="40" w:after="40"/>
      </w:pPr>
      <w:r>
        <w:rPr>
          <w:rFonts w:ascii="Arial" w:cs="Arial" w:eastAsia="Arial" w:hAnsi="Arial"/>
          <w:color w:val="1C2333"/>
          <w:sz w:val="22"/>
          <w:szCs w:val="22"/>
        </w:rPr>
        <w:t xml:space="preserve">Indexation pgvector + recherche lexicale (pg full-text) avec fusion RRF (Reciprocal Rank Fusion).</w:t>
      </w:r>
    </w:p>
    <w:p>
      <w:pPr>
        <w:pStyle w:val="ListParagraph"/>
        <w:numPr>
          <w:ilvl w:val="0"/>
          <w:numId w:val="2"/>
        </w:numPr>
        <w:spacing w:before="40" w:after="40"/>
      </w:pPr>
      <w:r>
        <w:rPr>
          <w:rFonts w:ascii="Arial" w:cs="Arial" w:eastAsia="Arial" w:hAnsi="Arial"/>
          <w:color w:val="1C2333"/>
          <w:sz w:val="22"/>
          <w:szCs w:val="22"/>
        </w:rPr>
        <w:t xml:space="preserve">Rerank simple sur top-20 → top-5 : cosine similarity + boost metadata (même œuvre = +0.2).</w:t>
      </w:r>
    </w:p>
    <w:p>
      <w:pPr>
        <w:pStyle w:val="ListParagraph"/>
        <w:numPr>
          <w:ilvl w:val="0"/>
          <w:numId w:val="2"/>
        </w:numPr>
        <w:spacing w:before="40" w:after="40"/>
      </w:pPr>
      <w:r>
        <w:rPr>
          <w:rFonts w:ascii="Arial" w:cs="Arial" w:eastAsia="Arial" w:hAnsi="Arial"/>
          <w:color w:val="1C2333"/>
          <w:sz w:val="22"/>
          <w:szCs w:val="22"/>
        </w:rPr>
        <w:t xml:space="preserve">Citations obligatoires : tout agent utilisant le RAG doit renvoyer 1 à 3 sources {titre, extrait_court, url_source, score_pertinence}.</w:t>
      </w:r>
    </w:p>
    <w:p>
      <w:pPr>
        <w:pStyle w:val="ListParagraph"/>
        <w:numPr>
          <w:ilvl w:val="0"/>
          <w:numId w:val="2"/>
        </w:numPr>
        <w:spacing w:before="40" w:after="40"/>
      </w:pPr>
      <w:r>
        <w:rPr>
          <w:rFonts w:ascii="Arial" w:cs="Arial" w:eastAsia="Arial" w:hAnsi="Arial"/>
          <w:color w:val="1C2333"/>
          <w:sz w:val="22"/>
          <w:szCs w:val="22"/>
        </w:rPr>
        <w:t xml:space="preserve">Panel admin interne : status ingestion, couverture par œuvre, chunks sans métadonnées.</w:t>
      </w:r>
    </w:p>
    <w:p>
      <w:pPr>
        <w:pStyle w:val="ListParagraph"/>
        <w:numPr>
          <w:ilvl w:val="0"/>
          <w:numId w:val="2"/>
        </w:numPr>
        <w:spacing w:before="40" w:after="40"/>
      </w:pPr>
      <w:r>
        <w:rPr>
          <w:rFonts w:ascii="Arial" w:cs="Arial" w:eastAsia="Arial" w:hAnsi="Arial"/>
          <w:color w:val="1C2333"/>
          <w:sz w:val="22"/>
          <w:szCs w:val="22"/>
        </w:rPr>
        <w:t xml:space="preserve">Quota de recherche par plan (Free : 50/jour, Pro : 500/jour, Max : illimité).</w:t>
      </w:r>
    </w:p>
    <w:p>
      <w:pPr>
        <w:spacing w:before="160" w:after="60"/>
      </w:pPr>
      <w:r>
        <w:rPr>
          <w:rFonts w:ascii="Arial" w:cs="Arial" w:eastAsia="Arial" w:hAnsi="Arial"/>
          <w:b/>
          <w:bCs/>
          <w:color w:val="4A5568"/>
          <w:sz w:val="22"/>
          <w:szCs w:val="22"/>
        </w:rPr>
        <w:t xml:space="preserve">Tests requis</w:t>
      </w:r>
    </w:p>
    <w:p>
      <w:pPr>
        <w:pStyle w:val="ListParagraph"/>
        <w:numPr>
          <w:ilvl w:val="0"/>
          <w:numId w:val="2"/>
        </w:numPr>
        <w:spacing w:before="40" w:after="40"/>
      </w:pPr>
      <w:r>
        <w:rPr>
          <w:rFonts w:ascii="Arial" w:cs="Arial" w:eastAsia="Arial" w:hAnsi="Arial"/>
          <w:color w:val="1C2333"/>
          <w:sz w:val="22"/>
          <w:szCs w:val="22"/>
        </w:rPr>
        <w:t xml:space="preserve">Unit : chunker (taille, overlap, métadonnées complètes, cas PDF corrompu).</w:t>
      </w:r>
    </w:p>
    <w:p>
      <w:pPr>
        <w:pStyle w:val="ListParagraph"/>
        <w:numPr>
          <w:ilvl w:val="0"/>
          <w:numId w:val="2"/>
        </w:numPr>
        <w:spacing w:before="40" w:after="40"/>
      </w:pPr>
      <w:r>
        <w:rPr>
          <w:rFonts w:ascii="Arial" w:cs="Arial" w:eastAsia="Arial" w:hAnsi="Arial"/>
          <w:color w:val="1C2333"/>
          <w:sz w:val="22"/>
          <w:szCs w:val="22"/>
        </w:rPr>
        <w:t xml:space="preserve">Integration : ingestion mini-corpus (5 docs) → search → top-k ≥ 0.7 cosine.</w:t>
      </w:r>
    </w:p>
    <w:p>
      <w:pPr>
        <w:pStyle w:val="ListParagraph"/>
        <w:numPr>
          <w:ilvl w:val="0"/>
          <w:numId w:val="2"/>
        </w:numPr>
        <w:spacing w:before="40" w:after="40"/>
      </w:pPr>
      <w:r>
        <w:rPr>
          <w:rFonts w:ascii="Arial" w:cs="Arial" w:eastAsia="Arial" w:hAnsi="Arial"/>
          <w:color w:val="1C2333"/>
          <w:sz w:val="22"/>
          <w:szCs w:val="22"/>
        </w:rPr>
        <w:t xml:space="preserve">Non-régression : fixture corpus gelé, résultats top-3 stables entre deploys.</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0392B" w:sz="10"/>
              <w:left w:val="single" w:color="CCCCCC" w:sz="1"/>
              <w:bottom w:val="single" w:color="CCCCCC" w:sz="1"/>
              <w:right w:val="single" w:color="CCCCCC" w:sz="1"/>
            </w:tcBorders>
            <w:shd w:fill="F5F0F0" w:val="clear"/>
            <w:tcMar>
              <w:top w:type="dxa" w:w="100"/>
              <w:left w:type="dxa" w:w="200"/>
              <w:bottom w:type="dxa" w:w="100"/>
              <w:right w:type="dxa" w:w="200"/>
            </w:tcMar>
          </w:tcPr>
          <w:p>
            <w:pPr>
              <w:spacing w:before="0" w:after="80"/>
            </w:pPr>
            <w:r>
              <w:rPr>
                <w:rFonts w:ascii="Arial" w:cs="Arial" w:eastAsia="Arial" w:hAnsi="Arial"/>
                <w:b/>
                <w:bCs/>
                <w:color w:val="C0392B"/>
                <w:sz w:val="24"/>
                <w:szCs w:val="24"/>
              </w:rPr>
              <w:t xml:space="preserve">P0-5 — </w:t>
            </w:r>
            <w:r>
              <w:rPr>
                <w:rFonts w:ascii="Arial" w:cs="Arial" w:eastAsia="Arial" w:hAnsi="Arial"/>
                <w:b/>
                <w:bCs/>
                <w:color w:val="1C2333"/>
                <w:sz w:val="24"/>
                <w:szCs w:val="24"/>
              </w:rPr>
              <w:t xml:space="preserve">Catalogue œuvres officiel : versionnement, sources institutionnelles, nettoyage démo</w:t>
            </w:r>
          </w:p>
          <w:p>
            <w:pPr>
              <w:spacing w:before="0" w:after="0"/>
            </w:pPr>
            <w:r>
              <w:rPr>
                <w:rFonts w:ascii="Arial" w:cs="Arial" w:eastAsia="Arial" w:hAnsi="Arial"/>
                <w:color w:val="4A5568"/>
                <w:sz w:val="19"/>
                <w:szCs w:val="19"/>
              </w:rPr>
              <w:t xml:space="preserve">Type : bug/docs   |   Area : content/rag</w:t>
            </w:r>
          </w:p>
        </w:tc>
      </w:tr>
    </w:tbl>
    <w:p>
      <w:pPr>
        <w:spacing w:before="60" w:after="0"/>
      </w:pPr>
      <w:r>
        <w:t xml:space="preserve"/>
      </w:r>
    </w:p>
    <w:p>
      <w:pPr>
        <w:spacing w:before="160" w:after="60"/>
      </w:pPr>
      <w:r>
        <w:rPr>
          <w:rFonts w:ascii="Arial" w:cs="Arial" w:eastAsia="Arial" w:hAnsi="Arial"/>
          <w:b/>
          <w:bCs/>
          <w:color w:val="4A5568"/>
          <w:sz w:val="22"/>
          <w:szCs w:val="22"/>
        </w:rPr>
        <w:t xml:space="preserve">Critères d'acceptation</w:t>
      </w:r>
    </w:p>
    <w:p>
      <w:pPr>
        <w:pStyle w:val="ListParagraph"/>
        <w:numPr>
          <w:ilvl w:val="0"/>
          <w:numId w:val="2"/>
        </w:numPr>
        <w:spacing w:before="40" w:after="40"/>
      </w:pPr>
      <w:r>
        <w:rPr>
          <w:rFonts w:ascii="Arial" w:cs="Arial" w:eastAsia="Arial" w:hAnsi="Arial"/>
          <w:color w:val="1C2333"/>
          <w:sz w:val="22"/>
          <w:szCs w:val="22"/>
        </w:rPr>
        <w:t xml:space="preserve">Table OfficialWorks : {id, anneeScolaire, oeuvre, auteur, editeur, parcours, objEtude, voie, urlEduscol, urlBO, dateCreation}.</w:t>
      </w:r>
    </w:p>
    <w:p>
      <w:pPr>
        <w:pStyle w:val="ListParagraph"/>
        <w:numPr>
          <w:ilvl w:val="0"/>
          <w:numId w:val="2"/>
        </w:numPr>
        <w:spacing w:before="40" w:after="40"/>
      </w:pPr>
      <w:r>
        <w:rPr>
          <w:rFonts w:ascii="Arial" w:cs="Arial" w:eastAsia="Arial" w:hAnsi="Arial"/>
          <w:color w:val="1C2333"/>
          <w:sz w:val="22"/>
          <w:szCs w:val="22"/>
        </w:rPr>
        <w:t xml:space="preserve">Toute URL de source pointe vers un document PDF/page officielle Eduscol ou BO, pas vers une homepage.</w:t>
      </w:r>
    </w:p>
    <w:p>
      <w:pPr>
        <w:pStyle w:val="ListParagraph"/>
        <w:numPr>
          <w:ilvl w:val="0"/>
          <w:numId w:val="2"/>
        </w:numPr>
        <w:spacing w:before="40" w:after="40"/>
      </w:pPr>
      <w:r>
        <w:rPr>
          <w:rFonts w:ascii="Arial" w:cs="Arial" w:eastAsia="Arial" w:hAnsi="Arial"/>
          <w:color w:val="1C2333"/>
          <w:sz w:val="22"/>
          <w:szCs w:val="22"/>
        </w:rPr>
        <w:t xml:space="preserve">Contenu démo/placeholder entièrement supprimé.</w:t>
      </w:r>
    </w:p>
    <w:p>
      <w:pPr>
        <w:pStyle w:val="ListParagraph"/>
        <w:numPr>
          <w:ilvl w:val="0"/>
          <w:numId w:val="2"/>
        </w:numPr>
        <w:spacing w:before="40" w:after="40"/>
      </w:pPr>
      <w:r>
        <w:rPr>
          <w:rFonts w:ascii="Arial" w:cs="Arial" w:eastAsia="Arial" w:hAnsi="Arial"/>
          <w:color w:val="1C2333"/>
          <w:sz w:val="22"/>
          <w:szCs w:val="22"/>
        </w:rPr>
        <w:t xml:space="preserve">Seed automatique au démarrage CI pour les œuvres 2025-2026.</w:t>
      </w:r>
    </w:p>
    <w:p>
      <w:pPr>
        <w:pStyle w:val="ListParagraph"/>
        <w:numPr>
          <w:ilvl w:val="0"/>
          <w:numId w:val="2"/>
        </w:numPr>
        <w:spacing w:before="40" w:after="40"/>
      </w:pPr>
      <w:r>
        <w:rPr>
          <w:rFonts w:ascii="Arial" w:cs="Arial" w:eastAsia="Arial" w:hAnsi="Arial"/>
          <w:color w:val="1C2333"/>
          <w:sz w:val="22"/>
          <w:szCs w:val="22"/>
        </w:rPr>
        <w:t xml:space="preserve">Alerte Slack/email si le catalogue n'est pas mis à jour 30 jours avant la rentrée.</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0392B" w:sz="10"/>
              <w:left w:val="single" w:color="CCCCCC" w:sz="1"/>
              <w:bottom w:val="single" w:color="CCCCCC" w:sz="1"/>
              <w:right w:val="single" w:color="CCCCCC" w:sz="1"/>
            </w:tcBorders>
            <w:shd w:fill="F5F0F0" w:val="clear"/>
            <w:tcMar>
              <w:top w:type="dxa" w:w="100"/>
              <w:left w:type="dxa" w:w="200"/>
              <w:bottom w:type="dxa" w:w="100"/>
              <w:right w:type="dxa" w:w="200"/>
            </w:tcMar>
          </w:tcPr>
          <w:p>
            <w:pPr>
              <w:spacing w:before="0" w:after="80"/>
            </w:pPr>
            <w:r>
              <w:rPr>
                <w:rFonts w:ascii="Arial" w:cs="Arial" w:eastAsia="Arial" w:hAnsi="Arial"/>
                <w:b/>
                <w:bCs/>
                <w:color w:val="C0392B"/>
                <w:sz w:val="24"/>
                <w:szCs w:val="24"/>
              </w:rPr>
              <w:t xml:space="preserve">P0-6 — </w:t>
            </w:r>
            <w:r>
              <w:rPr>
                <w:rFonts w:ascii="Arial" w:cs="Arial" w:eastAsia="Arial" w:hAnsi="Arial"/>
                <w:b/>
                <w:bCs/>
                <w:color w:val="1C2333"/>
                <w:sz w:val="24"/>
                <w:szCs w:val="24"/>
              </w:rPr>
              <w:t xml:space="preserve">Anti-triche pédagogique généralisé — garde-fou unique multi-endpoints</w:t>
            </w:r>
          </w:p>
          <w:p>
            <w:pPr>
              <w:spacing w:before="0" w:after="0"/>
            </w:pPr>
            <w:r>
              <w:rPr>
                <w:rFonts w:ascii="Arial" w:cs="Arial" w:eastAsia="Arial" w:hAnsi="Arial"/>
                <w:color w:val="4A5568"/>
                <w:sz w:val="19"/>
                <w:szCs w:val="19"/>
              </w:rPr>
              <w:t xml:space="preserve">Type : security/feature   |   Area : llm</w:t>
            </w:r>
          </w:p>
        </w:tc>
      </w:tr>
    </w:tbl>
    <w:p>
      <w:pPr>
        <w:spacing w:before="60" w:after="0"/>
      </w:pPr>
      <w:r>
        <w:t xml:space="preserve"/>
      </w:r>
    </w:p>
    <w:p>
      <w:pPr>
        <w:pStyle w:val="Heading3"/>
        <w:spacing w:before="200" w:after="80"/>
      </w:pPr>
      <w:r>
        <w:rPr>
          <w:rFonts w:ascii="Arial" w:cs="Arial" w:eastAsia="Arial" w:hAnsi="Arial"/>
          <w:b/>
          <w:bCs/>
          <w:color w:val="1A3A5C"/>
          <w:sz w:val="24"/>
          <w:szCs w:val="24"/>
        </w:rPr>
        <w:t xml:space="preserve">Contexte enrichi — Philosophie anti-triche</w:t>
      </w:r>
    </w:p>
    <w:p>
      <w:pPr>
        <w:spacing w:before="60" w:after="100"/>
        <w:jc w:val="both"/>
      </w:pPr>
      <w:r>
        <w:rPr>
          <w:rFonts w:ascii="Arial" w:cs="Arial" w:eastAsia="Arial" w:hAnsi="Arial"/>
          <w:b w:val="false"/>
          <w:bCs w:val="false"/>
          <w:i w:val="false"/>
          <w:iCs w:val="false"/>
          <w:color w:val="1C2333"/>
          <w:sz w:val="22"/>
          <w:szCs w:val="22"/>
        </w:rPr>
        <w:t xml:space="preserve">L'anti-triche ne doit pas être punitif mais pédagogique : un refus doit toujours être accompagné d'une alternative constructive qui guide l'élève vers la compétence.</w:t>
      </w:r>
    </w:p>
    <w:p>
      <w:pPr>
        <w:spacing w:before="160" w:after="60"/>
      </w:pPr>
      <w:r>
        <w:rPr>
          <w:rFonts w:ascii="Arial" w:cs="Arial" w:eastAsia="Arial" w:hAnsi="Arial"/>
          <w:b/>
          <w:bCs/>
          <w:color w:val="4A5568"/>
          <w:sz w:val="22"/>
          <w:szCs w:val="22"/>
        </w:rPr>
        <w:t xml:space="preserve">Patterns à détecter (liste non-exhaustive)</w:t>
      </w:r>
    </w:p>
    <w:p>
      <w:pPr>
        <w:pStyle w:val="ListParagraph"/>
        <w:numPr>
          <w:ilvl w:val="0"/>
          <w:numId w:val="2"/>
        </w:numPr>
        <w:spacing w:before="40" w:after="40"/>
      </w:pPr>
      <w:r>
        <w:rPr>
          <w:rFonts w:ascii="Arial" w:cs="Arial" w:eastAsia="Arial" w:hAnsi="Arial"/>
          <w:color w:val="1C2333"/>
          <w:sz w:val="22"/>
          <w:szCs w:val="22"/>
        </w:rPr>
        <w:t xml:space="preserve">Rédige / écris / fais le commentaire complet</w:t>
      </w:r>
    </w:p>
    <w:p>
      <w:pPr>
        <w:pStyle w:val="ListParagraph"/>
        <w:numPr>
          <w:ilvl w:val="0"/>
          <w:numId w:val="2"/>
        </w:numPr>
        <w:spacing w:before="40" w:after="40"/>
      </w:pPr>
      <w:r>
        <w:rPr>
          <w:rFonts w:ascii="Arial" w:cs="Arial" w:eastAsia="Arial" w:hAnsi="Arial"/>
          <w:color w:val="1C2333"/>
          <w:sz w:val="22"/>
          <w:szCs w:val="22"/>
        </w:rPr>
        <w:t xml:space="preserve">Fais l'explication linéaire du texte</w:t>
      </w:r>
    </w:p>
    <w:p>
      <w:pPr>
        <w:pStyle w:val="ListParagraph"/>
        <w:numPr>
          <w:ilvl w:val="0"/>
          <w:numId w:val="2"/>
        </w:numPr>
        <w:spacing w:before="40" w:after="40"/>
      </w:pPr>
      <w:r>
        <w:rPr>
          <w:rFonts w:ascii="Arial" w:cs="Arial" w:eastAsia="Arial" w:hAnsi="Arial"/>
          <w:color w:val="1C2333"/>
          <w:sz w:val="22"/>
          <w:szCs w:val="22"/>
        </w:rPr>
        <w:t xml:space="preserve">Donne-moi le plan complet avec introduction et conclusion rédigées</w:t>
      </w:r>
    </w:p>
    <w:p>
      <w:pPr>
        <w:pStyle w:val="ListParagraph"/>
        <w:numPr>
          <w:ilvl w:val="0"/>
          <w:numId w:val="2"/>
        </w:numPr>
        <w:spacing w:before="40" w:after="40"/>
      </w:pPr>
      <w:r>
        <w:rPr>
          <w:rFonts w:ascii="Arial" w:cs="Arial" w:eastAsia="Arial" w:hAnsi="Arial"/>
          <w:color w:val="1C2333"/>
          <w:sz w:val="22"/>
          <w:szCs w:val="22"/>
        </w:rPr>
        <w:t xml:space="preserve">Quel est le corrigé de cette dissertation ?</w:t>
      </w:r>
    </w:p>
    <w:p>
      <w:pPr>
        <w:pStyle w:val="ListParagraph"/>
        <w:numPr>
          <w:ilvl w:val="0"/>
          <w:numId w:val="2"/>
        </w:numPr>
        <w:spacing w:before="40" w:after="40"/>
      </w:pPr>
      <w:r>
        <w:rPr>
          <w:rFonts w:ascii="Arial" w:cs="Arial" w:eastAsia="Arial" w:hAnsi="Arial"/>
          <w:color w:val="1C2333"/>
          <w:sz w:val="22"/>
          <w:szCs w:val="22"/>
        </w:rPr>
        <w:t xml:space="preserve">Passe mon oral à ma place / simule ma réponse complète</w:t>
      </w:r>
    </w:p>
    <w:p>
      <w:pPr>
        <w:pStyle w:val="ListParagraph"/>
        <w:numPr>
          <w:ilvl w:val="0"/>
          <w:numId w:val="2"/>
        </w:numPr>
        <w:spacing w:before="40" w:after="40"/>
      </w:pPr>
      <w:r>
        <w:rPr>
          <w:rFonts w:ascii="Arial" w:cs="Arial" w:eastAsia="Arial" w:hAnsi="Arial"/>
          <w:color w:val="1C2333"/>
          <w:sz w:val="22"/>
          <w:szCs w:val="22"/>
        </w:rPr>
        <w:t xml:space="preserve">Résous l'exercice de grammaire à ma place</w:t>
      </w:r>
    </w:p>
    <w:p>
      <w:pPr>
        <w:spacing w:before="160" w:after="60"/>
      </w:pPr>
      <w:r>
        <w:rPr>
          <w:rFonts w:ascii="Arial" w:cs="Arial" w:eastAsia="Arial" w:hAnsi="Arial"/>
          <w:b/>
          <w:bCs/>
          <w:color w:val="4A5568"/>
          <w:sz w:val="22"/>
          <w:szCs w:val="22"/>
        </w:rPr>
        <w:t xml:space="preserve">Réponse requise</w:t>
      </w:r>
    </w:p>
    <w:p>
      <w:pPr>
        <w:pStyle w:val="ListParagraph"/>
        <w:numPr>
          <w:ilvl w:val="0"/>
          <w:numId w:val="2"/>
        </w:numPr>
        <w:spacing w:before="40" w:after="40"/>
      </w:pPr>
      <w:r>
        <w:rPr>
          <w:rFonts w:ascii="Arial" w:cs="Arial" w:eastAsia="Arial" w:hAnsi="Arial"/>
          <w:color w:val="1C2333"/>
          <w:sz w:val="22"/>
          <w:szCs w:val="22"/>
        </w:rPr>
        <w:t xml:space="preserve">Refus + message pédagogique : 'Je ne peux pas faire ce travail à ta place, mais voici comment t'y prendre...'</w:t>
      </w:r>
    </w:p>
    <w:p>
      <w:pPr>
        <w:pStyle w:val="ListParagraph"/>
        <w:numPr>
          <w:ilvl w:val="0"/>
          <w:numId w:val="2"/>
        </w:numPr>
        <w:spacing w:before="40" w:after="40"/>
      </w:pPr>
      <w:r>
        <w:rPr>
          <w:rFonts w:ascii="Arial" w:cs="Arial" w:eastAsia="Arial" w:hAnsi="Arial"/>
          <w:color w:val="1C2333"/>
          <w:sz w:val="22"/>
          <w:szCs w:val="22"/>
        </w:rPr>
        <w:t xml:space="preserve">Log : {userId, endpoint, pattern_detecte, prompt_hash, timestamp}</w:t>
      </w:r>
    </w:p>
    <w:p>
      <w:pPr>
        <w:pStyle w:val="ListParagraph"/>
        <w:numPr>
          <w:ilvl w:val="0"/>
          <w:numId w:val="2"/>
        </w:numPr>
        <w:spacing w:before="40" w:after="40"/>
      </w:pPr>
      <w:r>
        <w:rPr>
          <w:rFonts w:ascii="Arial" w:cs="Arial" w:eastAsia="Arial" w:hAnsi="Arial"/>
          <w:color w:val="1C2333"/>
          <w:sz w:val="22"/>
          <w:szCs w:val="22"/>
        </w:rPr>
        <w:t xml:space="preserve">Audit mensuel des refusals pour améliorer les patterns.</w:t>
      </w:r>
    </w:p>
    <w:p>
      <w:pPr>
        <w:pStyle w:val="ListParagraph"/>
        <w:numPr>
          <w:ilvl w:val="0"/>
          <w:numId w:val="2"/>
        </w:numPr>
        <w:spacing w:before="40" w:after="40"/>
      </w:pPr>
      <w:r>
        <w:rPr>
          <w:rFonts w:ascii="Arial" w:cs="Arial" w:eastAsia="Arial" w:hAnsi="Arial"/>
          <w:color w:val="1C2333"/>
          <w:sz w:val="22"/>
          <w:szCs w:val="22"/>
        </w:rPr>
        <w:t xml:space="preserve">Aucun contournement via le contexte de conversation.</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0392B" w:sz="10"/>
              <w:left w:val="single" w:color="CCCCCC" w:sz="1"/>
              <w:bottom w:val="single" w:color="CCCCCC" w:sz="1"/>
              <w:right w:val="single" w:color="CCCCCC" w:sz="1"/>
            </w:tcBorders>
            <w:shd w:fill="F5F0F0" w:val="clear"/>
            <w:tcMar>
              <w:top w:type="dxa" w:w="100"/>
              <w:left w:type="dxa" w:w="200"/>
              <w:bottom w:type="dxa" w:w="100"/>
              <w:right w:type="dxa" w:w="200"/>
            </w:tcMar>
          </w:tcPr>
          <w:p>
            <w:pPr>
              <w:spacing w:before="0" w:after="80"/>
            </w:pPr>
            <w:r>
              <w:rPr>
                <w:rFonts w:ascii="Arial" w:cs="Arial" w:eastAsia="Arial" w:hAnsi="Arial"/>
                <w:b/>
                <w:bCs/>
                <w:color w:val="C0392B"/>
                <w:sz w:val="24"/>
                <w:szCs w:val="24"/>
              </w:rPr>
              <w:t xml:space="preserve">P0-7 — </w:t>
            </w:r>
            <w:r>
              <w:rPr>
                <w:rFonts w:ascii="Arial" w:cs="Arial" w:eastAsia="Arial" w:hAnsi="Arial"/>
                <w:b/>
                <w:bCs/>
                <w:color w:val="1C2333"/>
                <w:sz w:val="24"/>
                <w:szCs w:val="24"/>
              </w:rPr>
              <w:t xml:space="preserve">CSP production + nonce + durcissement XSS complet</w:t>
            </w:r>
          </w:p>
          <w:p>
            <w:pPr>
              <w:spacing w:before="0" w:after="0"/>
            </w:pPr>
            <w:r>
              <w:rPr>
                <w:rFonts w:ascii="Arial" w:cs="Arial" w:eastAsia="Arial" w:hAnsi="Arial"/>
                <w:color w:val="4A5568"/>
                <w:sz w:val="19"/>
                <w:szCs w:val="19"/>
              </w:rPr>
              <w:t xml:space="preserve">Type : security   |   Area : security</w:t>
            </w:r>
          </w:p>
        </w:tc>
      </w:tr>
    </w:tbl>
    <w:p>
      <w:pPr>
        <w:spacing w:before="60" w:after="0"/>
      </w:pPr>
      <w:r>
        <w:t xml:space="preserve"/>
      </w:r>
    </w:p>
    <w:p>
      <w:pPr>
        <w:spacing w:before="160" w:after="60"/>
      </w:pPr>
      <w:r>
        <w:rPr>
          <w:rFonts w:ascii="Arial" w:cs="Arial" w:eastAsia="Arial" w:hAnsi="Arial"/>
          <w:b/>
          <w:bCs/>
          <w:color w:val="4A5568"/>
          <w:sz w:val="22"/>
          <w:szCs w:val="22"/>
        </w:rPr>
        <w:t xml:space="preserve">Critères d'acceptation</w:t>
      </w:r>
    </w:p>
    <w:p>
      <w:pPr>
        <w:pStyle w:val="ListParagraph"/>
        <w:numPr>
          <w:ilvl w:val="0"/>
          <w:numId w:val="2"/>
        </w:numPr>
        <w:spacing w:before="40" w:after="40"/>
      </w:pPr>
      <w:r>
        <w:rPr>
          <w:rFonts w:ascii="Arial" w:cs="Arial" w:eastAsia="Arial" w:hAnsi="Arial"/>
          <w:color w:val="1C2333"/>
          <w:sz w:val="22"/>
          <w:szCs w:val="22"/>
        </w:rPr>
        <w:t xml:space="preserve">CSP en production : sans unsafe-eval, sans unsafe-inline (scripts), nonces sur les rares inline nécessaires.</w:t>
      </w:r>
    </w:p>
    <w:p>
      <w:pPr>
        <w:pStyle w:val="ListParagraph"/>
        <w:numPr>
          <w:ilvl w:val="0"/>
          <w:numId w:val="2"/>
        </w:numPr>
        <w:spacing w:before="40" w:after="40"/>
      </w:pPr>
      <w:r>
        <w:rPr>
          <w:rFonts w:ascii="Arial" w:cs="Arial" w:eastAsia="Arial" w:hAnsi="Arial"/>
          <w:color w:val="1C2333"/>
          <w:sz w:val="22"/>
          <w:szCs w:val="22"/>
        </w:rPr>
        <w:t xml:space="preserve">Headers sécurité : HSTS (2 ans), X-Frame-Options: DENY, X-Content-Type-Options: nosniff, Referrer-Policy: strict-origin.</w:t>
      </w:r>
    </w:p>
    <w:p>
      <w:pPr>
        <w:pStyle w:val="ListParagraph"/>
        <w:numPr>
          <w:ilvl w:val="0"/>
          <w:numId w:val="2"/>
        </w:numPr>
        <w:spacing w:before="40" w:after="40"/>
      </w:pPr>
      <w:r>
        <w:rPr>
          <w:rFonts w:ascii="Arial" w:cs="Arial" w:eastAsia="Arial" w:hAnsi="Arial"/>
          <w:color w:val="1C2333"/>
          <w:sz w:val="22"/>
          <w:szCs w:val="22"/>
        </w:rPr>
        <w:t xml:space="preserve">Rapport CSP en mode report-only en staging, enforcement en prod.</w:t>
      </w:r>
    </w:p>
    <w:p>
      <w:pPr>
        <w:pStyle w:val="ListParagraph"/>
        <w:numPr>
          <w:ilvl w:val="0"/>
          <w:numId w:val="2"/>
        </w:numPr>
        <w:spacing w:before="40" w:after="40"/>
      </w:pPr>
      <w:r>
        <w:rPr>
          <w:rFonts w:ascii="Arial" w:cs="Arial" w:eastAsia="Arial" w:hAnsi="Arial"/>
          <w:color w:val="1C2333"/>
          <w:sz w:val="22"/>
          <w:szCs w:val="22"/>
        </w:rPr>
        <w:t xml:space="preserve">Audit OWASP Top 10 sur les 5 routes les plus sensibles (/login, /api/v1/payments/*, /api/v1/oral/session/*, /api/v1/rag/search, /api/v1/auth/me).</w:t>
      </w:r>
    </w:p>
    <w:p>
      <w:pPr>
        <w:pStyle w:val="ListParagraph"/>
        <w:numPr>
          <w:ilvl w:val="0"/>
          <w:numId w:val="2"/>
        </w:numPr>
        <w:spacing w:before="40" w:after="40"/>
      </w:pPr>
      <w:r>
        <w:rPr>
          <w:rFonts w:ascii="Arial" w:cs="Arial" w:eastAsia="Arial" w:hAnsi="Arial"/>
          <w:color w:val="1C2333"/>
          <w:sz w:val="22"/>
          <w:szCs w:val="22"/>
        </w:rPr>
        <w:t xml:space="preserve">Test E2E : pages principales sans erreur CSP console.</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0392B" w:sz="10"/>
              <w:left w:val="single" w:color="CCCCCC" w:sz="1"/>
              <w:bottom w:val="single" w:color="CCCCCC" w:sz="1"/>
              <w:right w:val="single" w:color="CCCCCC" w:sz="1"/>
            </w:tcBorders>
            <w:shd w:fill="F5F0F0" w:val="clear"/>
            <w:tcMar>
              <w:top w:type="dxa" w:w="100"/>
              <w:left w:type="dxa" w:w="200"/>
              <w:bottom w:type="dxa" w:w="100"/>
              <w:right w:type="dxa" w:w="200"/>
            </w:tcMar>
          </w:tcPr>
          <w:p>
            <w:pPr>
              <w:spacing w:before="0" w:after="80"/>
            </w:pPr>
            <w:r>
              <w:rPr>
                <w:rFonts w:ascii="Arial" w:cs="Arial" w:eastAsia="Arial" w:hAnsi="Arial"/>
                <w:b/>
                <w:bCs/>
                <w:color w:val="C0392B"/>
                <w:sz w:val="24"/>
                <w:szCs w:val="24"/>
              </w:rPr>
              <w:t xml:space="preserve">P0-8 — </w:t>
            </w:r>
            <w:r>
              <w:rPr>
                <w:rFonts w:ascii="Arial" w:cs="Arial" w:eastAsia="Arial" w:hAnsi="Arial"/>
                <w:b/>
                <w:bCs/>
                <w:color w:val="1C2333"/>
                <w:sz w:val="24"/>
                <w:szCs w:val="24"/>
              </w:rPr>
              <w:t xml:space="preserve">Onboarding dev 'une commande' + .env.example complet + validation CI</w:t>
            </w:r>
          </w:p>
          <w:p>
            <w:pPr>
              <w:spacing w:before="0" w:after="0"/>
            </w:pPr>
            <w:r>
              <w:rPr>
                <w:rFonts w:ascii="Arial" w:cs="Arial" w:eastAsia="Arial" w:hAnsi="Arial"/>
                <w:color w:val="4A5568"/>
                <w:sz w:val="19"/>
                <w:szCs w:val="19"/>
              </w:rPr>
              <w:t xml:space="preserve">Type : docs/infra   |   Area : infra</w:t>
            </w:r>
          </w:p>
        </w:tc>
      </w:tr>
    </w:tbl>
    <w:p>
      <w:pPr>
        <w:spacing w:before="60" w:after="0"/>
      </w:pPr>
      <w:r>
        <w:t xml:space="preserve"/>
      </w:r>
    </w:p>
    <w:p>
      <w:pPr>
        <w:spacing w:before="160" w:after="60"/>
      </w:pPr>
      <w:r>
        <w:rPr>
          <w:rFonts w:ascii="Arial" w:cs="Arial" w:eastAsia="Arial" w:hAnsi="Arial"/>
          <w:b/>
          <w:bCs/>
          <w:color w:val="4A5568"/>
          <w:sz w:val="22"/>
          <w:szCs w:val="22"/>
        </w:rPr>
        <w:t xml:space="preserve">Critères d'acceptation</w:t>
      </w:r>
    </w:p>
    <w:p>
      <w:pPr>
        <w:pStyle w:val="ListParagraph"/>
        <w:numPr>
          <w:ilvl w:val="0"/>
          <w:numId w:val="2"/>
        </w:numPr>
        <w:spacing w:before="40" w:after="40"/>
      </w:pPr>
      <w:r>
        <w:rPr>
          <w:rFonts w:ascii="Arial" w:cs="Arial" w:eastAsia="Arial" w:hAnsi="Arial"/>
          <w:color w:val="1C2333"/>
          <w:sz w:val="22"/>
          <w:szCs w:val="22"/>
        </w:rPr>
        <w:t xml:space="preserve">npm run setup installe deps, génère .env.local depuis .env.example, seed DB, lance RAG indexation mini-corpus.</w:t>
      </w:r>
    </w:p>
    <w:p>
      <w:pPr>
        <w:pStyle w:val="ListParagraph"/>
        <w:numPr>
          <w:ilvl w:val="0"/>
          <w:numId w:val="2"/>
        </w:numPr>
        <w:spacing w:before="40" w:after="40"/>
      </w:pPr>
      <w:r>
        <w:rPr>
          <w:rFonts w:ascii="Arial" w:cs="Arial" w:eastAsia="Arial" w:hAnsi="Arial"/>
          <w:color w:val="1C2333"/>
          <w:sz w:val="22"/>
          <w:szCs w:val="22"/>
        </w:rPr>
        <w:t xml:space="preserve">.env.example exhaustif : toutes les variables requises, commentées, avec valeurs exemples non-fonctionnelles.</w:t>
      </w:r>
    </w:p>
    <w:p>
      <w:pPr>
        <w:pStyle w:val="ListParagraph"/>
        <w:numPr>
          <w:ilvl w:val="0"/>
          <w:numId w:val="2"/>
        </w:numPr>
        <w:spacing w:before="40" w:after="40"/>
      </w:pPr>
      <w:r>
        <w:rPr>
          <w:rFonts w:ascii="Arial" w:cs="Arial" w:eastAsia="Arial" w:hAnsi="Arial"/>
          <w:color w:val="1C2333"/>
          <w:sz w:val="22"/>
          <w:szCs w:val="22"/>
        </w:rPr>
        <w:t xml:space="preserve">CI step 'config sanity' : vérifie que toutes les variables obligatoires sont présentes dans la matrix.</w:t>
      </w:r>
    </w:p>
    <w:p>
      <w:pPr>
        <w:pStyle w:val="ListParagraph"/>
        <w:numPr>
          <w:ilvl w:val="0"/>
          <w:numId w:val="2"/>
        </w:numPr>
        <w:spacing w:before="40" w:after="40"/>
      </w:pPr>
      <w:r>
        <w:rPr>
          <w:rFonts w:ascii="Arial" w:cs="Arial" w:eastAsia="Arial" w:hAnsi="Arial"/>
          <w:color w:val="1C2333"/>
          <w:sz w:val="22"/>
          <w:szCs w:val="22"/>
        </w:rPr>
        <w:t xml:space="preserve">README.md mis à jour avec temps d'installation estimé (&lt; 10 min).</w:t>
      </w:r>
    </w:p>
    <w:p>
      <w:pPr>
        <w:spacing w:before="80" w:after="0"/>
      </w:pPr>
      <w:r>
        <w:t xml:space="preserve"/>
      </w:r>
    </w:p>
    <w:p>
      <w:pPr>
        <w:pStyle w:val="Heading2"/>
        <w:spacing w:before="300" w:after="120"/>
      </w:pPr>
      <w:r>
        <w:rPr>
          <w:rFonts w:ascii="Arial" w:cs="Arial" w:eastAsia="Arial" w:hAnsi="Arial"/>
          <w:b/>
          <w:bCs/>
          <w:color w:val="2563EB"/>
          <w:sz w:val="27"/>
          <w:szCs w:val="27"/>
        </w:rPr>
        <w:t xml:space="preserve">3.2 Nouvelles issues P0 — Identifiées lors de l'audit</w:t>
      </w:r>
    </w:p>
    <w:p>
      <w:pPr>
        <w:spacing w:before="4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0392B" w:sz="10"/>
              <w:left w:val="single" w:color="CCCCCC" w:sz="1"/>
              <w:bottom w:val="single" w:color="CCCCCC" w:sz="1"/>
              <w:right w:val="single" w:color="CCCCCC" w:sz="1"/>
            </w:tcBorders>
            <w:shd w:fill="F5F0F0" w:val="clear"/>
            <w:tcMar>
              <w:top w:type="dxa" w:w="100"/>
              <w:left w:type="dxa" w:w="200"/>
              <w:bottom w:type="dxa" w:w="100"/>
              <w:right w:type="dxa" w:w="200"/>
            </w:tcMar>
          </w:tcPr>
          <w:p>
            <w:pPr>
              <w:spacing w:before="0" w:after="80"/>
            </w:pPr>
            <w:r>
              <w:rPr>
                <w:rFonts w:ascii="Arial" w:cs="Arial" w:eastAsia="Arial" w:hAnsi="Arial"/>
                <w:b/>
                <w:bCs/>
                <w:color w:val="C0392B"/>
                <w:sz w:val="24"/>
                <w:szCs w:val="24"/>
              </w:rPr>
              <w:t xml:space="preserve">P0-9 — </w:t>
            </w:r>
            <w:r>
              <w:rPr>
                <w:rFonts w:ascii="Arial" w:cs="Arial" w:eastAsia="Arial" w:hAnsi="Arial"/>
                <w:b/>
                <w:bCs/>
                <w:color w:val="1C2333"/>
                <w:sz w:val="24"/>
                <w:szCs w:val="24"/>
              </w:rPr>
              <w:t xml:space="preserve">Gestion des mineurs : consentement parental + RGPD + CGU adaptées</w:t>
            </w:r>
          </w:p>
          <w:p>
            <w:pPr>
              <w:spacing w:before="0" w:after="0"/>
            </w:pPr>
            <w:r>
              <w:rPr>
                <w:rFonts w:ascii="Arial" w:cs="Arial" w:eastAsia="Arial" w:hAnsi="Arial"/>
                <w:color w:val="4A5568"/>
                <w:sz w:val="19"/>
                <w:szCs w:val="19"/>
              </w:rPr>
              <w:t xml:space="preserve">Type : legal/security   |   Area : auth/legal</w:t>
            </w:r>
          </w:p>
        </w:tc>
      </w:tr>
    </w:tbl>
    <w:p>
      <w:pPr>
        <w:spacing w:before="60" w:after="0"/>
      </w:pPr>
      <w:r>
        <w:t xml:space="preserve"/>
      </w:r>
    </w:p>
    <w:p>
      <w:pPr>
        <w:spacing w:before="160" w:after="60"/>
      </w:pPr>
      <w:r>
        <w:rPr>
          <w:rFonts w:ascii="Arial" w:cs="Arial" w:eastAsia="Arial" w:hAnsi="Arial"/>
          <w:b/>
          <w:bCs/>
          <w:color w:val="4A5568"/>
          <w:sz w:val="22"/>
          <w:szCs w:val="22"/>
        </w:rPr>
        <w:t xml:space="preserve">Contexte</w:t>
      </w:r>
    </w:p>
    <w:p>
      <w:pPr>
        <w:spacing w:before="60" w:after="100"/>
        <w:jc w:val="both"/>
      </w:pPr>
      <w:r>
        <w:rPr>
          <w:rFonts w:ascii="Arial" w:cs="Arial" w:eastAsia="Arial" w:hAnsi="Arial"/>
          <w:b w:val="false"/>
          <w:bCs w:val="false"/>
          <w:i w:val="false"/>
          <w:iCs w:val="false"/>
          <w:color w:val="1C2333"/>
          <w:sz w:val="22"/>
          <w:szCs w:val="22"/>
        </w:rPr>
        <w:t xml:space="preserve">La plateforme s'adresse principalement à des élèves de Première (16–17 ans). Ils sont mineurs au sens de la loi française et européenne. Le RGPD impose un traitement spécifique pour les données des mineurs de moins de 15 ans, et les CGU doivent être adaptées.</w:t>
      </w:r>
    </w:p>
    <w:p>
      <w:pPr>
        <w:spacing w:before="160" w:after="60"/>
      </w:pPr>
      <w:r>
        <w:rPr>
          <w:rFonts w:ascii="Arial" w:cs="Arial" w:eastAsia="Arial" w:hAnsi="Arial"/>
          <w:b/>
          <w:bCs/>
          <w:color w:val="4A5568"/>
          <w:sz w:val="22"/>
          <w:szCs w:val="22"/>
        </w:rPr>
        <w:t xml:space="preserve">Critères d'acceptation</w:t>
      </w:r>
    </w:p>
    <w:p>
      <w:pPr>
        <w:pStyle w:val="ListParagraph"/>
        <w:numPr>
          <w:ilvl w:val="0"/>
          <w:numId w:val="2"/>
        </w:numPr>
        <w:spacing w:before="40" w:after="40"/>
      </w:pPr>
      <w:r>
        <w:rPr>
          <w:rFonts w:ascii="Arial" w:cs="Arial" w:eastAsia="Arial" w:hAnsi="Arial"/>
          <w:color w:val="1C2333"/>
          <w:sz w:val="22"/>
          <w:szCs w:val="22"/>
        </w:rPr>
        <w:t xml:space="preserve">À l'inscription : vérification de l'âge → si &lt; 15 ans, email de consentement envoyé au parent.</w:t>
      </w:r>
    </w:p>
    <w:p>
      <w:pPr>
        <w:pStyle w:val="ListParagraph"/>
        <w:numPr>
          <w:ilvl w:val="0"/>
          <w:numId w:val="2"/>
        </w:numPr>
        <w:spacing w:before="40" w:after="40"/>
      </w:pPr>
      <w:r>
        <w:rPr>
          <w:rFonts w:ascii="Arial" w:cs="Arial" w:eastAsia="Arial" w:hAnsi="Arial"/>
          <w:color w:val="1C2333"/>
          <w:sz w:val="22"/>
          <w:szCs w:val="22"/>
        </w:rPr>
        <w:t xml:space="preserve">CGU en langage clair (niveau CM2 pour la version mineurs) + version standard pour les majeurs.</w:t>
      </w:r>
    </w:p>
    <w:p>
      <w:pPr>
        <w:pStyle w:val="ListParagraph"/>
        <w:numPr>
          <w:ilvl w:val="0"/>
          <w:numId w:val="2"/>
        </w:numPr>
        <w:spacing w:before="40" w:after="40"/>
      </w:pPr>
      <w:r>
        <w:rPr>
          <w:rFonts w:ascii="Arial" w:cs="Arial" w:eastAsia="Arial" w:hAnsi="Arial"/>
          <w:color w:val="1C2333"/>
          <w:sz w:val="22"/>
          <w:szCs w:val="22"/>
        </w:rPr>
        <w:t xml:space="preserve">Droit à l'effacement opérationnel (&lt; 72h) : suppression cascade de toutes les données (sessions, transcripts, scores, tokens).</w:t>
      </w:r>
    </w:p>
    <w:p>
      <w:pPr>
        <w:pStyle w:val="ListParagraph"/>
        <w:numPr>
          <w:ilvl w:val="0"/>
          <w:numId w:val="2"/>
        </w:numPr>
        <w:spacing w:before="40" w:after="40"/>
      </w:pPr>
      <w:r>
        <w:rPr>
          <w:rFonts w:ascii="Arial" w:cs="Arial" w:eastAsia="Arial" w:hAnsi="Arial"/>
          <w:color w:val="1C2333"/>
          <w:sz w:val="22"/>
          <w:szCs w:val="22"/>
        </w:rPr>
        <w:t xml:space="preserve">DPO désigné, mention légale avec coordonnées DPO dans l'app.</w:t>
      </w:r>
    </w:p>
    <w:p>
      <w:pPr>
        <w:pStyle w:val="ListParagraph"/>
        <w:numPr>
          <w:ilvl w:val="0"/>
          <w:numId w:val="2"/>
        </w:numPr>
        <w:spacing w:before="40" w:after="40"/>
      </w:pPr>
      <w:r>
        <w:rPr>
          <w:rFonts w:ascii="Arial" w:cs="Arial" w:eastAsia="Arial" w:hAnsi="Arial"/>
          <w:color w:val="1C2333"/>
          <w:sz w:val="22"/>
          <w:szCs w:val="22"/>
        </w:rPr>
        <w:t xml:space="preserve">Pas de publicité ciblée sur les comptes mineurs.</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0392B" w:sz="10"/>
              <w:left w:val="single" w:color="CCCCCC" w:sz="1"/>
              <w:bottom w:val="single" w:color="CCCCCC" w:sz="1"/>
              <w:right w:val="single" w:color="CCCCCC" w:sz="1"/>
            </w:tcBorders>
            <w:shd w:fill="F5F0F0" w:val="clear"/>
            <w:tcMar>
              <w:top w:type="dxa" w:w="100"/>
              <w:left w:type="dxa" w:w="200"/>
              <w:bottom w:type="dxa" w:w="100"/>
              <w:right w:type="dxa" w:w="200"/>
            </w:tcMar>
          </w:tcPr>
          <w:p>
            <w:pPr>
              <w:spacing w:before="0" w:after="80"/>
            </w:pPr>
            <w:r>
              <w:rPr>
                <w:rFonts w:ascii="Arial" w:cs="Arial" w:eastAsia="Arial" w:hAnsi="Arial"/>
                <w:b/>
                <w:bCs/>
                <w:color w:val="C0392B"/>
                <w:sz w:val="24"/>
                <w:szCs w:val="24"/>
              </w:rPr>
              <w:t xml:space="preserve">P0-10 — </w:t>
            </w:r>
            <w:r>
              <w:rPr>
                <w:rFonts w:ascii="Arial" w:cs="Arial" w:eastAsia="Arial" w:hAnsi="Arial"/>
                <w:b/>
                <w:bCs/>
                <w:color w:val="1C2333"/>
                <w:sz w:val="24"/>
                <w:szCs w:val="24"/>
              </w:rPr>
              <w:t xml:space="preserve">Système de notification intelligent (email + push) — révisions, alertes, rapports</w:t>
            </w:r>
          </w:p>
          <w:p>
            <w:pPr>
              <w:spacing w:before="0" w:after="0"/>
            </w:pPr>
            <w:r>
              <w:rPr>
                <w:rFonts w:ascii="Arial" w:cs="Arial" w:eastAsia="Arial" w:hAnsi="Arial"/>
                <w:color w:val="4A5568"/>
                <w:sz w:val="19"/>
                <w:szCs w:val="19"/>
              </w:rPr>
              <w:t xml:space="preserve">Type : feature   |   Area : notifications</w:t>
            </w:r>
          </w:p>
        </w:tc>
      </w:tr>
    </w:tbl>
    <w:p>
      <w:pPr>
        <w:spacing w:before="60" w:after="0"/>
      </w:pPr>
      <w:r>
        <w:t xml:space="preserve"/>
      </w:r>
    </w:p>
    <w:p>
      <w:pPr>
        <w:spacing w:before="160" w:after="60"/>
      </w:pPr>
      <w:r>
        <w:rPr>
          <w:rFonts w:ascii="Arial" w:cs="Arial" w:eastAsia="Arial" w:hAnsi="Arial"/>
          <w:b/>
          <w:bCs/>
          <w:color w:val="4A5568"/>
          <w:sz w:val="22"/>
          <w:szCs w:val="22"/>
        </w:rPr>
        <w:t xml:space="preserve">Critères d'acceptation</w:t>
      </w:r>
    </w:p>
    <w:p>
      <w:pPr>
        <w:pStyle w:val="ListParagraph"/>
        <w:numPr>
          <w:ilvl w:val="0"/>
          <w:numId w:val="2"/>
        </w:numPr>
        <w:spacing w:before="40" w:after="40"/>
      </w:pPr>
      <w:r>
        <w:rPr>
          <w:rFonts w:ascii="Arial" w:cs="Arial" w:eastAsia="Arial" w:hAnsi="Arial"/>
          <w:color w:val="1C2333"/>
          <w:sz w:val="22"/>
          <w:szCs w:val="22"/>
        </w:rPr>
        <w:t xml:space="preserve">Email de bienvenue + email de confirmation de compte.</w:t>
      </w:r>
    </w:p>
    <w:p>
      <w:pPr>
        <w:pStyle w:val="ListParagraph"/>
        <w:numPr>
          <w:ilvl w:val="0"/>
          <w:numId w:val="2"/>
        </w:numPr>
        <w:spacing w:before="40" w:after="40"/>
      </w:pPr>
      <w:r>
        <w:rPr>
          <w:rFonts w:ascii="Arial" w:cs="Arial" w:eastAsia="Arial" w:hAnsi="Arial"/>
          <w:color w:val="1C2333"/>
          <w:sz w:val="22"/>
          <w:szCs w:val="22"/>
        </w:rPr>
        <w:t xml:space="preserve">Push (mobile/desktop) : rappel de révision selon le planning spaced repetition.</w:t>
      </w:r>
    </w:p>
    <w:p>
      <w:pPr>
        <w:pStyle w:val="ListParagraph"/>
        <w:numPr>
          <w:ilvl w:val="0"/>
          <w:numId w:val="2"/>
        </w:numPr>
        <w:spacing w:before="40" w:after="40"/>
      </w:pPr>
      <w:r>
        <w:rPr>
          <w:rFonts w:ascii="Arial" w:cs="Arial" w:eastAsia="Arial" w:hAnsi="Arial"/>
          <w:color w:val="1C2333"/>
          <w:sz w:val="22"/>
          <w:szCs w:val="22"/>
        </w:rPr>
        <w:t xml:space="preserve">Email hebdomadaire parent : récapitulatif semaine (sessions réalisées, score moyen, points de progression).</w:t>
      </w:r>
    </w:p>
    <w:p>
      <w:pPr>
        <w:pStyle w:val="ListParagraph"/>
        <w:numPr>
          <w:ilvl w:val="0"/>
          <w:numId w:val="2"/>
        </w:numPr>
        <w:spacing w:before="40" w:after="40"/>
      </w:pPr>
      <w:r>
        <w:rPr>
          <w:rFonts w:ascii="Arial" w:cs="Arial" w:eastAsia="Arial" w:hAnsi="Arial"/>
          <w:color w:val="1C2333"/>
          <w:sz w:val="22"/>
          <w:szCs w:val="22"/>
        </w:rPr>
        <w:t xml:space="preserve">Alerte élève : 'Tu n'as pas travaillé depuis 5 jours — voici ton planning de rattrapage.'</w:t>
      </w:r>
    </w:p>
    <w:p>
      <w:pPr>
        <w:pStyle w:val="ListParagraph"/>
        <w:numPr>
          <w:ilvl w:val="0"/>
          <w:numId w:val="2"/>
        </w:numPr>
        <w:spacing w:before="40" w:after="40"/>
      </w:pPr>
      <w:r>
        <w:rPr>
          <w:rFonts w:ascii="Arial" w:cs="Arial" w:eastAsia="Arial" w:hAnsi="Arial"/>
          <w:color w:val="1C2333"/>
          <w:sz w:val="22"/>
          <w:szCs w:val="22"/>
        </w:rPr>
        <w:t xml:space="preserve">Préférences de notification granulaires (fréquence, canal, types).</w:t>
      </w:r>
    </w:p>
    <w:p>
      <w:pPr>
        <w:pStyle w:val="ListParagraph"/>
        <w:numPr>
          <w:ilvl w:val="0"/>
          <w:numId w:val="2"/>
        </w:numPr>
        <w:spacing w:before="40" w:after="40"/>
      </w:pPr>
      <w:r>
        <w:rPr>
          <w:rFonts w:ascii="Arial" w:cs="Arial" w:eastAsia="Arial" w:hAnsi="Arial"/>
          <w:color w:val="1C2333"/>
          <w:sz w:val="22"/>
          <w:szCs w:val="22"/>
        </w:rPr>
        <w:t xml:space="preserve">Respect strict du consentement (opt-in explicite), désinscription en 1 clic.</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0392B" w:sz="10"/>
              <w:left w:val="single" w:color="CCCCCC" w:sz="1"/>
              <w:bottom w:val="single" w:color="CCCCCC" w:sz="1"/>
              <w:right w:val="single" w:color="CCCCCC" w:sz="1"/>
            </w:tcBorders>
            <w:shd w:fill="F5F0F0" w:val="clear"/>
            <w:tcMar>
              <w:top w:type="dxa" w:w="100"/>
              <w:left w:type="dxa" w:w="200"/>
              <w:bottom w:type="dxa" w:w="100"/>
              <w:right w:type="dxa" w:w="200"/>
            </w:tcMar>
          </w:tcPr>
          <w:p>
            <w:pPr>
              <w:spacing w:before="0" w:after="80"/>
            </w:pPr>
            <w:r>
              <w:rPr>
                <w:rFonts w:ascii="Arial" w:cs="Arial" w:eastAsia="Arial" w:hAnsi="Arial"/>
                <w:b/>
                <w:bCs/>
                <w:color w:val="C0392B"/>
                <w:sz w:val="24"/>
                <w:szCs w:val="24"/>
              </w:rPr>
              <w:t xml:space="preserve">P0-11 — </w:t>
            </w:r>
            <w:r>
              <w:rPr>
                <w:rFonts w:ascii="Arial" w:cs="Arial" w:eastAsia="Arial" w:hAnsi="Arial"/>
                <w:b/>
                <w:bCs/>
                <w:color w:val="1C2333"/>
                <w:sz w:val="24"/>
                <w:szCs w:val="24"/>
              </w:rPr>
              <w:t xml:space="preserve">Accessibilité WCAG 2.1 AA — élèves en situation de handicap</w:t>
            </w:r>
          </w:p>
          <w:p>
            <w:pPr>
              <w:spacing w:before="0" w:after="0"/>
            </w:pPr>
            <w:r>
              <w:rPr>
                <w:rFonts w:ascii="Arial" w:cs="Arial" w:eastAsia="Arial" w:hAnsi="Arial"/>
                <w:color w:val="4A5568"/>
                <w:sz w:val="19"/>
                <w:szCs w:val="19"/>
              </w:rPr>
              <w:t xml:space="preserve">Type : feature/a11y   |   Area : ui/a11y</w:t>
            </w:r>
          </w:p>
        </w:tc>
      </w:tr>
    </w:tbl>
    <w:p>
      <w:pPr>
        <w:spacing w:before="60" w:after="0"/>
      </w:pPr>
      <w:r>
        <w:t xml:space="preserve"/>
      </w:r>
    </w:p>
    <w:p>
      <w:pPr>
        <w:spacing w:before="160" w:after="60"/>
      </w:pPr>
      <w:r>
        <w:rPr>
          <w:rFonts w:ascii="Arial" w:cs="Arial" w:eastAsia="Arial" w:hAnsi="Arial"/>
          <w:b/>
          <w:bCs/>
          <w:color w:val="4A5568"/>
          <w:sz w:val="22"/>
          <w:szCs w:val="22"/>
        </w:rPr>
        <w:t xml:space="preserve">Contexte</w:t>
      </w:r>
    </w:p>
    <w:p>
      <w:pPr>
        <w:spacing w:before="60" w:after="100"/>
        <w:jc w:val="both"/>
      </w:pPr>
      <w:r>
        <w:rPr>
          <w:rFonts w:ascii="Arial" w:cs="Arial" w:eastAsia="Arial" w:hAnsi="Arial"/>
          <w:b w:val="false"/>
          <w:bCs w:val="false"/>
          <w:i w:val="false"/>
          <w:iCs w:val="false"/>
          <w:color w:val="1C2333"/>
          <w:sz w:val="22"/>
          <w:szCs w:val="22"/>
        </w:rPr>
        <w:t xml:space="preserve">Des élèves avec des troubles dys (dyslexie, dyspraxie), TDAH ou déficiences visuelles/auditives passent l'EAF avec des aménagements. La plateforme doit respecter ces besoins.</w:t>
      </w:r>
    </w:p>
    <w:p>
      <w:pPr>
        <w:spacing w:before="160" w:after="60"/>
      </w:pPr>
      <w:r>
        <w:rPr>
          <w:rFonts w:ascii="Arial" w:cs="Arial" w:eastAsia="Arial" w:hAnsi="Arial"/>
          <w:b/>
          <w:bCs/>
          <w:color w:val="4A5568"/>
          <w:sz w:val="22"/>
          <w:szCs w:val="22"/>
        </w:rPr>
        <w:t xml:space="preserve">Critères d'acceptation</w:t>
      </w:r>
    </w:p>
    <w:p>
      <w:pPr>
        <w:pStyle w:val="ListParagraph"/>
        <w:numPr>
          <w:ilvl w:val="0"/>
          <w:numId w:val="2"/>
        </w:numPr>
        <w:spacing w:before="40" w:after="40"/>
      </w:pPr>
      <w:r>
        <w:rPr>
          <w:rFonts w:ascii="Arial" w:cs="Arial" w:eastAsia="Arial" w:hAnsi="Arial"/>
          <w:color w:val="1C2333"/>
          <w:sz w:val="22"/>
          <w:szCs w:val="22"/>
        </w:rPr>
        <w:t xml:space="preserve">Contraste minimum 4.5:1 sur tout le texte courant.</w:t>
      </w:r>
    </w:p>
    <w:p>
      <w:pPr>
        <w:pStyle w:val="ListParagraph"/>
        <w:numPr>
          <w:ilvl w:val="0"/>
          <w:numId w:val="2"/>
        </w:numPr>
        <w:spacing w:before="40" w:after="40"/>
      </w:pPr>
      <w:r>
        <w:rPr>
          <w:rFonts w:ascii="Arial" w:cs="Arial" w:eastAsia="Arial" w:hAnsi="Arial"/>
          <w:color w:val="1C2333"/>
          <w:sz w:val="22"/>
          <w:szCs w:val="22"/>
        </w:rPr>
        <w:t xml:space="preserve">Navigation clavier complète (Tab, Shift+Tab, Enter, Escape sur tous les modals).</w:t>
      </w:r>
    </w:p>
    <w:p>
      <w:pPr>
        <w:pStyle w:val="ListParagraph"/>
        <w:numPr>
          <w:ilvl w:val="0"/>
          <w:numId w:val="2"/>
        </w:numPr>
        <w:spacing w:before="40" w:after="40"/>
      </w:pPr>
      <w:r>
        <w:rPr>
          <w:rFonts w:ascii="Arial" w:cs="Arial" w:eastAsia="Arial" w:hAnsi="Arial"/>
          <w:color w:val="1C2333"/>
          <w:sz w:val="22"/>
          <w:szCs w:val="22"/>
        </w:rPr>
        <w:t xml:space="preserve">Support lecteur d'écran (ARIA labels, rôles sémantiques, live regions pour les timers oraux).</w:t>
      </w:r>
    </w:p>
    <w:p>
      <w:pPr>
        <w:pStyle w:val="ListParagraph"/>
        <w:numPr>
          <w:ilvl w:val="0"/>
          <w:numId w:val="2"/>
        </w:numPr>
        <w:spacing w:before="40" w:after="40"/>
      </w:pPr>
      <w:r>
        <w:rPr>
          <w:rFonts w:ascii="Arial" w:cs="Arial" w:eastAsia="Arial" w:hAnsi="Arial"/>
          <w:color w:val="1C2333"/>
          <w:sz w:val="22"/>
          <w:szCs w:val="22"/>
        </w:rPr>
        <w:t xml:space="preserve">Mode dyslexie : police OpenDyslexic ou Lexie Readable, espacement accru, pas de justification.</w:t>
      </w:r>
    </w:p>
    <w:p>
      <w:pPr>
        <w:pStyle w:val="ListParagraph"/>
        <w:numPr>
          <w:ilvl w:val="0"/>
          <w:numId w:val="2"/>
        </w:numPr>
        <w:spacing w:before="40" w:after="40"/>
      </w:pPr>
      <w:r>
        <w:rPr>
          <w:rFonts w:ascii="Arial" w:cs="Arial" w:eastAsia="Arial" w:hAnsi="Arial"/>
          <w:color w:val="1C2333"/>
          <w:sz w:val="22"/>
          <w:szCs w:val="22"/>
        </w:rPr>
        <w:t xml:space="preserve">Transcription des retours audio (STT) toujours disponible.</w:t>
      </w:r>
    </w:p>
    <w:p>
      <w:pPr>
        <w:pStyle w:val="ListParagraph"/>
        <w:numPr>
          <w:ilvl w:val="0"/>
          <w:numId w:val="2"/>
        </w:numPr>
        <w:spacing w:before="40" w:after="40"/>
      </w:pPr>
      <w:r>
        <w:rPr>
          <w:rFonts w:ascii="Arial" w:cs="Arial" w:eastAsia="Arial" w:hAnsi="Arial"/>
          <w:color w:val="1C2333"/>
          <w:sz w:val="22"/>
          <w:szCs w:val="22"/>
        </w:rPr>
        <w:t xml:space="preserve">Durée des sessions extensible pour les élèves PAP/PPS.</w:t>
      </w:r>
    </w:p>
    <w:p>
      <w:pPr>
        <w:pageBreakBefore/>
      </w:pPr>
      <w:r>
        <w:t xml:space="preserve"/>
      </w:r>
    </w:p>
    <w:p>
      <w:pPr>
        <w:pStyle w:val="Heading1"/>
        <w:pBdr>
          <w:bottom w:val="single" w:color="2563EB" w:sz="8" w:space="4"/>
        </w:pBdr>
        <w:spacing w:before="400" w:after="200"/>
      </w:pPr>
      <w:r>
        <w:rPr>
          <w:rFonts w:ascii="Arial" w:cs="Arial" w:eastAsia="Arial" w:hAnsi="Arial"/>
          <w:b/>
          <w:bCs/>
          <w:color w:val="1A3A5C"/>
          <w:sz w:val="34"/>
          <w:szCs w:val="34"/>
        </w:rPr>
        <w:t xml:space="preserve">4. Issues P1 — Qualité premium SaaS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67E22" w:sz="10"/>
              <w:left w:val="single" w:color="CCCCCC" w:sz="1"/>
              <w:bottom w:val="single" w:color="CCCCCC" w:sz="1"/>
              <w:right w:val="single" w:color="CCCCCC" w:sz="1"/>
            </w:tcBorders>
            <w:shd w:fill="F5F0F0" w:val="clear"/>
            <w:tcMar>
              <w:top w:type="dxa" w:w="100"/>
              <w:left w:type="dxa" w:w="200"/>
              <w:bottom w:type="dxa" w:w="100"/>
              <w:right w:type="dxa" w:w="200"/>
            </w:tcMar>
          </w:tcPr>
          <w:p>
            <w:pPr>
              <w:spacing w:before="0" w:after="80"/>
            </w:pPr>
            <w:r>
              <w:rPr>
                <w:rFonts w:ascii="Arial" w:cs="Arial" w:eastAsia="Arial" w:hAnsi="Arial"/>
                <w:b/>
                <w:bCs/>
                <w:color w:val="E67E22"/>
                <w:sz w:val="24"/>
                <w:szCs w:val="24"/>
              </w:rPr>
              <w:t xml:space="preserve">P1-1 — </w:t>
            </w:r>
            <w:r>
              <w:rPr>
                <w:rFonts w:ascii="Arial" w:cs="Arial" w:eastAsia="Arial" w:hAnsi="Arial"/>
                <w:b/>
                <w:bCs/>
                <w:color w:val="1C2333"/>
                <w:sz w:val="24"/>
                <w:szCs w:val="24"/>
              </w:rPr>
              <w:t xml:space="preserve">Billing : plans Free/Pro/Max + quotas + paywall pédagogique</w:t>
            </w:r>
          </w:p>
          <w:p>
            <w:pPr>
              <w:spacing w:before="0" w:after="0"/>
            </w:pPr>
            <w:r>
              <w:rPr>
                <w:rFonts w:ascii="Arial" w:cs="Arial" w:eastAsia="Arial" w:hAnsi="Arial"/>
                <w:color w:val="4A5568"/>
                <w:sz w:val="19"/>
                <w:szCs w:val="19"/>
              </w:rPr>
              <w:t xml:space="preserve">Type : feature   |   Area : billing</w:t>
            </w:r>
          </w:p>
        </w:tc>
      </w:tr>
    </w:tbl>
    <w:p>
      <w:pPr>
        <w:spacing w:before="60" w:after="0"/>
      </w:pPr>
      <w:r>
        <w:t xml:space="preserve"/>
      </w:r>
    </w:p>
    <w:p>
      <w:pPr>
        <w:spacing w:before="160" w:after="60"/>
      </w:pPr>
      <w:r>
        <w:rPr>
          <w:rFonts w:ascii="Arial" w:cs="Arial" w:eastAsia="Arial" w:hAnsi="Arial"/>
          <w:b/>
          <w:bCs/>
          <w:color w:val="4A5568"/>
          <w:sz w:val="22"/>
          <w:szCs w:val="22"/>
        </w:rPr>
        <w:t xml:space="preserve">Architecture tarifaire recommandée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479"/>
        <w:gridCol w:w="2480"/>
        <w:gridCol w:w="2479"/>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2479"/>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Free</w:t>
            </w:r>
          </w:p>
        </w:tc>
        <w:tc>
          <w:tcPr>
            <w:tcW w:type="dxa" w:w="24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 (9,90€/mois)</w:t>
            </w:r>
          </w:p>
        </w:tc>
        <w:tc>
          <w:tcPr>
            <w:tcW w:type="dxa" w:w="2479"/>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Max (19,90€/mois)</w:t>
            </w:r>
          </w:p>
        </w:tc>
      </w:tr>
      <w:tr>
        <w:tc>
          <w:tcPr>
            <w:tcW w:type="dxa" w:w="22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Sessions orales/semaine</w:t>
            </w:r>
          </w:p>
        </w:tc>
        <w:tc>
          <w:tcPr>
            <w:tcW w:type="dxa" w:w="2479"/>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2</w:t>
            </w:r>
          </w:p>
        </w:tc>
        <w:tc>
          <w:tcPr>
            <w:tcW w:type="dxa" w:w="248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10</w:t>
            </w:r>
          </w:p>
        </w:tc>
        <w:tc>
          <w:tcPr>
            <w:tcW w:type="dxa" w:w="2479"/>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Illimitées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Épreuves écrites/mois</w:t>
            </w:r>
          </w:p>
        </w:tc>
        <w:tc>
          <w:tcPr>
            <w:tcW w:type="dxa" w:w="247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3</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20</w:t>
            </w:r>
          </w:p>
        </w:tc>
        <w:tc>
          <w:tcPr>
            <w:tcW w:type="dxa" w:w="247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Illimitées</w:t>
            </w:r>
          </w:p>
        </w:tc>
      </w:tr>
      <w:tr>
        <w:tc>
          <w:tcPr>
            <w:tcW w:type="dxa" w:w="22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RAG / questions tuteur/jour</w:t>
            </w:r>
          </w:p>
        </w:tc>
        <w:tc>
          <w:tcPr>
            <w:tcW w:type="dxa" w:w="2479"/>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10</w:t>
            </w:r>
          </w:p>
        </w:tc>
        <w:tc>
          <w:tcPr>
            <w:tcW w:type="dxa" w:w="248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100</w:t>
            </w:r>
          </w:p>
        </w:tc>
        <w:tc>
          <w:tcPr>
            <w:tcW w:type="dxa" w:w="2479"/>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Illimitées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OCR copies/mois</w:t>
            </w:r>
          </w:p>
        </w:tc>
        <w:tc>
          <w:tcPr>
            <w:tcW w:type="dxa" w:w="247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2</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20</w:t>
            </w:r>
          </w:p>
        </w:tc>
        <w:tc>
          <w:tcPr>
            <w:tcW w:type="dxa" w:w="247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50</w:t>
            </w:r>
          </w:p>
        </w:tc>
      </w:tr>
      <w:tr>
        <w:tc>
          <w:tcPr>
            <w:tcW w:type="dxa" w:w="22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Tokens LLM/jour</w:t>
            </w:r>
          </w:p>
        </w:tc>
        <w:tc>
          <w:tcPr>
            <w:tcW w:type="dxa" w:w="2479"/>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5 000</w:t>
            </w:r>
          </w:p>
        </w:tc>
        <w:tc>
          <w:tcPr>
            <w:tcW w:type="dxa" w:w="248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50 000</w:t>
            </w:r>
          </w:p>
        </w:tc>
        <w:tc>
          <w:tcPr>
            <w:tcW w:type="dxa" w:w="2479"/>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200 000</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Rapport PDF oral</w:t>
            </w:r>
          </w:p>
        </w:tc>
        <w:tc>
          <w:tcPr>
            <w:tcW w:type="dxa" w:w="247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Non</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Oui</w:t>
            </w:r>
          </w:p>
        </w:tc>
        <w:tc>
          <w:tcPr>
            <w:tcW w:type="dxa" w:w="247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Oui + historique</w:t>
            </w:r>
          </w:p>
        </w:tc>
      </w:tr>
      <w:tr>
        <w:tc>
          <w:tcPr>
            <w:tcW w:type="dxa" w:w="22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Spaced repetition</w:t>
            </w:r>
          </w:p>
        </w:tc>
        <w:tc>
          <w:tcPr>
            <w:tcW w:type="dxa" w:w="2479"/>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Basique</w:t>
            </w:r>
          </w:p>
        </w:tc>
        <w:tc>
          <w:tcPr>
            <w:tcW w:type="dxa" w:w="248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Avancé</w:t>
            </w:r>
          </w:p>
        </w:tc>
        <w:tc>
          <w:tcPr>
            <w:tcW w:type="dxa" w:w="2479"/>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Avancé + IA</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Dashboard parent</w:t>
            </w:r>
          </w:p>
        </w:tc>
        <w:tc>
          <w:tcPr>
            <w:tcW w:type="dxa" w:w="247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Non</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Oui</w:t>
            </w:r>
          </w:p>
        </w:tc>
        <w:tc>
          <w:tcPr>
            <w:tcW w:type="dxa" w:w="247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Oui + alertes</w:t>
            </w:r>
          </w:p>
        </w:tc>
      </w:tr>
      <w:tr>
        <w:tc>
          <w:tcPr>
            <w:tcW w:type="dxa" w:w="22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Support</w:t>
            </w:r>
          </w:p>
        </w:tc>
        <w:tc>
          <w:tcPr>
            <w:tcW w:type="dxa" w:w="2479"/>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FAQ</w:t>
            </w:r>
          </w:p>
        </w:tc>
        <w:tc>
          <w:tcPr>
            <w:tcW w:type="dxa" w:w="248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Email</w:t>
            </w:r>
          </w:p>
        </w:tc>
        <w:tc>
          <w:tcPr>
            <w:tcW w:type="dxa" w:w="2479"/>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Email prioritaire</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67E22" w:sz="10"/>
              <w:left w:val="single" w:color="CCCCCC" w:sz="1"/>
              <w:bottom w:val="single" w:color="CCCCCC" w:sz="1"/>
              <w:right w:val="single" w:color="CCCCCC" w:sz="1"/>
            </w:tcBorders>
            <w:shd w:fill="F5F0F0" w:val="clear"/>
            <w:tcMar>
              <w:top w:type="dxa" w:w="100"/>
              <w:left w:type="dxa" w:w="200"/>
              <w:bottom w:type="dxa" w:w="100"/>
              <w:right w:type="dxa" w:w="200"/>
            </w:tcMar>
          </w:tcPr>
          <w:p>
            <w:pPr>
              <w:spacing w:before="0" w:after="80"/>
            </w:pPr>
            <w:r>
              <w:rPr>
                <w:rFonts w:ascii="Arial" w:cs="Arial" w:eastAsia="Arial" w:hAnsi="Arial"/>
                <w:b/>
                <w:bCs/>
                <w:color w:val="E67E22"/>
                <w:sz w:val="24"/>
                <w:szCs w:val="24"/>
              </w:rPr>
              <w:t xml:space="preserve">P1-2 — </w:t>
            </w:r>
            <w:r>
              <w:rPr>
                <w:rFonts w:ascii="Arial" w:cs="Arial" w:eastAsia="Arial" w:hAnsi="Arial"/>
                <w:b/>
                <w:bCs/>
                <w:color w:val="1C2333"/>
                <w:sz w:val="24"/>
                <w:szCs w:val="24"/>
              </w:rPr>
              <w:t xml:space="preserve">Observabilité : traces LLM/RAG/OCR + coût + dashboard interne</w:t>
            </w:r>
          </w:p>
          <w:p>
            <w:pPr>
              <w:spacing w:before="0" w:after="0"/>
            </w:pPr>
            <w:r>
              <w:rPr>
                <w:rFonts w:ascii="Arial" w:cs="Arial" w:eastAsia="Arial" w:hAnsi="Arial"/>
                <w:color w:val="4A5568"/>
                <w:sz w:val="19"/>
                <w:szCs w:val="19"/>
              </w:rPr>
              <w:t xml:space="preserve">Type : infra   |   Area : monitoring</w:t>
            </w:r>
          </w:p>
        </w:tc>
      </w:tr>
    </w:tbl>
    <w:p>
      <w:pPr>
        <w:spacing w:before="60" w:after="0"/>
      </w:pPr>
      <w:r>
        <w:t xml:space="preserve"/>
      </w:r>
    </w:p>
    <w:p>
      <w:pPr>
        <w:spacing w:before="160" w:after="60"/>
      </w:pPr>
      <w:r>
        <w:rPr>
          <w:rFonts w:ascii="Arial" w:cs="Arial" w:eastAsia="Arial" w:hAnsi="Arial"/>
          <w:b/>
          <w:bCs/>
          <w:color w:val="4A5568"/>
          <w:sz w:val="22"/>
          <w:szCs w:val="22"/>
        </w:rPr>
        <w:t xml:space="preserve">Critères d'acceptation</w:t>
      </w:r>
    </w:p>
    <w:p>
      <w:pPr>
        <w:pStyle w:val="ListParagraph"/>
        <w:numPr>
          <w:ilvl w:val="0"/>
          <w:numId w:val="2"/>
        </w:numPr>
        <w:spacing w:before="40" w:after="40"/>
      </w:pPr>
      <w:r>
        <w:rPr>
          <w:rFonts w:ascii="Arial" w:cs="Arial" w:eastAsia="Arial" w:hAnsi="Arial"/>
          <w:color w:val="1C2333"/>
          <w:sz w:val="22"/>
          <w:szCs w:val="22"/>
        </w:rPr>
        <w:t xml:space="preserve">Chaque requête LLM logue : {model, provider, prompt_tokens, completion_tokens, latency_ms, cost_eur, user_id, session_id, endpoint}.</w:t>
      </w:r>
    </w:p>
    <w:p>
      <w:pPr>
        <w:pStyle w:val="ListParagraph"/>
        <w:numPr>
          <w:ilvl w:val="0"/>
          <w:numId w:val="2"/>
        </w:numPr>
        <w:spacing w:before="40" w:after="40"/>
      </w:pPr>
      <w:r>
        <w:rPr>
          <w:rFonts w:ascii="Arial" w:cs="Arial" w:eastAsia="Arial" w:hAnsi="Arial"/>
          <w:color w:val="1C2333"/>
          <w:sz w:val="22"/>
          <w:szCs w:val="22"/>
        </w:rPr>
        <w:t xml:space="preserve">Dashboard interne (route INTERNAL seulement) : coût par user, coût par endpoint, p95/p99 latence.</w:t>
      </w:r>
    </w:p>
    <w:p>
      <w:pPr>
        <w:pStyle w:val="ListParagraph"/>
        <w:numPr>
          <w:ilvl w:val="0"/>
          <w:numId w:val="2"/>
        </w:numPr>
        <w:spacing w:before="40" w:after="40"/>
      </w:pPr>
      <w:r>
        <w:rPr>
          <w:rFonts w:ascii="Arial" w:cs="Arial" w:eastAsia="Arial" w:hAnsi="Arial"/>
          <w:color w:val="1C2333"/>
          <w:sz w:val="22"/>
          <w:szCs w:val="22"/>
        </w:rPr>
        <w:t xml:space="preserve">Alerte si coût LLM/jour &gt; seuil configurable.</w:t>
      </w:r>
    </w:p>
    <w:p>
      <w:pPr>
        <w:pStyle w:val="ListParagraph"/>
        <w:numPr>
          <w:ilvl w:val="0"/>
          <w:numId w:val="2"/>
        </w:numPr>
        <w:spacing w:before="40" w:after="40"/>
      </w:pPr>
      <w:r>
        <w:rPr>
          <w:rFonts w:ascii="Arial" w:cs="Arial" w:eastAsia="Arial" w:hAnsi="Arial"/>
          <w:color w:val="1C2333"/>
          <w:sz w:val="22"/>
          <w:szCs w:val="22"/>
        </w:rPr>
        <w:t xml:space="preserve">Trace RAG : top-k sources, scores de pertinence, requête originale.</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67E22" w:sz="10"/>
              <w:left w:val="single" w:color="CCCCCC" w:sz="1"/>
              <w:bottom w:val="single" w:color="CCCCCC" w:sz="1"/>
              <w:right w:val="single" w:color="CCCCCC" w:sz="1"/>
            </w:tcBorders>
            <w:shd w:fill="F5F0F0" w:val="clear"/>
            <w:tcMar>
              <w:top w:type="dxa" w:w="100"/>
              <w:left w:type="dxa" w:w="200"/>
              <w:bottom w:type="dxa" w:w="100"/>
              <w:right w:type="dxa" w:w="200"/>
            </w:tcMar>
          </w:tcPr>
          <w:p>
            <w:pPr>
              <w:spacing w:before="0" w:after="80"/>
            </w:pPr>
            <w:r>
              <w:rPr>
                <w:rFonts w:ascii="Arial" w:cs="Arial" w:eastAsia="Arial" w:hAnsi="Arial"/>
                <w:b/>
                <w:bCs/>
                <w:color w:val="E67E22"/>
                <w:sz w:val="24"/>
                <w:szCs w:val="24"/>
              </w:rPr>
              <w:t xml:space="preserve">P1-3 — </w:t>
            </w:r>
            <w:r>
              <w:rPr>
                <w:rFonts w:ascii="Arial" w:cs="Arial" w:eastAsia="Arial" w:hAnsi="Arial"/>
                <w:b/>
                <w:bCs/>
                <w:color w:val="1C2333"/>
                <w:sz w:val="24"/>
                <w:szCs w:val="24"/>
              </w:rPr>
              <w:t xml:space="preserve">BullMQ/Redis : bascule production réelle + retry/backoff + dead-letter</w:t>
            </w:r>
          </w:p>
          <w:p>
            <w:pPr>
              <w:spacing w:before="0" w:after="0"/>
            </w:pPr>
            <w:r>
              <w:rPr>
                <w:rFonts w:ascii="Arial" w:cs="Arial" w:eastAsia="Arial" w:hAnsi="Arial"/>
                <w:color w:val="4A5568"/>
                <w:sz w:val="19"/>
                <w:szCs w:val="19"/>
              </w:rPr>
              <w:t xml:space="preserve">Type : refactor   |   Area : queue</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67E22" w:sz="10"/>
              <w:left w:val="single" w:color="CCCCCC" w:sz="1"/>
              <w:bottom w:val="single" w:color="CCCCCC" w:sz="1"/>
              <w:right w:val="single" w:color="CCCCCC" w:sz="1"/>
            </w:tcBorders>
            <w:shd w:fill="F5F0F0" w:val="clear"/>
            <w:tcMar>
              <w:top w:type="dxa" w:w="100"/>
              <w:left w:type="dxa" w:w="200"/>
              <w:bottom w:type="dxa" w:w="100"/>
              <w:right w:type="dxa" w:w="200"/>
            </w:tcMar>
          </w:tcPr>
          <w:p>
            <w:pPr>
              <w:spacing w:before="0" w:after="80"/>
            </w:pPr>
            <w:r>
              <w:rPr>
                <w:rFonts w:ascii="Arial" w:cs="Arial" w:eastAsia="Arial" w:hAnsi="Arial"/>
                <w:b/>
                <w:bCs/>
                <w:color w:val="E67E22"/>
                <w:sz w:val="24"/>
                <w:szCs w:val="24"/>
              </w:rPr>
              <w:t xml:space="preserve">P1-4 — </w:t>
            </w:r>
            <w:r>
              <w:rPr>
                <w:rFonts w:ascii="Arial" w:cs="Arial" w:eastAsia="Arial" w:hAnsi="Arial"/>
                <w:b/>
                <w:bCs/>
                <w:color w:val="1C2333"/>
                <w:sz w:val="24"/>
                <w:szCs w:val="24"/>
              </w:rPr>
              <w:t xml:space="preserve">Self-serve help : FAQ agentique + diagnostic auto + guide quota</w:t>
            </w:r>
          </w:p>
          <w:p>
            <w:pPr>
              <w:spacing w:before="0" w:after="0"/>
            </w:pPr>
            <w:r>
              <w:rPr>
                <w:rFonts w:ascii="Arial" w:cs="Arial" w:eastAsia="Arial" w:hAnsi="Arial"/>
                <w:color w:val="4A5568"/>
                <w:sz w:val="19"/>
                <w:szCs w:val="19"/>
              </w:rPr>
              <w:t xml:space="preserve">Type : feature   |   Area : ui/agent</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67E22" w:sz="10"/>
              <w:left w:val="single" w:color="CCCCCC" w:sz="1"/>
              <w:bottom w:val="single" w:color="CCCCCC" w:sz="1"/>
              <w:right w:val="single" w:color="CCCCCC" w:sz="1"/>
            </w:tcBorders>
            <w:shd w:fill="F5F0F0" w:val="clear"/>
            <w:tcMar>
              <w:top w:type="dxa" w:w="100"/>
              <w:left w:type="dxa" w:w="200"/>
              <w:bottom w:type="dxa" w:w="100"/>
              <w:right w:type="dxa" w:w="200"/>
            </w:tcMar>
          </w:tcPr>
          <w:p>
            <w:pPr>
              <w:spacing w:before="0" w:after="80"/>
            </w:pPr>
            <w:r>
              <w:rPr>
                <w:rFonts w:ascii="Arial" w:cs="Arial" w:eastAsia="Arial" w:hAnsi="Arial"/>
                <w:b/>
                <w:bCs/>
                <w:color w:val="E67E22"/>
                <w:sz w:val="24"/>
                <w:szCs w:val="24"/>
              </w:rPr>
              <w:t xml:space="preserve">P1-5 — </w:t>
            </w:r>
            <w:r>
              <w:rPr>
                <w:rFonts w:ascii="Arial" w:cs="Arial" w:eastAsia="Arial" w:hAnsi="Arial"/>
                <w:b/>
                <w:bCs/>
                <w:color w:val="1C2333"/>
                <w:sz w:val="24"/>
                <w:szCs w:val="24"/>
              </w:rPr>
              <w:t xml:space="preserve">RAG avancé : reranking + filtres pédagogiques par œuvre/parcours/voie</w:t>
            </w:r>
          </w:p>
          <w:p>
            <w:pPr>
              <w:spacing w:before="0" w:after="0"/>
            </w:pPr>
            <w:r>
              <w:rPr>
                <w:rFonts w:ascii="Arial" w:cs="Arial" w:eastAsia="Arial" w:hAnsi="Arial"/>
                <w:color w:val="4A5568"/>
                <w:sz w:val="19"/>
                <w:szCs w:val="19"/>
              </w:rPr>
              <w:t xml:space="preserve">Type : feature   |   Area : rag</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67E22" w:sz="10"/>
              <w:left w:val="single" w:color="CCCCCC" w:sz="1"/>
              <w:bottom w:val="single" w:color="CCCCCC" w:sz="1"/>
              <w:right w:val="single" w:color="CCCCCC" w:sz="1"/>
            </w:tcBorders>
            <w:shd w:fill="F5F0F0" w:val="clear"/>
            <w:tcMar>
              <w:top w:type="dxa" w:w="100"/>
              <w:left w:type="dxa" w:w="200"/>
              <w:bottom w:type="dxa" w:w="100"/>
              <w:right w:type="dxa" w:w="200"/>
            </w:tcMar>
          </w:tcPr>
          <w:p>
            <w:pPr>
              <w:spacing w:before="0" w:after="80"/>
            </w:pPr>
            <w:r>
              <w:rPr>
                <w:rFonts w:ascii="Arial" w:cs="Arial" w:eastAsia="Arial" w:hAnsi="Arial"/>
                <w:b/>
                <w:bCs/>
                <w:color w:val="E67E22"/>
                <w:sz w:val="24"/>
                <w:szCs w:val="24"/>
              </w:rPr>
              <w:t xml:space="preserve">P1-6 — </w:t>
            </w:r>
            <w:r>
              <w:rPr>
                <w:rFonts w:ascii="Arial" w:cs="Arial" w:eastAsia="Arial" w:hAnsi="Arial"/>
                <w:b/>
                <w:bCs/>
                <w:color w:val="1C2333"/>
                <w:sz w:val="24"/>
                <w:szCs w:val="24"/>
              </w:rPr>
              <w:t xml:space="preserve">Écrit : rapport barème interne ↔ attendus officiels explicités</w:t>
            </w:r>
          </w:p>
          <w:p>
            <w:pPr>
              <w:spacing w:before="0" w:after="0"/>
            </w:pPr>
            <w:r>
              <w:rPr>
                <w:rFonts w:ascii="Arial" w:cs="Arial" w:eastAsia="Arial" w:hAnsi="Arial"/>
                <w:color w:val="4A5568"/>
                <w:sz w:val="19"/>
                <w:szCs w:val="19"/>
              </w:rPr>
              <w:t xml:space="preserve">Type : feature/docs   |   Area : eaf-written</w:t>
            </w:r>
          </w:p>
        </w:tc>
      </w:tr>
    </w:tbl>
    <w:p>
      <w:pPr>
        <w:spacing w:before="60" w:after="0"/>
      </w:pPr>
      <w:r>
        <w:t xml:space="preserve"/>
      </w:r>
    </w:p>
    <w:p>
      <w:pPr>
        <w:spacing w:before="160" w:after="60"/>
      </w:pPr>
      <w:r>
        <w:rPr>
          <w:rFonts w:ascii="Arial" w:cs="Arial" w:eastAsia="Arial" w:hAnsi="Arial"/>
          <w:b/>
          <w:bCs/>
          <w:color w:val="4A5568"/>
          <w:sz w:val="22"/>
          <w:szCs w:val="22"/>
        </w:rPr>
        <w:t xml:space="preserve">Critères d'acceptation enrichis</w:t>
      </w:r>
    </w:p>
    <w:p>
      <w:pPr>
        <w:pStyle w:val="ListParagraph"/>
        <w:numPr>
          <w:ilvl w:val="0"/>
          <w:numId w:val="2"/>
        </w:numPr>
        <w:spacing w:before="40" w:after="40"/>
      </w:pPr>
      <w:r>
        <w:rPr>
          <w:rFonts w:ascii="Arial" w:cs="Arial" w:eastAsia="Arial" w:hAnsi="Arial"/>
          <w:color w:val="1C2333"/>
          <w:sz w:val="22"/>
          <w:szCs w:val="22"/>
        </w:rPr>
        <w:t xml:space="preserve">Dans chaque rapport de correction écrite : encadré 'Ce que ce critère mesure selon le BO'.</w:t>
      </w:r>
    </w:p>
    <w:p>
      <w:pPr>
        <w:pStyle w:val="ListParagraph"/>
        <w:numPr>
          <w:ilvl w:val="0"/>
          <w:numId w:val="2"/>
        </w:numPr>
        <w:spacing w:before="40" w:after="40"/>
      </w:pPr>
      <w:r>
        <w:rPr>
          <w:rFonts w:ascii="Arial" w:cs="Arial" w:eastAsia="Arial" w:hAnsi="Arial"/>
          <w:color w:val="1C2333"/>
          <w:sz w:val="22"/>
          <w:szCs w:val="22"/>
        </w:rPr>
        <w:t xml:space="preserve">Mapping complet : {critere_interne, libelle_officiel, reference_BO, exemple_commentaire_positif, exemple_commentaire_negatif}.</w:t>
      </w:r>
    </w:p>
    <w:p>
      <w:pPr>
        <w:pStyle w:val="ListParagraph"/>
        <w:numPr>
          <w:ilvl w:val="0"/>
          <w:numId w:val="2"/>
        </w:numPr>
        <w:spacing w:before="40" w:after="40"/>
      </w:pPr>
      <w:r>
        <w:rPr>
          <w:rFonts w:ascii="Arial" w:cs="Arial" w:eastAsia="Arial" w:hAnsi="Arial"/>
          <w:color w:val="1C2333"/>
          <w:sz w:val="22"/>
          <w:szCs w:val="22"/>
        </w:rPr>
        <w:t xml:space="preserve">L'agent BaremageEcrit cite systématiquement le niveau visé (Insuffisant / Passable / Satisfaisant / Excellent) selon la grille officielle.</w:t>
      </w:r>
    </w:p>
    <w:p>
      <w:pPr>
        <w:spacing w:before="80" w:after="0"/>
      </w:pPr>
      <w:r>
        <w:t xml:space="preserve"/>
      </w:r>
    </w:p>
    <w:p>
      <w:pPr>
        <w:pStyle w:val="Heading2"/>
        <w:spacing w:before="300" w:after="120"/>
      </w:pPr>
      <w:r>
        <w:rPr>
          <w:rFonts w:ascii="Arial" w:cs="Arial" w:eastAsia="Arial" w:hAnsi="Arial"/>
          <w:b/>
          <w:bCs/>
          <w:color w:val="2563EB"/>
          <w:sz w:val="27"/>
          <w:szCs w:val="27"/>
        </w:rPr>
        <w:t xml:space="preserve">4.2 Nouvelles issues P1</w:t>
      </w:r>
    </w:p>
    <w:p>
      <w:pPr>
        <w:spacing w:before="4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67E22" w:sz="10"/>
              <w:left w:val="single" w:color="CCCCCC" w:sz="1"/>
              <w:bottom w:val="single" w:color="CCCCCC" w:sz="1"/>
              <w:right w:val="single" w:color="CCCCCC" w:sz="1"/>
            </w:tcBorders>
            <w:shd w:fill="F5F0F0" w:val="clear"/>
            <w:tcMar>
              <w:top w:type="dxa" w:w="100"/>
              <w:left w:type="dxa" w:w="200"/>
              <w:bottom w:type="dxa" w:w="100"/>
              <w:right w:type="dxa" w:w="200"/>
            </w:tcMar>
          </w:tcPr>
          <w:p>
            <w:pPr>
              <w:spacing w:before="0" w:after="80"/>
            </w:pPr>
            <w:r>
              <w:rPr>
                <w:rFonts w:ascii="Arial" w:cs="Arial" w:eastAsia="Arial" w:hAnsi="Arial"/>
                <w:b/>
                <w:bCs/>
                <w:color w:val="E67E22"/>
                <w:sz w:val="24"/>
                <w:szCs w:val="24"/>
              </w:rPr>
              <w:t xml:space="preserve">P1-7 — </w:t>
            </w:r>
            <w:r>
              <w:rPr>
                <w:rFonts w:ascii="Arial" w:cs="Arial" w:eastAsia="Arial" w:hAnsi="Arial"/>
                <w:b/>
                <w:bCs/>
                <w:color w:val="1C2333"/>
                <w:sz w:val="24"/>
                <w:szCs w:val="24"/>
              </w:rPr>
              <w:t xml:space="preserve">Dashboard parent : suivi progression + alertes + rapport mensuel</w:t>
            </w:r>
          </w:p>
          <w:p>
            <w:pPr>
              <w:spacing w:before="0" w:after="0"/>
            </w:pPr>
            <w:r>
              <w:rPr>
                <w:rFonts w:ascii="Arial" w:cs="Arial" w:eastAsia="Arial" w:hAnsi="Arial"/>
                <w:color w:val="4A5568"/>
                <w:sz w:val="19"/>
                <w:szCs w:val="19"/>
              </w:rPr>
              <w:t xml:space="preserve">Type : feature   |   Area : parent/ui</w:t>
            </w:r>
          </w:p>
        </w:tc>
      </w:tr>
    </w:tbl>
    <w:p>
      <w:pPr>
        <w:spacing w:before="60" w:after="0"/>
      </w:pPr>
      <w:r>
        <w:t xml:space="preserve"/>
      </w:r>
    </w:p>
    <w:p>
      <w:pPr>
        <w:spacing w:before="160" w:after="60"/>
      </w:pPr>
      <w:r>
        <w:rPr>
          <w:rFonts w:ascii="Arial" w:cs="Arial" w:eastAsia="Arial" w:hAnsi="Arial"/>
          <w:b/>
          <w:bCs/>
          <w:color w:val="4A5568"/>
          <w:sz w:val="22"/>
          <w:szCs w:val="22"/>
        </w:rPr>
        <w:t xml:space="preserve">Contexte</w:t>
      </w:r>
    </w:p>
    <w:p>
      <w:pPr>
        <w:spacing w:before="60" w:after="100"/>
        <w:jc w:val="both"/>
      </w:pPr>
      <w:r>
        <w:rPr>
          <w:rFonts w:ascii="Arial" w:cs="Arial" w:eastAsia="Arial" w:hAnsi="Arial"/>
          <w:b w:val="false"/>
          <w:bCs w:val="false"/>
          <w:i w:val="false"/>
          <w:iCs w:val="false"/>
          <w:color w:val="1C2333"/>
          <w:sz w:val="22"/>
          <w:szCs w:val="22"/>
        </w:rPr>
        <w:t xml:space="preserve">Le parent est un acteur clé de la réussite à l'EAF. Il doit pouvoir suivre la progression de son enfant sans envahir son espace de travail pédagogique.</w:t>
      </w:r>
    </w:p>
    <w:p>
      <w:pPr>
        <w:spacing w:before="160" w:after="60"/>
      </w:pPr>
      <w:r>
        <w:rPr>
          <w:rFonts w:ascii="Arial" w:cs="Arial" w:eastAsia="Arial" w:hAnsi="Arial"/>
          <w:b/>
          <w:bCs/>
          <w:color w:val="4A5568"/>
          <w:sz w:val="22"/>
          <w:szCs w:val="22"/>
        </w:rPr>
        <w:t xml:space="preserve">Fonctionnalités</w:t>
      </w:r>
    </w:p>
    <w:p>
      <w:pPr>
        <w:pStyle w:val="ListParagraph"/>
        <w:numPr>
          <w:ilvl w:val="0"/>
          <w:numId w:val="2"/>
        </w:numPr>
        <w:spacing w:before="40" w:after="40"/>
      </w:pPr>
      <w:r>
        <w:rPr>
          <w:rFonts w:ascii="Arial" w:cs="Arial" w:eastAsia="Arial" w:hAnsi="Arial"/>
          <w:color w:val="1C2333"/>
          <w:sz w:val="22"/>
          <w:szCs w:val="22"/>
        </w:rPr>
        <w:t xml:space="preserve">Vue 'Semaine en cours' : sessions réalisées, durée de travail, score moyen oral/écrit.</w:t>
      </w:r>
    </w:p>
    <w:p>
      <w:pPr>
        <w:pStyle w:val="ListParagraph"/>
        <w:numPr>
          <w:ilvl w:val="0"/>
          <w:numId w:val="2"/>
        </w:numPr>
        <w:spacing w:before="40" w:after="40"/>
      </w:pPr>
      <w:r>
        <w:rPr>
          <w:rFonts w:ascii="Arial" w:cs="Arial" w:eastAsia="Arial" w:hAnsi="Arial"/>
          <w:color w:val="1C2333"/>
          <w:sz w:val="22"/>
          <w:szCs w:val="22"/>
        </w:rPr>
        <w:t xml:space="preserve">Vue 'Progression' : courbe de score sur les dernières semaines, par composante EAF.</w:t>
      </w:r>
    </w:p>
    <w:p>
      <w:pPr>
        <w:pStyle w:val="ListParagraph"/>
        <w:numPr>
          <w:ilvl w:val="0"/>
          <w:numId w:val="2"/>
        </w:numPr>
        <w:spacing w:before="40" w:after="40"/>
      </w:pPr>
      <w:r>
        <w:rPr>
          <w:rFonts w:ascii="Arial" w:cs="Arial" w:eastAsia="Arial" w:hAnsi="Arial"/>
          <w:color w:val="1C2333"/>
          <w:sz w:val="22"/>
          <w:szCs w:val="22"/>
        </w:rPr>
        <w:t xml:space="preserve">Vue 'Calendrier révision' : planning spaced repetition de l'élève (lecture seule).</w:t>
      </w:r>
    </w:p>
    <w:p>
      <w:pPr>
        <w:pStyle w:val="ListParagraph"/>
        <w:numPr>
          <w:ilvl w:val="0"/>
          <w:numId w:val="2"/>
        </w:numPr>
        <w:spacing w:before="40" w:after="40"/>
      </w:pPr>
      <w:r>
        <w:rPr>
          <w:rFonts w:ascii="Arial" w:cs="Arial" w:eastAsia="Arial" w:hAnsi="Arial"/>
          <w:color w:val="1C2333"/>
          <w:sz w:val="22"/>
          <w:szCs w:val="22"/>
        </w:rPr>
        <w:t xml:space="preserve">Alertes configurables : inactivité &gt; N jours, score en baisse, quota presque atteint.</w:t>
      </w:r>
    </w:p>
    <w:p>
      <w:pPr>
        <w:pStyle w:val="ListParagraph"/>
        <w:numPr>
          <w:ilvl w:val="0"/>
          <w:numId w:val="2"/>
        </w:numPr>
        <w:spacing w:before="40" w:after="40"/>
      </w:pPr>
      <w:r>
        <w:rPr>
          <w:rFonts w:ascii="Arial" w:cs="Arial" w:eastAsia="Arial" w:hAnsi="Arial"/>
          <w:color w:val="1C2333"/>
          <w:sz w:val="22"/>
          <w:szCs w:val="22"/>
        </w:rPr>
        <w:t xml:space="preserve">Rapport PDF mensuel envoyé par email.</w:t>
      </w:r>
    </w:p>
    <w:p>
      <w:pPr>
        <w:pStyle w:val="ListParagraph"/>
        <w:numPr>
          <w:ilvl w:val="0"/>
          <w:numId w:val="2"/>
        </w:numPr>
        <w:spacing w:before="40" w:after="40"/>
      </w:pPr>
      <w:r>
        <w:rPr>
          <w:rFonts w:ascii="Arial" w:cs="Arial" w:eastAsia="Arial" w:hAnsi="Arial"/>
          <w:color w:val="1C2333"/>
          <w:sz w:val="22"/>
          <w:szCs w:val="22"/>
        </w:rPr>
        <w:t xml:space="preserve">Gestion de l'abonnement et de la facturation depuis l'espace parent.</w:t>
      </w:r>
    </w:p>
    <w:p>
      <w:pPr>
        <w:pStyle w:val="ListParagraph"/>
        <w:numPr>
          <w:ilvl w:val="0"/>
          <w:numId w:val="2"/>
        </w:numPr>
        <w:spacing w:before="40" w:after="40"/>
      </w:pPr>
      <w:r>
        <w:rPr>
          <w:rFonts w:ascii="Arial" w:cs="Arial" w:eastAsia="Arial" w:hAnsi="Arial"/>
          <w:color w:val="1C2333"/>
          <w:sz w:val="22"/>
          <w:szCs w:val="22"/>
        </w:rPr>
        <w:t xml:space="preserve">Accès désactivable par l'élève (≥ 15 ans) avec accord parental.</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67E22" w:sz="10"/>
              <w:left w:val="single" w:color="CCCCCC" w:sz="1"/>
              <w:bottom w:val="single" w:color="CCCCCC" w:sz="1"/>
              <w:right w:val="single" w:color="CCCCCC" w:sz="1"/>
            </w:tcBorders>
            <w:shd w:fill="F5F0F0" w:val="clear"/>
            <w:tcMar>
              <w:top w:type="dxa" w:w="100"/>
              <w:left w:type="dxa" w:w="200"/>
              <w:bottom w:type="dxa" w:w="100"/>
              <w:right w:type="dxa" w:w="200"/>
            </w:tcMar>
          </w:tcPr>
          <w:p>
            <w:pPr>
              <w:spacing w:before="0" w:after="80"/>
            </w:pPr>
            <w:r>
              <w:rPr>
                <w:rFonts w:ascii="Arial" w:cs="Arial" w:eastAsia="Arial" w:hAnsi="Arial"/>
                <w:b/>
                <w:bCs/>
                <w:color w:val="E67E22"/>
                <w:sz w:val="24"/>
                <w:szCs w:val="24"/>
              </w:rPr>
              <w:t xml:space="preserve">P1-8 — </w:t>
            </w:r>
            <w:r>
              <w:rPr>
                <w:rFonts w:ascii="Arial" w:cs="Arial" w:eastAsia="Arial" w:hAnsi="Arial"/>
                <w:b/>
                <w:bCs/>
                <w:color w:val="1C2333"/>
                <w:sz w:val="24"/>
                <w:szCs w:val="24"/>
              </w:rPr>
              <w:t xml:space="preserve">Spaced repetition avancé : algorithme SM-2 adapté EAF + calendrier automatique</w:t>
            </w:r>
          </w:p>
          <w:p>
            <w:pPr>
              <w:spacing w:before="0" w:after="0"/>
            </w:pPr>
            <w:r>
              <w:rPr>
                <w:rFonts w:ascii="Arial" w:cs="Arial" w:eastAsia="Arial" w:hAnsi="Arial"/>
                <w:color w:val="4A5568"/>
                <w:sz w:val="19"/>
                <w:szCs w:val="19"/>
              </w:rPr>
              <w:t xml:space="preserve">Type : feature   |   Area : learning</w:t>
            </w:r>
          </w:p>
        </w:tc>
      </w:tr>
    </w:tbl>
    <w:p>
      <w:pPr>
        <w:spacing w:before="60" w:after="0"/>
      </w:pPr>
      <w:r>
        <w:t xml:space="preserve"/>
      </w:r>
    </w:p>
    <w:p>
      <w:pPr>
        <w:spacing w:before="160" w:after="60"/>
      </w:pPr>
      <w:r>
        <w:rPr>
          <w:rFonts w:ascii="Arial" w:cs="Arial" w:eastAsia="Arial" w:hAnsi="Arial"/>
          <w:b/>
          <w:bCs/>
          <w:color w:val="4A5568"/>
          <w:sz w:val="22"/>
          <w:szCs w:val="22"/>
        </w:rPr>
        <w:t xml:space="preserve">Contexte</w:t>
      </w:r>
    </w:p>
    <w:p>
      <w:pPr>
        <w:spacing w:before="60" w:after="100"/>
        <w:jc w:val="both"/>
      </w:pPr>
      <w:r>
        <w:rPr>
          <w:rFonts w:ascii="Arial" w:cs="Arial" w:eastAsia="Arial" w:hAnsi="Arial"/>
          <w:b w:val="false"/>
          <w:bCs w:val="false"/>
          <w:i w:val="false"/>
          <w:iCs w:val="false"/>
          <w:color w:val="1C2333"/>
          <w:sz w:val="22"/>
          <w:szCs w:val="22"/>
        </w:rPr>
        <w:t xml:space="preserve">La mémorisation des œuvres, des procédés stylistiques et des arguments est clé pour l'oral. Le spaced repetition permet d'optimiser les révisions.</w:t>
      </w:r>
    </w:p>
    <w:p>
      <w:pPr>
        <w:spacing w:before="160" w:after="60"/>
      </w:pPr>
      <w:r>
        <w:rPr>
          <w:rFonts w:ascii="Arial" w:cs="Arial" w:eastAsia="Arial" w:hAnsi="Arial"/>
          <w:b/>
          <w:bCs/>
          <w:color w:val="4A5568"/>
          <w:sz w:val="22"/>
          <w:szCs w:val="22"/>
        </w:rPr>
        <w:t xml:space="preserve">Critères d'acceptation</w:t>
      </w:r>
    </w:p>
    <w:p>
      <w:pPr>
        <w:pStyle w:val="ListParagraph"/>
        <w:numPr>
          <w:ilvl w:val="0"/>
          <w:numId w:val="2"/>
        </w:numPr>
        <w:spacing w:before="40" w:after="40"/>
      </w:pPr>
      <w:r>
        <w:rPr>
          <w:rFonts w:ascii="Arial" w:cs="Arial" w:eastAsia="Arial" w:hAnsi="Arial"/>
          <w:color w:val="1C2333"/>
          <w:sz w:val="22"/>
          <w:szCs w:val="22"/>
        </w:rPr>
        <w:t xml:space="preserve">Algorithme SM-2 (ou SRS libre, licence MIT) adapté au contenu EAF.</w:t>
      </w:r>
    </w:p>
    <w:p>
      <w:pPr>
        <w:pStyle w:val="ListParagraph"/>
        <w:numPr>
          <w:ilvl w:val="0"/>
          <w:numId w:val="2"/>
        </w:numPr>
        <w:spacing w:before="40" w:after="40"/>
      </w:pPr>
      <w:r>
        <w:rPr>
          <w:rFonts w:ascii="Arial" w:cs="Arial" w:eastAsia="Arial" w:hAnsi="Arial"/>
          <w:color w:val="1C2333"/>
          <w:sz w:val="22"/>
          <w:szCs w:val="22"/>
        </w:rPr>
        <w:t xml:space="preserve">Cartes de révision : citations, procédés, thèmes, arguments par œuvre.</w:t>
      </w:r>
    </w:p>
    <w:p>
      <w:pPr>
        <w:pStyle w:val="ListParagraph"/>
        <w:numPr>
          <w:ilvl w:val="0"/>
          <w:numId w:val="2"/>
        </w:numPr>
        <w:spacing w:before="40" w:after="40"/>
      </w:pPr>
      <w:r>
        <w:rPr>
          <w:rFonts w:ascii="Arial" w:cs="Arial" w:eastAsia="Arial" w:hAnsi="Arial"/>
          <w:color w:val="1C2333"/>
          <w:sz w:val="22"/>
          <w:szCs w:val="22"/>
        </w:rPr>
        <w:t xml:space="preserve">Score de maîtrise visible par thème et par œuvre.</w:t>
      </w:r>
    </w:p>
    <w:p>
      <w:pPr>
        <w:pStyle w:val="ListParagraph"/>
        <w:numPr>
          <w:ilvl w:val="0"/>
          <w:numId w:val="2"/>
        </w:numPr>
        <w:spacing w:before="40" w:after="40"/>
      </w:pPr>
      <w:r>
        <w:rPr>
          <w:rFonts w:ascii="Arial" w:cs="Arial" w:eastAsia="Arial" w:hAnsi="Arial"/>
          <w:color w:val="1C2333"/>
          <w:sz w:val="22"/>
          <w:szCs w:val="22"/>
        </w:rPr>
        <w:t xml:space="preserve">Planning automatique : 'Tu dois réviser Baudelaire aujourd'hui et Hugo demain.'</w:t>
      </w:r>
    </w:p>
    <w:p>
      <w:pPr>
        <w:pStyle w:val="ListParagraph"/>
        <w:numPr>
          <w:ilvl w:val="0"/>
          <w:numId w:val="2"/>
        </w:numPr>
        <w:spacing w:before="40" w:after="40"/>
      </w:pPr>
      <w:r>
        <w:rPr>
          <w:rFonts w:ascii="Arial" w:cs="Arial" w:eastAsia="Arial" w:hAnsi="Arial"/>
          <w:color w:val="1C2333"/>
          <w:sz w:val="22"/>
          <w:szCs w:val="22"/>
        </w:rPr>
        <w:t xml:space="preserve">Intégration avec les sessions orales : erreurs orales → ajout automatique aux cartes à réviser.</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67E22" w:sz="10"/>
              <w:left w:val="single" w:color="CCCCCC" w:sz="1"/>
              <w:bottom w:val="single" w:color="CCCCCC" w:sz="1"/>
              <w:right w:val="single" w:color="CCCCCC" w:sz="1"/>
            </w:tcBorders>
            <w:shd w:fill="F5F0F0" w:val="clear"/>
            <w:tcMar>
              <w:top w:type="dxa" w:w="100"/>
              <w:left w:type="dxa" w:w="200"/>
              <w:bottom w:type="dxa" w:w="100"/>
              <w:right w:type="dxa" w:w="200"/>
            </w:tcMar>
          </w:tcPr>
          <w:p>
            <w:pPr>
              <w:spacing w:before="0" w:after="80"/>
            </w:pPr>
            <w:r>
              <w:rPr>
                <w:rFonts w:ascii="Arial" w:cs="Arial" w:eastAsia="Arial" w:hAnsi="Arial"/>
                <w:b/>
                <w:bCs/>
                <w:color w:val="E67E22"/>
                <w:sz w:val="24"/>
                <w:szCs w:val="24"/>
              </w:rPr>
              <w:t xml:space="preserve">P1-9 — </w:t>
            </w:r>
            <w:r>
              <w:rPr>
                <w:rFonts w:ascii="Arial" w:cs="Arial" w:eastAsia="Arial" w:hAnsi="Arial"/>
                <w:b/>
                <w:bCs/>
                <w:color w:val="1C2333"/>
                <w:sz w:val="24"/>
                <w:szCs w:val="24"/>
              </w:rPr>
              <w:t xml:space="preserve">Export portfolio élève : progression, badges, scores, PDF attestation</w:t>
            </w:r>
          </w:p>
          <w:p>
            <w:pPr>
              <w:spacing w:before="0" w:after="0"/>
            </w:pPr>
            <w:r>
              <w:rPr>
                <w:rFonts w:ascii="Arial" w:cs="Arial" w:eastAsia="Arial" w:hAnsi="Arial"/>
                <w:color w:val="4A5568"/>
                <w:sz w:val="19"/>
                <w:szCs w:val="19"/>
              </w:rPr>
              <w:t xml:space="preserve">Type : feature   |   Area : ui</w:t>
            </w:r>
          </w:p>
        </w:tc>
      </w:tr>
    </w:tbl>
    <w:p>
      <w:pPr>
        <w:spacing w:before="60" w:after="0"/>
      </w:pPr>
      <w:r>
        <w:t xml:space="preserve"/>
      </w:r>
    </w:p>
    <w:p>
      <w:pPr>
        <w:spacing w:before="160" w:after="60"/>
      </w:pPr>
      <w:r>
        <w:rPr>
          <w:rFonts w:ascii="Arial" w:cs="Arial" w:eastAsia="Arial" w:hAnsi="Arial"/>
          <w:b/>
          <w:bCs/>
          <w:color w:val="4A5568"/>
          <w:sz w:val="22"/>
          <w:szCs w:val="22"/>
        </w:rPr>
        <w:t xml:space="preserve">Critères d'acceptation</w:t>
      </w:r>
    </w:p>
    <w:p>
      <w:pPr>
        <w:pStyle w:val="ListParagraph"/>
        <w:numPr>
          <w:ilvl w:val="0"/>
          <w:numId w:val="2"/>
        </w:numPr>
        <w:spacing w:before="40" w:after="40"/>
      </w:pPr>
      <w:r>
        <w:rPr>
          <w:rFonts w:ascii="Arial" w:cs="Arial" w:eastAsia="Arial" w:hAnsi="Arial"/>
          <w:color w:val="1C2333"/>
          <w:sz w:val="22"/>
          <w:szCs w:val="22"/>
        </w:rPr>
        <w:t xml:space="preserve">PDF généré : photo profil (opt.), nom, scores moyens par composante, badges obtenus, progression temporelle.</w:t>
      </w:r>
    </w:p>
    <w:p>
      <w:pPr>
        <w:pStyle w:val="ListParagraph"/>
        <w:numPr>
          <w:ilvl w:val="0"/>
          <w:numId w:val="2"/>
        </w:numPr>
        <w:spacing w:before="40" w:after="40"/>
      </w:pPr>
      <w:r>
        <w:rPr>
          <w:rFonts w:ascii="Arial" w:cs="Arial" w:eastAsia="Arial" w:hAnsi="Arial"/>
          <w:color w:val="1C2333"/>
          <w:sz w:val="22"/>
          <w:szCs w:val="22"/>
        </w:rPr>
        <w:t xml:space="preserve">Peut être partagé avec un tuteur ou un professeur (lien temporaire signé).</w:t>
      </w:r>
    </w:p>
    <w:p>
      <w:pPr>
        <w:pStyle w:val="ListParagraph"/>
        <w:numPr>
          <w:ilvl w:val="0"/>
          <w:numId w:val="2"/>
        </w:numPr>
        <w:spacing w:before="40" w:after="40"/>
      </w:pPr>
      <w:r>
        <w:rPr>
          <w:rFonts w:ascii="Arial" w:cs="Arial" w:eastAsia="Arial" w:hAnsi="Arial"/>
          <w:color w:val="1C2333"/>
          <w:sz w:val="22"/>
          <w:szCs w:val="22"/>
        </w:rPr>
        <w:t xml:space="preserve">Export données brutes : JSON ou CSV des sessions avec consentement explicite.</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67E22" w:sz="10"/>
              <w:left w:val="single" w:color="CCCCCC" w:sz="1"/>
              <w:bottom w:val="single" w:color="CCCCCC" w:sz="1"/>
              <w:right w:val="single" w:color="CCCCCC" w:sz="1"/>
            </w:tcBorders>
            <w:shd w:fill="F5F0F0" w:val="clear"/>
            <w:tcMar>
              <w:top w:type="dxa" w:w="100"/>
              <w:left w:type="dxa" w:w="200"/>
              <w:bottom w:type="dxa" w:w="100"/>
              <w:right w:type="dxa" w:w="200"/>
            </w:tcMar>
          </w:tcPr>
          <w:p>
            <w:pPr>
              <w:spacing w:before="0" w:after="80"/>
            </w:pPr>
            <w:r>
              <w:rPr>
                <w:rFonts w:ascii="Arial" w:cs="Arial" w:eastAsia="Arial" w:hAnsi="Arial"/>
                <w:b/>
                <w:bCs/>
                <w:color w:val="E67E22"/>
                <w:sz w:val="24"/>
                <w:szCs w:val="24"/>
              </w:rPr>
              <w:t xml:space="preserve">P1-10 — </w:t>
            </w:r>
            <w:r>
              <w:rPr>
                <w:rFonts w:ascii="Arial" w:cs="Arial" w:eastAsia="Arial" w:hAnsi="Arial"/>
                <w:b/>
                <w:bCs/>
                <w:color w:val="1C2333"/>
                <w:sz w:val="24"/>
                <w:szCs w:val="24"/>
              </w:rPr>
              <w:t xml:space="preserve">Gamification 2.0 : badges contextualisés EAF + classements anonymisés + défis</w:t>
            </w:r>
          </w:p>
          <w:p>
            <w:pPr>
              <w:spacing w:before="0" w:after="0"/>
            </w:pPr>
            <w:r>
              <w:rPr>
                <w:rFonts w:ascii="Arial" w:cs="Arial" w:eastAsia="Arial" w:hAnsi="Arial"/>
                <w:color w:val="4A5568"/>
                <w:sz w:val="19"/>
                <w:szCs w:val="19"/>
              </w:rPr>
              <w:t xml:space="preserve">Type : feature   |   Area : gamification</w:t>
            </w:r>
          </w:p>
        </w:tc>
      </w:tr>
    </w:tbl>
    <w:p>
      <w:pPr>
        <w:spacing w:before="60" w:after="0"/>
      </w:pPr>
      <w:r>
        <w:t xml:space="preserve"/>
      </w:r>
    </w:p>
    <w:p>
      <w:pPr>
        <w:spacing w:before="160" w:after="60"/>
      </w:pPr>
      <w:r>
        <w:rPr>
          <w:rFonts w:ascii="Arial" w:cs="Arial" w:eastAsia="Arial" w:hAnsi="Arial"/>
          <w:b/>
          <w:bCs/>
          <w:color w:val="4A5568"/>
          <w:sz w:val="22"/>
          <w:szCs w:val="22"/>
        </w:rPr>
        <w:t xml:space="preserve">Critères d'acceptation</w:t>
      </w:r>
    </w:p>
    <w:p>
      <w:pPr>
        <w:pStyle w:val="ListParagraph"/>
        <w:numPr>
          <w:ilvl w:val="0"/>
          <w:numId w:val="2"/>
        </w:numPr>
        <w:spacing w:before="40" w:after="40"/>
      </w:pPr>
      <w:r>
        <w:rPr>
          <w:rFonts w:ascii="Arial" w:cs="Arial" w:eastAsia="Arial" w:hAnsi="Arial"/>
          <w:color w:val="1C2333"/>
          <w:sz w:val="22"/>
          <w:szCs w:val="22"/>
        </w:rPr>
        <w:t xml:space="preserve">Badges EAF-specifiques : 'Maître de Baudelaire', 'Expert explication linéaire', 'Orateur confirmé', etc.</w:t>
      </w:r>
    </w:p>
    <w:p>
      <w:pPr>
        <w:pStyle w:val="ListParagraph"/>
        <w:numPr>
          <w:ilvl w:val="0"/>
          <w:numId w:val="2"/>
        </w:numPr>
        <w:spacing w:before="40" w:after="40"/>
      </w:pPr>
      <w:r>
        <w:rPr>
          <w:rFonts w:ascii="Arial" w:cs="Arial" w:eastAsia="Arial" w:hAnsi="Arial"/>
          <w:color w:val="1C2333"/>
          <w:sz w:val="22"/>
          <w:szCs w:val="22"/>
        </w:rPr>
        <w:t xml:space="preserve">Classement anonymisé (opt-in) par région/lycée.</w:t>
      </w:r>
    </w:p>
    <w:p>
      <w:pPr>
        <w:pStyle w:val="ListParagraph"/>
        <w:numPr>
          <w:ilvl w:val="0"/>
          <w:numId w:val="2"/>
        </w:numPr>
        <w:spacing w:before="40" w:after="40"/>
      </w:pPr>
      <w:r>
        <w:rPr>
          <w:rFonts w:ascii="Arial" w:cs="Arial" w:eastAsia="Arial" w:hAnsi="Arial"/>
          <w:color w:val="1C2333"/>
          <w:sz w:val="22"/>
          <w:szCs w:val="22"/>
        </w:rPr>
        <w:t xml:space="preserve">Défis hebdomadaires : 'Réalise 3 sessions orales cette semaine → badge X'.</w:t>
      </w:r>
    </w:p>
    <w:p>
      <w:pPr>
        <w:pStyle w:val="ListParagraph"/>
        <w:numPr>
          <w:ilvl w:val="0"/>
          <w:numId w:val="2"/>
        </w:numPr>
        <w:spacing w:before="40" w:after="40"/>
      </w:pPr>
      <w:r>
        <w:rPr>
          <w:rFonts w:ascii="Arial" w:cs="Arial" w:eastAsia="Arial" w:hAnsi="Arial"/>
          <w:color w:val="1C2333"/>
          <w:sz w:val="22"/>
          <w:szCs w:val="22"/>
        </w:rPr>
        <w:t xml:space="preserve">Pas de classements agressifs pour les profils fragiles : mode 'progression personnelle' sans comparaison.</w:t>
      </w:r>
    </w:p>
    <w:p>
      <w:pPr>
        <w:pageBreakBefore/>
      </w:pPr>
      <w:r>
        <w:t xml:space="preserve"/>
      </w:r>
    </w:p>
    <w:p>
      <w:pPr>
        <w:pStyle w:val="Heading1"/>
        <w:pBdr>
          <w:bottom w:val="single" w:color="2563EB" w:sz="8" w:space="4"/>
        </w:pBdr>
        <w:spacing w:before="400" w:after="200"/>
      </w:pPr>
      <w:r>
        <w:rPr>
          <w:rFonts w:ascii="Arial" w:cs="Arial" w:eastAsia="Arial" w:hAnsi="Arial"/>
          <w:b/>
          <w:bCs/>
          <w:color w:val="1A3A5C"/>
          <w:sz w:val="34"/>
          <w:szCs w:val="34"/>
        </w:rPr>
        <w:t xml:space="preserve">5. Plan refactor Oral EAF — Spécifications complètes</w:t>
      </w:r>
    </w:p>
    <w:p>
      <w:pPr>
        <w:pStyle w:val="Heading2"/>
        <w:spacing w:before="300" w:after="120"/>
      </w:pPr>
      <w:r>
        <w:rPr>
          <w:rFonts w:ascii="Arial" w:cs="Arial" w:eastAsia="Arial" w:hAnsi="Arial"/>
          <w:b/>
          <w:bCs/>
          <w:color w:val="2563EB"/>
          <w:sz w:val="27"/>
          <w:szCs w:val="27"/>
        </w:rPr>
        <w:t xml:space="preserve">5.1 Architecture de données Prisma — Modèle cible</w:t>
      </w:r>
    </w:p>
    <w:p>
      <w:pPr>
        <w:spacing w:before="60" w:after="100"/>
        <w:jc w:val="both"/>
      </w:pPr>
      <w:r>
        <w:rPr>
          <w:rFonts w:ascii="Arial" w:cs="Arial" w:eastAsia="Arial" w:hAnsi="Arial"/>
          <w:b w:val="false"/>
          <w:bCs w:val="false"/>
          <w:i w:val="false"/>
          <w:iCs w:val="false"/>
          <w:color w:val="1C2333"/>
          <w:sz w:val="22"/>
          <w:szCs w:val="22"/>
        </w:rPr>
        <w:t xml:space="preserve">Le modèle de données doit capturer l'intégralité de la session orale de façon auditée, reproductible et conforme.</w:t>
      </w:r>
    </w:p>
    <w:p>
      <w:pPr>
        <w:spacing w:before="8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2563EB" w:sz="6"/>
              <w:left w:val="single" w:color="CCCCCC" w:sz="1"/>
              <w:bottom w:val="single" w:color="CCCCCC" w:sz="1"/>
              <w:right w:val="single" w:color="CCCCCC" w:sz="1"/>
            </w:tcBorders>
            <w:shd w:fill="1E2A3A" w:val="clear"/>
            <w:tcMar>
              <w:top w:type="dxa" w:w="120"/>
              <w:left w:type="dxa" w:w="200"/>
              <w:bottom w:type="dxa" w:w="120"/>
              <w:right w:type="dxa" w:w="200"/>
            </w:tcMar>
          </w:tcPr>
          <w:p>
            <w:pPr>
              <w:spacing w:before="0" w:after="0"/>
            </w:pPr>
            <w:r>
              <w:rPr>
                <w:rFonts w:ascii="Courier New" w:cs="Courier New" w:eastAsia="Courier New" w:hAnsi="Courier New"/>
                <w:color w:val="A8D4F5"/>
                <w:sz w:val="19"/>
                <w:szCs w:val="19"/>
              </w:rPr>
              <w:t xml:space="preserve">model OralSession {</w:t>
            </w:r>
          </w:p>
          <w:p>
            <w:pPr>
              <w:spacing w:before="0" w:after="0"/>
            </w:pPr>
            <w:r>
              <w:rPr>
                <w:rFonts w:ascii="Courier New" w:cs="Courier New" w:eastAsia="Courier New" w:hAnsi="Courier New"/>
                <w:color w:val="A8D4F5"/>
                <w:sz w:val="19"/>
                <w:szCs w:val="19"/>
              </w:rPr>
              <w:t xml:space="preserve">  id               String          @id @default(uuid())</w:t>
            </w:r>
          </w:p>
          <w:p>
            <w:pPr>
              <w:spacing w:before="0" w:after="0"/>
            </w:pPr>
            <w:r>
              <w:rPr>
                <w:rFonts w:ascii="Courier New" w:cs="Courier New" w:eastAsia="Courier New" w:hAnsi="Courier New"/>
                <w:color w:val="A8D4F5"/>
                <w:sz w:val="19"/>
                <w:szCs w:val="19"/>
              </w:rPr>
              <w:t xml:space="preserve">  userId           String</w:t>
            </w:r>
          </w:p>
          <w:p>
            <w:pPr>
              <w:spacing w:before="0" w:after="0"/>
            </w:pPr>
            <w:r>
              <w:rPr>
                <w:rFonts w:ascii="Courier New" w:cs="Courier New" w:eastAsia="Courier New" w:hAnsi="Courier New"/>
                <w:color w:val="A8D4F5"/>
                <w:sz w:val="19"/>
                <w:szCs w:val="19"/>
              </w:rPr>
              <w:t xml:space="preserve">  status           OralStatus      @default(DRAFT)</w:t>
            </w:r>
          </w:p>
          <w:p>
            <w:pPr>
              <w:spacing w:before="0" w:after="0"/>
            </w:pPr>
            <w:r>
              <w:rPr>
                <w:rFonts w:ascii="Courier New" w:cs="Courier New" w:eastAsia="Courier New" w:hAnsi="Courier New"/>
                <w:color w:val="A8D4F5"/>
                <w:sz w:val="19"/>
                <w:szCs w:val="19"/>
              </w:rPr>
              <w:t xml:space="preserve">  mode             OralMode        @default(SIMULATION)  // SIMULATION | FREE_PRACTICE</w:t>
            </w:r>
          </w:p>
          <w:p>
            <w:pPr>
              <w:spacing w:before="0" w:after="0"/>
            </w:pPr>
            <w:r>
              <w:rPr>
                <w:rFonts w:ascii="Courier New" w:cs="Courier New" w:eastAsia="Courier New" w:hAnsi="Courier New"/>
                <w:color w:val="A8D4F5"/>
                <w:sz w:val="19"/>
                <w:szCs w:val="19"/>
              </w:rPr>
              <w:t xml:space="preserve">  anneeScolaire    String          // '2025-2026'</w:t>
            </w:r>
          </w:p>
          <w:p>
            <w:pPr>
              <w:spacing w:before="0" w:after="0"/>
            </w:pPr>
            <w:r>
              <w:rPr>
                <w:rFonts w:ascii="Courier New" w:cs="Courier New" w:eastAsia="Courier New" w:hAnsi="Courier New"/>
                <w:color w:val="A8D4F5"/>
                <w:sz w:val="19"/>
                <w:szCs w:val="19"/>
              </w:rPr>
              <w:t xml:space="preserve">  draw             Json            // { textId, excerptStart, excerptEnd, grammarQuestion, workId, parcoursId }</w:t>
            </w:r>
          </w:p>
          <w:p>
            <w:pPr>
              <w:spacing w:before="0" w:after="0"/>
            </w:pPr>
            <w:r>
              <w:rPr>
                <w:rFonts w:ascii="Courier New" w:cs="Courier New" w:eastAsia="Courier New" w:hAnsi="Courier New"/>
                <w:color w:val="A8D4F5"/>
                <w:sz w:val="19"/>
                <w:szCs w:val="19"/>
              </w:rPr>
              <w:t xml:space="preserve">  prepStartedAt    DateTime?</w:t>
            </w:r>
          </w:p>
          <w:p>
            <w:pPr>
              <w:spacing w:before="0" w:after="0"/>
            </w:pPr>
            <w:r>
              <w:rPr>
                <w:rFonts w:ascii="Courier New" w:cs="Courier New" w:eastAsia="Courier New" w:hAnsi="Courier New"/>
                <w:color w:val="A8D4F5"/>
                <w:sz w:val="19"/>
                <w:szCs w:val="19"/>
              </w:rPr>
              <w:t xml:space="preserve">  prepEndedAt      DateTime?</w:t>
            </w:r>
          </w:p>
          <w:p>
            <w:pPr>
              <w:spacing w:before="0" w:after="0"/>
            </w:pPr>
            <w:r>
              <w:rPr>
                <w:rFonts w:ascii="Courier New" w:cs="Courier New" w:eastAsia="Courier New" w:hAnsi="Courier New"/>
                <w:color w:val="A8D4F5"/>
                <w:sz w:val="19"/>
                <w:szCs w:val="19"/>
              </w:rPr>
              <w:t xml:space="preserve">  passageStartedAt DateTime?</w:t>
            </w:r>
          </w:p>
          <w:p>
            <w:pPr>
              <w:spacing w:before="0" w:after="0"/>
            </w:pPr>
            <w:r>
              <w:rPr>
                <w:rFonts w:ascii="Courier New" w:cs="Courier New" w:eastAsia="Courier New" w:hAnsi="Courier New"/>
                <w:color w:val="A8D4F5"/>
                <w:sz w:val="19"/>
                <w:szCs w:val="19"/>
              </w:rPr>
              <w:t xml:space="preserve">  passageEndedAt   DateTime?</w:t>
            </w:r>
          </w:p>
          <w:p>
            <w:pPr>
              <w:spacing w:before="0" w:after="0"/>
            </w:pPr>
            <w:r>
              <w:rPr>
                <w:rFonts w:ascii="Courier New" w:cs="Courier New" w:eastAsia="Courier New" w:hAnsi="Courier New"/>
                <w:color w:val="A8D4F5"/>
                <w:sz w:val="19"/>
                <w:szCs w:val="19"/>
              </w:rPr>
              <w:t xml:space="preserve">  phaseTimestamps  Json?           // { reading: {start, end}, ... }</w:t>
            </w:r>
          </w:p>
          <w:p>
            <w:pPr>
              <w:spacing w:before="0" w:after="0"/>
            </w:pPr>
            <w:r>
              <w:rPr>
                <w:rFonts w:ascii="Courier New" w:cs="Courier New" w:eastAsia="Courier New" w:hAnsi="Courier New"/>
                <w:color w:val="A8D4F5"/>
                <w:sz w:val="19"/>
                <w:szCs w:val="19"/>
              </w:rPr>
              <w:t xml:space="preserve">  totalScore       Int?            // /20, null avant finalisation</w:t>
            </w:r>
          </w:p>
          <w:p>
            <w:pPr>
              <w:spacing w:before="0" w:after="0"/>
            </w:pPr>
            <w:r>
              <w:rPr>
                <w:rFonts w:ascii="Courier New" w:cs="Courier New" w:eastAsia="Courier New" w:hAnsi="Courier New"/>
                <w:color w:val="A8D4F5"/>
                <w:sz w:val="19"/>
                <w:szCs w:val="19"/>
              </w:rPr>
              <w:t xml:space="preserve">  pdfUrl           String?</w:t>
            </w:r>
          </w:p>
          <w:p>
            <w:pPr>
              <w:spacing w:before="0" w:after="0"/>
            </w:pPr>
            <w:r>
              <w:rPr>
                <w:rFonts w:ascii="Courier New" w:cs="Courier New" w:eastAsia="Courier New" w:hAnsi="Courier New"/>
                <w:color w:val="A8D4F5"/>
                <w:sz w:val="19"/>
                <w:szCs w:val="19"/>
              </w:rPr>
              <w:t xml:space="preserve">  createdAt        DateTime        @default(now())</w:t>
            </w:r>
          </w:p>
          <w:p>
            <w:pPr>
              <w:spacing w:before="0" w:after="0"/>
            </w:pPr>
            <w:r>
              <w:rPr>
                <w:rFonts w:ascii="Courier New" w:cs="Courier New" w:eastAsia="Courier New" w:hAnsi="Courier New"/>
                <w:color w:val="A8D4F5"/>
                <w:sz w:val="19"/>
                <w:szCs w:val="19"/>
              </w:rPr>
              <w:t xml:space="preserve">  phases           OralPhaseScore[]</w:t>
            </w:r>
          </w:p>
          <w:p>
            <w:pPr>
              <w:spacing w:before="0" w:after="0"/>
            </w:pPr>
            <w:r>
              <w:rPr>
                <w:rFonts w:ascii="Courier New" w:cs="Courier New" w:eastAsia="Courier New" w:hAnsi="Courier New"/>
                <w:color w:val="A8D4F5"/>
                <w:sz w:val="19"/>
                <w:szCs w:val="19"/>
              </w:rPr>
              <w:t xml:space="preserve">  transcript       OralTranscript?</w:t>
            </w:r>
          </w:p>
          <w:p>
            <w:pPr>
              <w:spacing w:before="0" w:after="0"/>
            </w:pPr>
            <w:r>
              <w:rPr>
                <w:rFonts w:ascii="Courier New" w:cs="Courier New" w:eastAsia="Courier New" w:hAnsi="Courier New"/>
                <w:color w:val="A8D4F5"/>
                <w:sz w:val="19"/>
                <w:szCs w:val="19"/>
              </w:rPr>
              <w:t xml:space="preserve">  bilan            OralBilan?</w:t>
            </w:r>
          </w:p>
          <w:p>
            <w:pPr>
              <w:spacing w:before="0" w:after="0"/>
            </w:pPr>
            <w:r>
              <w:rPr>
                <w:rFonts w:ascii="Courier New" w:cs="Courier New" w:eastAsia="Courier New" w:hAnsi="Courier New"/>
                <w:color w:val="A8D4F5"/>
                <w:sz w:val="19"/>
                <w:szCs w:val="19"/>
              </w:rPr>
              <w:t xml:space="preserve">}</w:t>
            </w:r>
          </w:p>
          <w:p>
            <w:pPr>
              <w:spacing w:before="0" w:after="0"/>
            </w:pPr>
            <w:r>
              <w:rPr>
                <w:rFonts w:ascii="Courier New" w:cs="Courier New" w:eastAsia="Courier New" w:hAnsi="Courier New"/>
                <w:color w:val="A8D4F5"/>
                <w:sz w:val="19"/>
                <w:szCs w:val="19"/>
              </w:rPr>
              <w:t xml:space="preserve"/>
            </w:r>
          </w:p>
          <w:p>
            <w:pPr>
              <w:spacing w:before="0" w:after="0"/>
            </w:pPr>
            <w:r>
              <w:rPr>
                <w:rFonts w:ascii="Courier New" w:cs="Courier New" w:eastAsia="Courier New" w:hAnsi="Courier New"/>
                <w:color w:val="A8D4F5"/>
                <w:sz w:val="19"/>
                <w:szCs w:val="19"/>
              </w:rPr>
              <w:t xml:space="preserve">model OralPhaseScore {</w:t>
            </w:r>
          </w:p>
          <w:p>
            <w:pPr>
              <w:spacing w:before="0" w:after="0"/>
            </w:pPr>
            <w:r>
              <w:rPr>
                <w:rFonts w:ascii="Courier New" w:cs="Courier New" w:eastAsia="Courier New" w:hAnsi="Courier New"/>
                <w:color w:val="A8D4F5"/>
                <w:sz w:val="19"/>
                <w:szCs w:val="19"/>
              </w:rPr>
              <w:t xml:space="preserve">  id         String    @id @default(uuid())</w:t>
            </w:r>
          </w:p>
          <w:p>
            <w:pPr>
              <w:spacing w:before="0" w:after="0"/>
            </w:pPr>
            <w:r>
              <w:rPr>
                <w:rFonts w:ascii="Courier New" w:cs="Courier New" w:eastAsia="Courier New" w:hAnsi="Courier New"/>
                <w:color w:val="A8D4F5"/>
                <w:sz w:val="19"/>
                <w:szCs w:val="19"/>
              </w:rPr>
              <w:t xml:space="preserve">  sessionId  String</w:t>
            </w:r>
          </w:p>
          <w:p>
            <w:pPr>
              <w:spacing w:before="0" w:after="0"/>
            </w:pPr>
            <w:r>
              <w:rPr>
                <w:rFonts w:ascii="Courier New" w:cs="Courier New" w:eastAsia="Courier New" w:hAnsi="Courier New"/>
                <w:color w:val="A8D4F5"/>
                <w:sz w:val="19"/>
                <w:szCs w:val="19"/>
              </w:rPr>
              <w:t xml:space="preserve">  phase      OralPhase // READING | EXPLICATION | GRAMMAR | ENTRETIEN</w:t>
            </w:r>
          </w:p>
          <w:p>
            <w:pPr>
              <w:spacing w:before="0" w:after="0"/>
            </w:pPr>
            <w:r>
              <w:rPr>
                <w:rFonts w:ascii="Courier New" w:cs="Courier New" w:eastAsia="Courier New" w:hAnsi="Courier New"/>
                <w:color w:val="A8D4F5"/>
                <w:sz w:val="19"/>
                <w:szCs w:val="19"/>
              </w:rPr>
              <w:t xml:space="preserve">  score      Int       // Score borné [0..maxScore]</w:t>
            </w:r>
          </w:p>
          <w:p>
            <w:pPr>
              <w:spacing w:before="0" w:after="0"/>
            </w:pPr>
            <w:r>
              <w:rPr>
                <w:rFonts w:ascii="Courier New" w:cs="Courier New" w:eastAsia="Courier New" w:hAnsi="Courier New"/>
                <w:color w:val="A8D4F5"/>
                <w:sz w:val="19"/>
                <w:szCs w:val="19"/>
              </w:rPr>
              <w:t xml:space="preserve">  maxScore   Int       // 2 | 8 | 2 | 8</w:t>
            </w:r>
          </w:p>
          <w:p>
            <w:pPr>
              <w:spacing w:before="0" w:after="0"/>
            </w:pPr>
            <w:r>
              <w:rPr>
                <w:rFonts w:ascii="Courier New" w:cs="Courier New" w:eastAsia="Courier New" w:hAnsi="Courier New"/>
                <w:color w:val="A8D4F5"/>
                <w:sz w:val="19"/>
                <w:szCs w:val="19"/>
              </w:rPr>
              <w:t xml:space="preserve">  aiScore    Int?      // Score suggéré par l'IA (avant borne)</w:t>
            </w:r>
          </w:p>
          <w:p>
            <w:pPr>
              <w:spacing w:before="0" w:after="0"/>
            </w:pPr>
            <w:r>
              <w:rPr>
                <w:rFonts w:ascii="Courier New" w:cs="Courier New" w:eastAsia="Courier New" w:hAnsi="Courier New"/>
                <w:color w:val="A8D4F5"/>
                <w:sz w:val="19"/>
                <w:szCs w:val="19"/>
              </w:rPr>
              <w:t xml:space="preserve">  criteria   Json      // { [criterionId]: { label, score, maxScore, comment } }</w:t>
            </w:r>
          </w:p>
          <w:p>
            <w:pPr>
              <w:spacing w:before="0" w:after="0"/>
            </w:pPr>
            <w:r>
              <w:rPr>
                <w:rFonts w:ascii="Courier New" w:cs="Courier New" w:eastAsia="Courier New" w:hAnsi="Courier New"/>
                <w:color w:val="A8D4F5"/>
                <w:sz w:val="19"/>
                <w:szCs w:val="19"/>
              </w:rPr>
              <w:t xml:space="preserve">  session    OralSession @relation(...)</w:t>
            </w:r>
          </w:p>
          <w:p>
            <w:pPr>
              <w:spacing w:before="0" w:after="0"/>
            </w:pPr>
            <w:r>
              <w:rPr>
                <w:rFonts w:ascii="Courier New" w:cs="Courier New" w:eastAsia="Courier New" w:hAnsi="Courier New"/>
                <w:color w:val="A8D4F5"/>
                <w:sz w:val="19"/>
                <w:szCs w:val="19"/>
              </w:rPr>
              <w:t xml:space="preserve">}</w:t>
            </w:r>
          </w:p>
          <w:p>
            <w:pPr>
              <w:spacing w:before="0" w:after="0"/>
            </w:pPr>
            <w:r>
              <w:rPr>
                <w:rFonts w:ascii="Courier New" w:cs="Courier New" w:eastAsia="Courier New" w:hAnsi="Courier New"/>
                <w:color w:val="A8D4F5"/>
                <w:sz w:val="19"/>
                <w:szCs w:val="19"/>
              </w:rPr>
              <w:t xml:space="preserve"/>
            </w:r>
          </w:p>
          <w:p>
            <w:pPr>
              <w:spacing w:before="0" w:after="0"/>
            </w:pPr>
            <w:r>
              <w:rPr>
                <w:rFonts w:ascii="Courier New" w:cs="Courier New" w:eastAsia="Courier New" w:hAnsi="Courier New"/>
                <w:color w:val="A8D4F5"/>
                <w:sz w:val="19"/>
                <w:szCs w:val="19"/>
              </w:rPr>
              <w:t xml:space="preserve">enum OralStatus { DRAFT PREP_RUNNING PREP_ENDED PASSAGE_RUNNING PASSAGE_DONE FINALIZED ABANDONED }</w:t>
            </w:r>
          </w:p>
          <w:p>
            <w:pPr>
              <w:spacing w:before="0" w:after="0"/>
            </w:pPr>
            <w:r>
              <w:rPr>
                <w:rFonts w:ascii="Courier New" w:cs="Courier New" w:eastAsia="Courier New" w:hAnsi="Courier New"/>
                <w:color w:val="A8D4F5"/>
                <w:sz w:val="19"/>
                <w:szCs w:val="19"/>
              </w:rPr>
              <w:t xml:space="preserve">enum OralPhase  { READING EXPLICATION GRAMMAR ENTRETIEN }</w:t>
            </w:r>
          </w:p>
          <w:p>
            <w:pPr>
              <w:spacing w:before="0" w:after="0"/>
            </w:pPr>
            <w:r>
              <w:rPr>
                <w:rFonts w:ascii="Courier New" w:cs="Courier New" w:eastAsia="Courier New" w:hAnsi="Courier New"/>
                <w:color w:val="A8D4F5"/>
                <w:sz w:val="19"/>
                <w:szCs w:val="19"/>
              </w:rPr>
              <w:t xml:space="preserve">enum OralMode   { SIMULATION FREE_PRACTICE }</w:t>
            </w:r>
          </w:p>
        </w:tc>
      </w:tr>
    </w:tbl>
    <w:p>
      <w:pPr>
        <w:spacing w:before="120" w:after="0"/>
      </w:pPr>
      <w:r>
        <w:t xml:space="preserve"/>
      </w:r>
    </w:p>
    <w:p>
      <w:pPr>
        <w:pStyle w:val="Heading2"/>
        <w:spacing w:before="300" w:after="120"/>
      </w:pPr>
      <w:r>
        <w:rPr>
          <w:rFonts w:ascii="Arial" w:cs="Arial" w:eastAsia="Arial" w:hAnsi="Arial"/>
          <w:b/>
          <w:bCs/>
          <w:color w:val="2563EB"/>
          <w:sz w:val="27"/>
          <w:szCs w:val="27"/>
        </w:rPr>
        <w:t xml:space="preserve">5.2 Contrats API complets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638"/>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Méthode</w:t>
            </w:r>
          </w:p>
        </w:tc>
        <w:tc>
          <w:tcPr>
            <w:tcW w:type="dxa" w:w="4638"/>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/api/v1/oral/session/start</w:t>
            </w:r>
          </w:p>
        </w:tc>
        <w:tc>
          <w:tcPr>
            <w:tcW w:type="dxa" w:w="2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POST</w:t>
            </w:r>
          </w:p>
        </w:tc>
        <w:tc>
          <w:tcPr>
            <w:tcW w:type="dxa" w:w="4638"/>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Crée session + tirage (texte/extrait/grammaire/œuvre), passe en DRAFT</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/api/v1/oral/session/begin-prep</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POST</w:t>
            </w:r>
          </w:p>
        </w:tc>
        <w:tc>
          <w:tcPr>
            <w:tcW w:type="dxa" w:w="46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Passe en PREP_RUNNING, enregistre prepStartedAt</w:t>
            </w:r>
          </w:p>
        </w:tc>
      </w:tr>
      <w:tr>
        <w:tc>
          <w:tcPr>
            <w:tcW w:type="dxa" w:w="3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/api/v1/oral/session/submit-prep</w:t>
            </w:r>
          </w:p>
        </w:tc>
        <w:tc>
          <w:tcPr>
            <w:tcW w:type="dxa" w:w="2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POST</w:t>
            </w:r>
          </w:p>
        </w:tc>
        <w:tc>
          <w:tcPr>
            <w:tcW w:type="dxa" w:w="4638"/>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Enregistre notes prep, passe en PREP_ENDED</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/api/v1/oral/session/begin-passage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POST</w:t>
            </w:r>
          </w:p>
        </w:tc>
        <w:tc>
          <w:tcPr>
            <w:tcW w:type="dxa" w:w="46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Passe en PASSAGE_RUNNING, enregistre passageStartedAt</w:t>
            </w:r>
          </w:p>
        </w:tc>
      </w:tr>
      <w:tr>
        <w:tc>
          <w:tcPr>
            <w:tcW w:type="dxa" w:w="3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/api/v1/oral/session/phase</w:t>
            </w:r>
          </w:p>
        </w:tc>
        <w:tc>
          <w:tcPr>
            <w:tcW w:type="dxa" w:w="2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POST</w:t>
            </w:r>
          </w:p>
        </w:tc>
        <w:tc>
          <w:tcPr>
            <w:tcW w:type="dxa" w:w="4638"/>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Soumet phase (transcript, artifacts), retourne scoreSuggestion + feedback</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/api/v1/oral/session/finalize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POST</w:t>
            </w:r>
          </w:p>
        </w:tc>
        <w:tc>
          <w:tcPr>
            <w:tcW w:type="dxa" w:w="46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Calcule /20, génère PDF bilan, passe en FINALIZED</w:t>
            </w:r>
          </w:p>
        </w:tc>
      </w:tr>
      <w:tr>
        <w:tc>
          <w:tcPr>
            <w:tcW w:type="dxa" w:w="3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/api/v1/oral/session/[id]/replay</w:t>
            </w:r>
          </w:p>
        </w:tc>
        <w:tc>
          <w:tcPr>
            <w:tcW w:type="dxa" w:w="2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GET</w:t>
            </w:r>
          </w:p>
        </w:tc>
        <w:tc>
          <w:tcPr>
            <w:tcW w:type="dxa" w:w="4638"/>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Accès lecture seule à une session finalisée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/api/v1/oral/session/[id]/pdf</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GET</w:t>
            </w:r>
          </w:p>
        </w:tc>
        <w:tc>
          <w:tcPr>
            <w:tcW w:type="dxa" w:w="46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Télécharge le PDF bilan de la session</w:t>
            </w:r>
          </w:p>
        </w:tc>
      </w:tr>
    </w:tbl>
    <w:p>
      <w:pPr>
        <w:spacing w:before="120" w:after="0"/>
      </w:pPr>
      <w:r>
        <w:t xml:space="preserve"/>
      </w:r>
    </w:p>
    <w:p>
      <w:pPr>
        <w:pStyle w:val="Heading2"/>
        <w:spacing w:before="300" w:after="120"/>
      </w:pPr>
      <w:r>
        <w:rPr>
          <w:rFonts w:ascii="Arial" w:cs="Arial" w:eastAsia="Arial" w:hAnsi="Arial"/>
          <w:b/>
          <w:bCs/>
          <w:color w:val="2563EB"/>
          <w:sz w:val="27"/>
          <w:szCs w:val="27"/>
        </w:rPr>
        <w:t xml:space="preserve">5.3 UI/UX Oral — Wizard chronométré</w:t>
      </w:r>
    </w:p>
    <w:p>
      <w:pPr>
        <w:pStyle w:val="Heading3"/>
        <w:spacing w:before="200" w:after="80"/>
      </w:pPr>
      <w:r>
        <w:rPr>
          <w:rFonts w:ascii="Arial" w:cs="Arial" w:eastAsia="Arial" w:hAnsi="Arial"/>
          <w:b/>
          <w:bCs/>
          <w:color w:val="1A3A5C"/>
          <w:sz w:val="24"/>
          <w:szCs w:val="24"/>
        </w:rPr>
        <w:t xml:space="preserve">Écran 1 — Tirage au sort</w:t>
      </w:r>
    </w:p>
    <w:p>
      <w:pPr>
        <w:pStyle w:val="ListParagraph"/>
        <w:numPr>
          <w:ilvl w:val="0"/>
          <w:numId w:val="2"/>
        </w:numPr>
        <w:spacing w:before="40" w:after="40"/>
      </w:pPr>
      <w:r>
        <w:rPr>
          <w:rFonts w:ascii="Arial" w:cs="Arial" w:eastAsia="Arial" w:hAnsi="Arial"/>
          <w:color w:val="1C2333"/>
          <w:sz w:val="22"/>
          <w:szCs w:val="22"/>
        </w:rPr>
        <w:t xml:space="preserve">Carte 'Votre texte' : œuvre, parcours, objet d'étude, extrait numéroté (20 lignes ± 2, paramétrable).</w:t>
      </w:r>
    </w:p>
    <w:p>
      <w:pPr>
        <w:pStyle w:val="ListParagraph"/>
        <w:numPr>
          <w:ilvl w:val="0"/>
          <w:numId w:val="2"/>
        </w:numPr>
        <w:spacing w:before="40" w:after="40"/>
      </w:pPr>
      <w:r>
        <w:rPr>
          <w:rFonts w:ascii="Arial" w:cs="Arial" w:eastAsia="Arial" w:hAnsi="Arial"/>
          <w:color w:val="1C2333"/>
          <w:sz w:val="22"/>
          <w:szCs w:val="22"/>
        </w:rPr>
        <w:t xml:space="preserve">Carte 'Question de grammaire' : question ciblée sur l'extrait (nature, fonction, analyse de phrase).</w:t>
      </w:r>
    </w:p>
    <w:p>
      <w:pPr>
        <w:pStyle w:val="ListParagraph"/>
        <w:numPr>
          <w:ilvl w:val="0"/>
          <w:numId w:val="2"/>
        </w:numPr>
        <w:spacing w:before="40" w:after="40"/>
      </w:pPr>
      <w:r>
        <w:rPr>
          <w:rFonts w:ascii="Arial" w:cs="Arial" w:eastAsia="Arial" w:hAnsi="Arial"/>
          <w:color w:val="1C2333"/>
          <w:sz w:val="22"/>
          <w:szCs w:val="22"/>
        </w:rPr>
        <w:t xml:space="preserve">Information contextuelle : œuvre intégrale, parcours associé, date de publication.</w:t>
      </w:r>
    </w:p>
    <w:p>
      <w:pPr>
        <w:pStyle w:val="ListParagraph"/>
        <w:numPr>
          <w:ilvl w:val="0"/>
          <w:numId w:val="2"/>
        </w:numPr>
        <w:spacing w:before="40" w:after="40"/>
      </w:pPr>
      <w:r>
        <w:rPr>
          <w:rFonts w:ascii="Arial" w:cs="Arial" w:eastAsia="Arial" w:hAnsi="Arial"/>
          <w:color w:val="1C2333"/>
          <w:sz w:val="22"/>
          <w:szCs w:val="22"/>
        </w:rPr>
        <w:t xml:space="preserve">Bouton : 'Démarrer la préparation' → déclenche le timer 30:00.</w:t>
      </w:r>
    </w:p>
    <w:p>
      <w:pPr>
        <w:pStyle w:val="Heading3"/>
        <w:spacing w:before="200" w:after="80"/>
      </w:pPr>
      <w:r>
        <w:rPr>
          <w:rFonts w:ascii="Arial" w:cs="Arial" w:eastAsia="Arial" w:hAnsi="Arial"/>
          <w:b/>
          <w:bCs/>
          <w:color w:val="1A3A5C"/>
          <w:sz w:val="24"/>
          <w:szCs w:val="24"/>
        </w:rPr>
        <w:t xml:space="preserve">Écran 2 — Préparation (30:00)</w:t>
      </w:r>
    </w:p>
    <w:p>
      <w:pPr>
        <w:pStyle w:val="ListParagraph"/>
        <w:numPr>
          <w:ilvl w:val="0"/>
          <w:numId w:val="2"/>
        </w:numPr>
        <w:spacing w:before="40" w:after="40"/>
      </w:pPr>
      <w:r>
        <w:rPr>
          <w:rFonts w:ascii="Arial" w:cs="Arial" w:eastAsia="Arial" w:hAnsi="Arial"/>
          <w:color w:val="1C2333"/>
          <w:sz w:val="22"/>
          <w:szCs w:val="22"/>
        </w:rPr>
        <w:t xml:space="preserve">Timer fixé en haut de page, couleur verte → orange (10 min) → rouge (2 min).</w:t>
      </w:r>
    </w:p>
    <w:p>
      <w:pPr>
        <w:pStyle w:val="ListParagraph"/>
        <w:numPr>
          <w:ilvl w:val="0"/>
          <w:numId w:val="2"/>
        </w:numPr>
        <w:spacing w:before="40" w:after="40"/>
      </w:pPr>
      <w:r>
        <w:rPr>
          <w:rFonts w:ascii="Arial" w:cs="Arial" w:eastAsia="Arial" w:hAnsi="Arial"/>
          <w:color w:val="1C2333"/>
          <w:sz w:val="22"/>
          <w:szCs w:val="22"/>
        </w:rPr>
        <w:t xml:space="preserve">Checklist guidée en 5 étapes : contexte + incipit / mouvement du texte / problématique / procédés clés + citations / anticipation grammaire.</w:t>
      </w:r>
    </w:p>
    <w:p>
      <w:pPr>
        <w:pStyle w:val="ListParagraph"/>
        <w:numPr>
          <w:ilvl w:val="0"/>
          <w:numId w:val="2"/>
        </w:numPr>
        <w:spacing w:before="40" w:after="40"/>
      </w:pPr>
      <w:r>
        <w:rPr>
          <w:rFonts w:ascii="Arial" w:cs="Arial" w:eastAsia="Arial" w:hAnsi="Arial"/>
          <w:color w:val="1C2333"/>
          <w:sz w:val="22"/>
          <w:szCs w:val="22"/>
        </w:rPr>
        <w:t xml:space="preserve">Zone de notes libre (non évaluée, non transmise à l'IA).</w:t>
      </w:r>
    </w:p>
    <w:p>
      <w:pPr>
        <w:pStyle w:val="ListParagraph"/>
        <w:numPr>
          <w:ilvl w:val="0"/>
          <w:numId w:val="2"/>
        </w:numPr>
        <w:spacing w:before="40" w:after="40"/>
      </w:pPr>
      <w:r>
        <w:rPr>
          <w:rFonts w:ascii="Arial" w:cs="Arial" w:eastAsia="Arial" w:hAnsi="Arial"/>
          <w:color w:val="1C2333"/>
          <w:sz w:val="22"/>
          <w:szCs w:val="22"/>
        </w:rPr>
        <w:t xml:space="preserve">Agent 'Prépa Coach' sur demande : suggestions de pistes sans jamais rédiger.</w:t>
      </w:r>
    </w:p>
    <w:p>
      <w:pPr>
        <w:pStyle w:val="ListParagraph"/>
        <w:numPr>
          <w:ilvl w:val="0"/>
          <w:numId w:val="2"/>
        </w:numPr>
        <w:spacing w:before="40" w:after="40"/>
      </w:pPr>
      <w:r>
        <w:rPr>
          <w:rFonts w:ascii="Arial" w:cs="Arial" w:eastAsia="Arial" w:hAnsi="Arial"/>
          <w:color w:val="1C2333"/>
          <w:sz w:val="22"/>
          <w:szCs w:val="22"/>
        </w:rPr>
        <w:t xml:space="preserve">À 00:00 : alerte sonore + modal 'Préparez-vous à commencer le passage' → bouton 'Démarrer le passage'.</w:t>
      </w:r>
    </w:p>
    <w:p>
      <w:pPr>
        <w:pStyle w:val="Heading3"/>
        <w:spacing w:before="200" w:after="80"/>
      </w:pPr>
      <w:r>
        <w:rPr>
          <w:rFonts w:ascii="Arial" w:cs="Arial" w:eastAsia="Arial" w:hAnsi="Arial"/>
          <w:b/>
          <w:bCs/>
          <w:color w:val="1A3A5C"/>
          <w:sz w:val="24"/>
          <w:szCs w:val="24"/>
        </w:rPr>
        <w:t xml:space="preserve">Écran 3 — Passage (20:00)</w:t>
      </w:r>
    </w:p>
    <w:p>
      <w:pPr>
        <w:pStyle w:val="ListParagraph"/>
        <w:numPr>
          <w:ilvl w:val="0"/>
          <w:numId w:val="2"/>
        </w:numPr>
        <w:spacing w:before="40" w:after="40"/>
      </w:pPr>
      <w:r>
        <w:rPr>
          <w:rFonts w:ascii="Arial" w:cs="Arial" w:eastAsia="Arial" w:hAnsi="Arial"/>
          <w:color w:val="1C2333"/>
          <w:sz w:val="22"/>
          <w:szCs w:val="22"/>
        </w:rPr>
        <w:t xml:space="preserve">Onglets de phase avec timer interne indicatif et barre de progression.</w:t>
      </w:r>
    </w:p>
    <w:p>
      <w:pPr>
        <w:pStyle w:val="ListParagraph"/>
        <w:numPr>
          <w:ilvl w:val="0"/>
          <w:numId w:val="2"/>
        </w:numPr>
        <w:spacing w:before="40" w:after="40"/>
      </w:pPr>
      <w:r>
        <w:rPr>
          <w:rFonts w:ascii="Arial" w:cs="Arial" w:eastAsia="Arial" w:hAnsi="Arial"/>
          <w:color w:val="1C2333"/>
          <w:sz w:val="22"/>
          <w:szCs w:val="22"/>
        </w:rPr>
        <w:t xml:space="preserve">Phase LECTURE (~/2 min) : bouton enregistrement audio (optionnel), feedback diction auto si audio.</w:t>
      </w:r>
    </w:p>
    <w:p>
      <w:pPr>
        <w:pStyle w:val="ListParagraph"/>
        <w:numPr>
          <w:ilvl w:val="0"/>
          <w:numId w:val="2"/>
        </w:numPr>
        <w:spacing w:before="40" w:after="40"/>
      </w:pPr>
      <w:r>
        <w:rPr>
          <w:rFonts w:ascii="Arial" w:cs="Arial" w:eastAsia="Arial" w:hAnsi="Arial"/>
          <w:color w:val="1C2333"/>
          <w:sz w:val="22"/>
          <w:szCs w:val="22"/>
        </w:rPr>
        <w:t xml:space="preserve">Phase EXPLICATION (~/8 min) : simulateur oral — l'agent Examinateur pose des questions courtes de relance.</w:t>
      </w:r>
    </w:p>
    <w:p>
      <w:pPr>
        <w:pStyle w:val="ListParagraph"/>
        <w:numPr>
          <w:ilvl w:val="0"/>
          <w:numId w:val="2"/>
        </w:numPr>
        <w:spacing w:before="40" w:after="40"/>
      </w:pPr>
      <w:r>
        <w:rPr>
          <w:rFonts w:ascii="Arial" w:cs="Arial" w:eastAsia="Arial" w:hAnsi="Arial"/>
          <w:color w:val="1C2333"/>
          <w:sz w:val="22"/>
          <w:szCs w:val="22"/>
        </w:rPr>
        <w:t xml:space="preserve">Phase GRAMMAIRE (~/2 min) : questions ciblées, réponses courtes, correction immédiate avec explication.</w:t>
      </w:r>
    </w:p>
    <w:p>
      <w:pPr>
        <w:pStyle w:val="ListParagraph"/>
        <w:numPr>
          <w:ilvl w:val="0"/>
          <w:numId w:val="2"/>
        </w:numPr>
        <w:spacing w:before="40" w:after="40"/>
      </w:pPr>
      <w:r>
        <w:rPr>
          <w:rFonts w:ascii="Arial" w:cs="Arial" w:eastAsia="Arial" w:hAnsi="Arial"/>
          <w:color w:val="1C2333"/>
          <w:sz w:val="22"/>
          <w:szCs w:val="22"/>
        </w:rPr>
        <w:t xml:space="preserve">Phase ENTRETIEN (~/8 min) : discussion œuvre intégrale + parcours, ouverture culturelle.</w:t>
      </w:r>
    </w:p>
    <w:p>
      <w:pPr>
        <w:pStyle w:val="ListParagraph"/>
        <w:numPr>
          <w:ilvl w:val="0"/>
          <w:numId w:val="2"/>
        </w:numPr>
        <w:spacing w:before="40" w:after="40"/>
      </w:pPr>
      <w:r>
        <w:rPr>
          <w:rFonts w:ascii="Arial" w:cs="Arial" w:eastAsia="Arial" w:hAnsi="Arial"/>
          <w:color w:val="1C2333"/>
          <w:sz w:val="22"/>
          <w:szCs w:val="22"/>
        </w:rPr>
        <w:t xml:space="preserve">Timer visible en permanence, sous-timer par phase.</w:t>
      </w:r>
    </w:p>
    <w:p>
      <w:pPr>
        <w:pStyle w:val="Heading3"/>
        <w:spacing w:before="200" w:after="80"/>
      </w:pPr>
      <w:r>
        <w:rPr>
          <w:rFonts w:ascii="Arial" w:cs="Arial" w:eastAsia="Arial" w:hAnsi="Arial"/>
          <w:b/>
          <w:bCs/>
          <w:color w:val="1A3A5C"/>
          <w:sz w:val="24"/>
          <w:szCs w:val="24"/>
        </w:rPr>
        <w:t xml:space="preserve">Écran 4 — Bilan</w:t>
      </w:r>
    </w:p>
    <w:p>
      <w:pPr>
        <w:pStyle w:val="ListParagraph"/>
        <w:numPr>
          <w:ilvl w:val="0"/>
          <w:numId w:val="2"/>
        </w:numPr>
        <w:spacing w:before="40" w:after="40"/>
      </w:pPr>
      <w:r>
        <w:rPr>
          <w:rFonts w:ascii="Arial" w:cs="Arial" w:eastAsia="Arial" w:hAnsi="Arial"/>
          <w:color w:val="1C2333"/>
          <w:sz w:val="22"/>
          <w:szCs w:val="22"/>
        </w:rPr>
        <w:t xml:space="preserve">Note /20 affichée en grand avec détail 4 composantes.</w:t>
      </w:r>
    </w:p>
    <w:p>
      <w:pPr>
        <w:pStyle w:val="ListParagraph"/>
        <w:numPr>
          <w:ilvl w:val="0"/>
          <w:numId w:val="2"/>
        </w:numPr>
        <w:spacing w:before="40" w:after="40"/>
      </w:pPr>
      <w:r>
        <w:rPr>
          <w:rFonts w:ascii="Arial" w:cs="Arial" w:eastAsia="Arial" w:hAnsi="Arial"/>
          <w:color w:val="1C2333"/>
          <w:sz w:val="22"/>
          <w:szCs w:val="22"/>
        </w:rPr>
        <w:t xml:space="preserve">Analyse : 'Ce qui a été réussi' vs 'Priorités de progrès' avec références RAG.</w:t>
      </w:r>
    </w:p>
    <w:p>
      <w:pPr>
        <w:pStyle w:val="ListParagraph"/>
        <w:numPr>
          <w:ilvl w:val="0"/>
          <w:numId w:val="2"/>
        </w:numPr>
        <w:spacing w:before="40" w:after="40"/>
      </w:pPr>
      <w:r>
        <w:rPr>
          <w:rFonts w:ascii="Arial" w:cs="Arial" w:eastAsia="Arial" w:hAnsi="Arial"/>
          <w:color w:val="1C2333"/>
          <w:sz w:val="22"/>
          <w:szCs w:val="22"/>
        </w:rPr>
        <w:t xml:space="preserve">Plan de révision spaced repetition généré automatiquement.</w:t>
      </w:r>
    </w:p>
    <w:p>
      <w:pPr>
        <w:pStyle w:val="ListParagraph"/>
        <w:numPr>
          <w:ilvl w:val="0"/>
          <w:numId w:val="2"/>
        </w:numPr>
        <w:spacing w:before="40" w:after="40"/>
      </w:pPr>
      <w:r>
        <w:rPr>
          <w:rFonts w:ascii="Arial" w:cs="Arial" w:eastAsia="Arial" w:hAnsi="Arial"/>
          <w:color w:val="1C2333"/>
          <w:sz w:val="22"/>
          <w:szCs w:val="22"/>
        </w:rPr>
        <w:t xml:space="preserve">Boutons : 'Télécharger le PDF', 'Refaire une session', 'Partager avec un prof'.</w:t>
      </w:r>
    </w:p>
    <w:p>
      <w:pPr>
        <w:spacing w:before="120" w:after="0"/>
      </w:pPr>
      <w:r>
        <w:t xml:space="preserve"/>
      </w:r>
    </w:p>
    <w:p>
      <w:pPr>
        <w:pStyle w:val="Heading2"/>
        <w:spacing w:before="300" w:after="120"/>
      </w:pPr>
      <w:r>
        <w:rPr>
          <w:rFonts w:ascii="Arial" w:cs="Arial" w:eastAsia="Arial" w:hAnsi="Arial"/>
          <w:b/>
          <w:bCs/>
          <w:color w:val="2563EB"/>
          <w:sz w:val="27"/>
          <w:szCs w:val="27"/>
        </w:rPr>
        <w:t xml:space="preserve">5.4 Critères de notation par phase — Grilles officielles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338"/>
        <w:gridCol w:w="700"/>
      </w:tblGrid>
      <w:tr>
        <w:trPr>
          <w:tblHeader/>
        </w:trPr>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Critère</w:t>
            </w:r>
          </w:p>
        </w:tc>
        <w:tc>
          <w:tcPr>
            <w:tcW w:type="dxa" w:w="5338"/>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7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Max</w:t>
            </w:r>
          </w:p>
        </w:tc>
      </w:tr>
      <w:tr>
        <w:tc>
          <w:tcPr>
            <w:tcW w:type="dxa" w:w="16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Lecture /2</w:t>
            </w:r>
          </w:p>
        </w:tc>
        <w:tc>
          <w:tcPr>
            <w:tcW w:type="dxa" w:w="2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Fluidité</w:t>
            </w:r>
          </w:p>
        </w:tc>
        <w:tc>
          <w:tcPr>
            <w:tcW w:type="dxa" w:w="5338"/>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Lecture sans hésitation, respect de la ponctuation</w:t>
            </w:r>
          </w:p>
        </w:tc>
        <w:tc>
          <w:tcPr>
            <w:tcW w:type="dxa" w:w="7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1</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Lecture /2</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Expressivité</w:t>
            </w:r>
          </w:p>
        </w:tc>
        <w:tc>
          <w:tcPr>
            <w:tcW w:type="dxa" w:w="53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Intonation, rythme, mise en valeur du texte littéraire</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1</w:t>
            </w:r>
          </w:p>
        </w:tc>
      </w:tr>
      <w:tr>
        <w:tc>
          <w:tcPr>
            <w:tcW w:type="dxa" w:w="16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Explication /8</w:t>
            </w:r>
          </w:p>
        </w:tc>
        <w:tc>
          <w:tcPr>
            <w:tcW w:type="dxa" w:w="2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Mouvement</w:t>
            </w:r>
          </w:p>
        </w:tc>
        <w:tc>
          <w:tcPr>
            <w:tcW w:type="dxa" w:w="5338"/>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Découpage pertinent du texte, articulation des parties</w:t>
            </w:r>
          </w:p>
        </w:tc>
        <w:tc>
          <w:tcPr>
            <w:tcW w:type="dxa" w:w="7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2</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Explication /8</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Analyse</w:t>
            </w:r>
          </w:p>
        </w:tc>
        <w:tc>
          <w:tcPr>
            <w:tcW w:type="dxa" w:w="53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Pertinence et précision des analyses (procédés + effets)</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3</w:t>
            </w:r>
          </w:p>
        </w:tc>
      </w:tr>
      <w:tr>
        <w:tc>
          <w:tcPr>
            <w:tcW w:type="dxa" w:w="16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Explication /8</w:t>
            </w:r>
          </w:p>
        </w:tc>
        <w:tc>
          <w:tcPr>
            <w:tcW w:type="dxa" w:w="2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Citations</w:t>
            </w:r>
          </w:p>
        </w:tc>
        <w:tc>
          <w:tcPr>
            <w:tcW w:type="dxa" w:w="5338"/>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Appui sur le texte, citations justes et commentées</w:t>
            </w:r>
          </w:p>
        </w:tc>
        <w:tc>
          <w:tcPr>
            <w:tcW w:type="dxa" w:w="7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2</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Explication /8</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Ouverture</w:t>
            </w:r>
          </w:p>
        </w:tc>
        <w:tc>
          <w:tcPr>
            <w:tcW w:type="dxa" w:w="53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Lien avec le parcours, la culture générale</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1</w:t>
            </w:r>
          </w:p>
        </w:tc>
      </w:tr>
      <w:tr>
        <w:tc>
          <w:tcPr>
            <w:tcW w:type="dxa" w:w="16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Grammaire /2</w:t>
            </w:r>
          </w:p>
        </w:tc>
        <w:tc>
          <w:tcPr>
            <w:tcW w:type="dxa" w:w="2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Identification</w:t>
            </w:r>
          </w:p>
        </w:tc>
        <w:tc>
          <w:tcPr>
            <w:tcW w:type="dxa" w:w="5338"/>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Identification correcte (nature, fonction)</w:t>
            </w:r>
          </w:p>
        </w:tc>
        <w:tc>
          <w:tcPr>
            <w:tcW w:type="dxa" w:w="7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1</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Grammaire /2</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Analyse</w:t>
            </w:r>
          </w:p>
        </w:tc>
        <w:tc>
          <w:tcPr>
            <w:tcW w:type="dxa" w:w="53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Analyse en contexte, terminologie correcte</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1</w:t>
            </w:r>
          </w:p>
        </w:tc>
      </w:tr>
      <w:tr>
        <w:tc>
          <w:tcPr>
            <w:tcW w:type="dxa" w:w="16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Entretien /8</w:t>
            </w:r>
          </w:p>
        </w:tc>
        <w:tc>
          <w:tcPr>
            <w:tcW w:type="dxa" w:w="2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Connaissance</w:t>
            </w:r>
          </w:p>
        </w:tc>
        <w:tc>
          <w:tcPr>
            <w:tcW w:type="dxa" w:w="5338"/>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Maîtrise de l'œuvre intégrale et du parcours</w:t>
            </w:r>
          </w:p>
        </w:tc>
        <w:tc>
          <w:tcPr>
            <w:tcW w:type="dxa" w:w="7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3</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Entretien /8</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Réactivité</w:t>
            </w:r>
          </w:p>
        </w:tc>
        <w:tc>
          <w:tcPr>
            <w:tcW w:type="dxa" w:w="53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Réponses construites aux questions de l'examinateur</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2</w:t>
            </w:r>
          </w:p>
        </w:tc>
      </w:tr>
      <w:tr>
        <w:tc>
          <w:tcPr>
            <w:tcW w:type="dxa" w:w="16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Entretien /8</w:t>
            </w:r>
          </w:p>
        </w:tc>
        <w:tc>
          <w:tcPr>
            <w:tcW w:type="dxa" w:w="2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Culture</w:t>
            </w:r>
          </w:p>
        </w:tc>
        <w:tc>
          <w:tcPr>
            <w:tcW w:type="dxa" w:w="5338"/>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Références culturelles et intertextuelles pertinentes</w:t>
            </w:r>
          </w:p>
        </w:tc>
        <w:tc>
          <w:tcPr>
            <w:tcW w:type="dxa" w:w="7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2</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Entretien /8</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Esprit critique</w:t>
            </w:r>
          </w:p>
        </w:tc>
        <w:tc>
          <w:tcPr>
            <w:tcW w:type="dxa" w:w="53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Capacité à justifier, nuancer, argumenter</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1</w:t>
            </w:r>
          </w:p>
        </w:tc>
      </w:tr>
    </w:tbl>
    <w:p>
      <w:pPr>
        <w:pageBreakBefore/>
      </w:pPr>
      <w:r>
        <w:t xml:space="preserve"/>
      </w:r>
    </w:p>
    <w:p>
      <w:pPr>
        <w:pStyle w:val="Heading1"/>
        <w:pBdr>
          <w:bottom w:val="single" w:color="2563EB" w:sz="8" w:space="4"/>
        </w:pBdr>
        <w:spacing w:before="400" w:after="200"/>
      </w:pPr>
      <w:r>
        <w:rPr>
          <w:rFonts w:ascii="Arial" w:cs="Arial" w:eastAsia="Arial" w:hAnsi="Arial"/>
          <w:b/>
          <w:bCs/>
          <w:color w:val="1A3A5C"/>
          <w:sz w:val="34"/>
          <w:szCs w:val="34"/>
        </w:rPr>
        <w:t xml:space="preserve">6. Catalogue agents spécialisés EAF — v2.0</w:t>
      </w:r>
    </w:p>
    <w:p>
      <w:pPr>
        <w:spacing w:before="60" w:after="100"/>
        <w:jc w:val="both"/>
      </w:pPr>
      <w:r>
        <w:rPr>
          <w:rFonts w:ascii="Arial" w:cs="Arial" w:eastAsia="Arial" w:hAnsi="Arial"/>
          <w:b w:val="false"/>
          <w:bCs w:val="false"/>
          <w:i w:val="false"/>
          <w:iCs w:val="false"/>
          <w:color w:val="1C2333"/>
          <w:sz w:val="22"/>
          <w:szCs w:val="22"/>
        </w:rPr>
        <w:t xml:space="preserve">Chaque agent respecte le contrat suivant : input Zod strict, output JSON strict, RAG mandatory (1–3 sources), anti-triche systémique.</w:t>
      </w:r>
    </w:p>
    <w:p>
      <w:pPr>
        <w:spacing w:before="80" w:after="0"/>
      </w:pPr>
      <w:r>
        <w:t xml:space="preserve"/>
      </w:r>
    </w:p>
    <w:p>
      <w:pPr>
        <w:pStyle w:val="Heading2"/>
        <w:spacing w:before="300" w:after="120"/>
      </w:pPr>
      <w:r>
        <w:rPr>
          <w:rFonts w:ascii="Arial" w:cs="Arial" w:eastAsia="Arial" w:hAnsi="Arial"/>
          <w:b/>
          <w:bCs/>
          <w:color w:val="2563EB"/>
          <w:sz w:val="27"/>
          <w:szCs w:val="27"/>
        </w:rPr>
        <w:t xml:space="preserve">6.1 Agents Oral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238"/>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Agent</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Input clé</w:t>
            </w:r>
          </w:p>
        </w:tc>
        <w:tc>
          <w:tcPr>
            <w:tcW w:type="dxa" w:w="4238"/>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 + règle anti-triche</w:t>
            </w:r>
          </w:p>
        </w:tc>
      </w:tr>
      <w:tr>
        <w:tc>
          <w:tcPr>
            <w:tcW w:type="dxa" w:w="24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Agent_TirageOral</w:t>
            </w:r>
          </w:p>
        </w:tc>
        <w:tc>
          <w:tcPr>
            <w:tcW w:type="dxa" w:w="3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anneeScolaire, voie, userId</w:t>
            </w:r>
          </w:p>
        </w:tc>
        <w:tc>
          <w:tcPr>
            <w:tcW w:type="dxa" w:w="4238"/>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 textId, excerptStart, excerptEnd, grammarQuestion, workId, parcoursId } — tirage aléatoire depuis corpus officiel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Agent_Prep30</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tirage, notesEleve</w:t>
            </w:r>
          </w:p>
        </w:tc>
        <w:tc>
          <w:tcPr>
            <w:tcW w:type="dxa" w:w="42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checklist + 3-5 pistes de plan (jamais rédigées) + repérages procédés clés</w:t>
            </w:r>
          </w:p>
        </w:tc>
      </w:tr>
      <w:tr>
        <w:tc>
          <w:tcPr>
            <w:tcW w:type="dxa" w:w="24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Agent_CoachLecture</w:t>
            </w:r>
          </w:p>
        </w:tc>
        <w:tc>
          <w:tcPr>
            <w:tcW w:type="dxa" w:w="3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transcript_audio?, self_eval</w:t>
            </w:r>
          </w:p>
        </w:tc>
        <w:tc>
          <w:tcPr>
            <w:tcW w:type="dxa" w:w="4238"/>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 score_suggere /2, feedback_diction, points_forts, points_progrès }</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Agent_CoachExplication</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transcript_texte, phase_notes</w:t>
            </w:r>
          </w:p>
        </w:tc>
        <w:tc>
          <w:tcPr>
            <w:tcW w:type="dxa" w:w="42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questions de relance socratiques + score /8 suggéré + 2 citations RAG</w:t>
            </w:r>
          </w:p>
        </w:tc>
      </w:tr>
      <w:tr>
        <w:tc>
          <w:tcPr>
            <w:tcW w:type="dxa" w:w="24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Agent_GrammaireCiblee</w:t>
            </w:r>
          </w:p>
        </w:tc>
        <w:tc>
          <w:tcPr>
            <w:tcW w:type="dxa" w:w="3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extrait, question_tiree</w:t>
            </w:r>
          </w:p>
        </w:tc>
        <w:tc>
          <w:tcPr>
            <w:tcW w:type="dxa" w:w="4238"/>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3-4 micro-questions progressives + corrections expliquées + score /2</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Agent_EntretienOeuvre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workId, parcoursId, historique_echanges</w:t>
            </w:r>
          </w:p>
        </w:tc>
        <w:tc>
          <w:tcPr>
            <w:tcW w:type="dxa" w:w="42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questions examinateur + score /8 suggéré — jamais de réponse rédigée pour l'élève</w:t>
            </w:r>
          </w:p>
        </w:tc>
      </w:tr>
      <w:tr>
        <w:tc>
          <w:tcPr>
            <w:tcW w:type="dxa" w:w="24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Agent_BilanOral</w:t>
            </w:r>
          </w:p>
        </w:tc>
        <w:tc>
          <w:tcPr>
            <w:tcW w:type="dxa" w:w="3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phaseScores[4], transcripts</w:t>
            </w:r>
          </w:p>
        </w:tc>
        <w:tc>
          <w:tcPr>
            <w:tcW w:type="dxa" w:w="4238"/>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bilan /20 avec justifications + 3 axes de progrès + plan révision spaced rep</w:t>
            </w:r>
          </w:p>
        </w:tc>
      </w:tr>
    </w:tbl>
    <w:p>
      <w:pPr>
        <w:spacing w:before="120" w:after="0"/>
      </w:pPr>
      <w:r>
        <w:t xml:space="preserve"/>
      </w:r>
    </w:p>
    <w:p>
      <w:pPr>
        <w:pStyle w:val="Heading2"/>
        <w:spacing w:before="300" w:after="120"/>
      </w:pPr>
      <w:r>
        <w:rPr>
          <w:rFonts w:ascii="Arial" w:cs="Arial" w:eastAsia="Arial" w:hAnsi="Arial"/>
          <w:b/>
          <w:bCs/>
          <w:color w:val="2563EB"/>
          <w:sz w:val="27"/>
          <w:szCs w:val="27"/>
        </w:rPr>
        <w:t xml:space="preserve">6.2 Agents Écrit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238"/>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Agent</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Input clé</w:t>
            </w:r>
          </w:p>
        </w:tc>
        <w:tc>
          <w:tcPr>
            <w:tcW w:type="dxa" w:w="4238"/>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 + règle</w:t>
            </w:r>
          </w:p>
        </w:tc>
      </w:tr>
      <w:tr>
        <w:tc>
          <w:tcPr>
            <w:tcW w:type="dxa" w:w="24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Agent_DiagnosticEcrit</w:t>
            </w:r>
          </w:p>
        </w:tc>
        <w:tc>
          <w:tcPr>
            <w:tcW w:type="dxa" w:w="3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copie_text, type_epreuve</w:t>
            </w:r>
          </w:p>
        </w:tc>
        <w:tc>
          <w:tcPr>
            <w:tcW w:type="dxa" w:w="4238"/>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scoresByAxis + weaknesses_priorises — pas de réécriture de la copie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Agent_PlanCommentaire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texte_cible, notesEleve</w:t>
            </w:r>
          </w:p>
        </w:tc>
        <w:tc>
          <w:tcPr>
            <w:tcW w:type="dxa" w:w="42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problématique (3 options) + plan (axes sans développement rédigé) + micro-pistes</w:t>
            </w:r>
          </w:p>
        </w:tc>
      </w:tr>
      <w:tr>
        <w:tc>
          <w:tcPr>
            <w:tcW w:type="dxa" w:w="24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Agent_PlanDissertation</w:t>
            </w:r>
          </w:p>
        </w:tc>
        <w:tc>
          <w:tcPr>
            <w:tcW w:type="dxa" w:w="3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sujet, notesEleve</w:t>
            </w:r>
          </w:p>
        </w:tc>
        <w:tc>
          <w:tcPr>
            <w:tcW w:type="dxa" w:w="4238"/>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thèse/antithèse/synthèse + transitions suggérées + 3-5 exemples pour chaque axe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Agent_ContractionCoach</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texte_source, essai_eleve</w:t>
            </w:r>
          </w:p>
        </w:tc>
        <w:tc>
          <w:tcPr>
            <w:tcW w:type="dxa" w:w="42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taux de contraction calculé + 5 reformulations commentées (pas toute la contraction)</w:t>
            </w:r>
          </w:p>
        </w:tc>
      </w:tr>
      <w:tr>
        <w:tc>
          <w:tcPr>
            <w:tcW w:type="dxa" w:w="24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Agent_EssaiCoach</w:t>
            </w:r>
          </w:p>
        </w:tc>
        <w:tc>
          <w:tcPr>
            <w:tcW w:type="dxa" w:w="3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essai_eleve, argument_principal</w:t>
            </w:r>
          </w:p>
        </w:tc>
        <w:tc>
          <w:tcPr>
            <w:tcW w:type="dxa" w:w="4238"/>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structure argumentative évaluée + 2-3 contre-arguments + 1 référence culturelle RAG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Agent_RelectureLangue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copie_text</w:t>
            </w:r>
          </w:p>
        </w:tc>
        <w:tc>
          <w:tcPr>
            <w:tcW w:type="dxa" w:w="42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top-10 erreurs détectées avec explications grammaticales — pas de texte corrigé entier</w:t>
            </w:r>
          </w:p>
        </w:tc>
      </w:tr>
      <w:tr>
        <w:tc>
          <w:tcPr>
            <w:tcW w:type="dxa" w:w="24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Agent_BaremageEcrit</w:t>
            </w:r>
          </w:p>
        </w:tc>
        <w:tc>
          <w:tcPr>
            <w:tcW w:type="dxa" w:w="3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copie_text, type_epreuve</w:t>
            </w:r>
          </w:p>
        </w:tc>
        <w:tc>
          <w:tcPr>
            <w:tcW w:type="dxa" w:w="4238"/>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 critere, score_suggere, libelle_BO, niveau_estime } × N — avec références officielles</w:t>
            </w:r>
          </w:p>
        </w:tc>
      </w:tr>
    </w:tbl>
    <w:p>
      <w:pPr>
        <w:spacing w:before="120" w:after="0"/>
      </w:pPr>
      <w:r>
        <w:t xml:space="preserve"/>
      </w:r>
    </w:p>
    <w:p>
      <w:pPr>
        <w:pStyle w:val="Heading2"/>
        <w:spacing w:before="300" w:after="120"/>
      </w:pPr>
      <w:r>
        <w:rPr>
          <w:rFonts w:ascii="Arial" w:cs="Arial" w:eastAsia="Arial" w:hAnsi="Arial"/>
          <w:b/>
          <w:bCs/>
          <w:color w:val="2563EB"/>
          <w:sz w:val="27"/>
          <w:szCs w:val="27"/>
        </w:rPr>
        <w:t xml:space="preserve">6.3 Agents Révisions &amp; Culture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238"/>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Agent</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Input clé</w:t>
            </w:r>
          </w:p>
        </w:tc>
        <w:tc>
          <w:tcPr>
            <w:tcW w:type="dxa" w:w="4238"/>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w:t>
            </w:r>
          </w:p>
        </w:tc>
      </w:tr>
      <w:tr>
        <w:tc>
          <w:tcPr>
            <w:tcW w:type="dxa" w:w="24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Agent_FichesOeuvre</w:t>
            </w:r>
          </w:p>
        </w:tc>
        <w:tc>
          <w:tcPr>
            <w:tcW w:type="dxa" w:w="3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workId, focus (thèmes|procédés|parcours)</w:t>
            </w:r>
          </w:p>
        </w:tc>
        <w:tc>
          <w:tcPr>
            <w:tcW w:type="dxa" w:w="4238"/>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fiche structurée avec citations, thèmes, mouvements, liens parcours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Agent_QuizAdaptatif</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userId, workId, difficulte</w:t>
            </w:r>
          </w:p>
        </w:tc>
        <w:tc>
          <w:tcPr>
            <w:tcW w:type="dxa" w:w="42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QCM + question ouverte graduée selon score passé (algo adaptatif)</w:t>
            </w:r>
          </w:p>
        </w:tc>
      </w:tr>
      <w:tr>
        <w:tc>
          <w:tcPr>
            <w:tcW w:type="dxa" w:w="24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Agent_CitationsProcedes</w:t>
            </w:r>
          </w:p>
        </w:tc>
        <w:tc>
          <w:tcPr>
            <w:tcW w:type="dxa" w:w="3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workId, type_procede?</w:t>
            </w:r>
          </w:p>
        </w:tc>
        <w:tc>
          <w:tcPr>
            <w:tcW w:type="dxa" w:w="4238"/>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banque de 5-10 citations annotées avec procédé + effet + contexte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Agent_CarnetLecture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notes_brutes_eleve</w:t>
            </w:r>
          </w:p>
        </w:tc>
        <w:tc>
          <w:tcPr>
            <w:tcW w:type="dxa" w:w="42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structuration des notes en fiches exploitables pour l'oral</w:t>
            </w:r>
          </w:p>
        </w:tc>
      </w:tr>
      <w:tr>
        <w:tc>
          <w:tcPr>
            <w:tcW w:type="dxa" w:w="24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Agent_SRPlanner</w:t>
            </w:r>
          </w:p>
        </w:tc>
        <w:tc>
          <w:tcPr>
            <w:tcW w:type="dxa" w:w="3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userId, targetDate (date EAF)</w:t>
            </w:r>
          </w:p>
        </w:tc>
        <w:tc>
          <w:tcPr>
            <w:tcW w:type="dxa" w:w="4238"/>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planning semaine × semaine jusqu'à l'épreuve, par œuvre et par compétence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Agent_SupportProduit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question_user, userId, plan</w:t>
            </w:r>
          </w:p>
        </w:tc>
        <w:tc>
          <w:tcPr>
            <w:tcW w:type="dxa" w:w="42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réponse facturation/quota/bug + escalade email si nécessaire</w:t>
            </w:r>
          </w:p>
        </w:tc>
      </w:tr>
      <w:tr>
        <w:tc>
          <w:tcPr>
            <w:tcW w:type="dxa" w:w="24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Agent_ExaminateurVirtuel</w:t>
            </w:r>
          </w:p>
        </w:tc>
        <w:tc>
          <w:tcPr>
            <w:tcW w:type="dxa" w:w="3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workId, parcoursId, niveau_difficulte</w:t>
            </w:r>
          </w:p>
        </w:tc>
        <w:tc>
          <w:tcPr>
            <w:tcW w:type="dxa" w:w="4238"/>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simulation complète d'interrogation — questions sans réponses fournies</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6A085" w:sz="6"/>
              <w:left w:val="single" w:color="16A085" w:sz="6"/>
              <w:bottom w:val="single" w:color="CCCCCC" w:sz="1"/>
              <w:right w:val="single" w:color="CCCCCC" w:sz="1"/>
            </w:tcBorders>
            <w:shd w:fill="EBF5F7" w:val="clear"/>
            <w:tcMar>
              <w:top w:type="dxa" w:w="120"/>
              <w:left w:type="dxa" w:w="200"/>
              <w:bottom w:type="dxa" w:w="120"/>
              <w:right w:type="dxa" w:w="200"/>
            </w:tcMar>
          </w:tcPr>
          <w:p>
            <w:pPr>
              <w:spacing w:before="0" w:after="60"/>
            </w:pPr>
            <w:r>
              <w:rPr>
                <w:rFonts w:ascii="Arial" w:cs="Arial" w:eastAsia="Arial" w:hAnsi="Arial"/>
                <w:b/>
                <w:bCs/>
                <w:color w:val="16A085"/>
                <w:sz w:val="22"/>
                <w:szCs w:val="22"/>
              </w:rPr>
              <w:t xml:space="preserve">Nouvelle proposition — Agent_ExaminateurVirtuel</w:t>
            </w:r>
          </w:p>
          <w:p>
            <w:pPr>
              <w:spacing w:before="0" w:after="0"/>
              <w:jc w:val="both"/>
            </w:pPr>
            <w:r>
              <w:rPr>
                <w:rFonts w:ascii="Arial" w:cs="Arial" w:eastAsia="Arial" w:hAnsi="Arial"/>
                <w:color w:val="1C2333"/>
                <w:sz w:val="21"/>
                <w:szCs w:val="21"/>
              </w:rPr>
              <w:t xml:space="preserve">Cet agent simule un examinateur de lycée qui pose des questions sur l'œuvre et le parcours. Il ne fournit jamais de réponse à la place de l'élève. Il adapte son niveau de difficulté selon les performances passées. Il peut générer des questions de culture générale ('Quelle autre œuvre pourrait illustrer ce thème ?'). C'est le différenciateur clé de la plateforme : un vrai entraîneur oral, pas un tutoriel.</w:t>
            </w:r>
          </w:p>
        </w:tc>
      </w:tr>
    </w:tbl>
    <w:p>
      <w:pPr>
        <w:pageBreakBefore/>
      </w:pPr>
      <w:r>
        <w:t xml:space="preserve"/>
      </w:r>
    </w:p>
    <w:p>
      <w:pPr>
        <w:pStyle w:val="Heading1"/>
        <w:pBdr>
          <w:bottom w:val="single" w:color="2563EB" w:sz="8" w:space="4"/>
        </w:pBdr>
        <w:spacing w:before="400" w:after="200"/>
      </w:pPr>
      <w:r>
        <w:rPr>
          <w:rFonts w:ascii="Arial" w:cs="Arial" w:eastAsia="Arial" w:hAnsi="Arial"/>
          <w:b/>
          <w:bCs/>
          <w:color w:val="1A3A5C"/>
          <w:sz w:val="34"/>
          <w:szCs w:val="34"/>
        </w:rPr>
        <w:t xml:space="preserve">7. Issues P2 — Dette technique &amp; évolutions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638"/>
      </w:tblGrid>
      <w:tr>
        <w:trPr>
          <w:tblHeader/>
        </w:trPr>
        <w:tc>
          <w:tcPr>
            <w:tcW w:type="dxa" w:w="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Code</w:t>
            </w:r>
          </w:p>
        </w:tc>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Issue</w:t>
            </w:r>
          </w:p>
        </w:tc>
        <w:tc>
          <w:tcPr>
            <w:tcW w:type="dxa" w:w="5638"/>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Détail</w:t>
            </w:r>
          </w:p>
        </w:tc>
      </w:tr>
      <w:tr>
        <w:tc>
          <w:tcPr>
            <w:tcW w:type="dxa" w:w="8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P2-1</w:t>
            </w:r>
          </w:p>
        </w:tc>
        <w:tc>
          <w:tcPr>
            <w:tcW w:type="dxa" w:w="32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Normaliser Prettier + lint strict</w:t>
            </w:r>
          </w:p>
        </w:tc>
        <w:tc>
          <w:tcPr>
            <w:tcW w:type="dxa" w:w="5638"/>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Prettier + ESLint no-any strict sur src/, pre-commit hook, CI bloquant</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P2-2</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Unifier config LLM (router unique)</w:t>
            </w:r>
          </w:p>
        </w:tc>
        <w:tc>
          <w:tcPr>
            <w:tcW w:type="dxa" w:w="56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Un seul router.ts, legacy isolé en /lib/llm/legacy/, migration progressive</w:t>
            </w:r>
          </w:p>
        </w:tc>
      </w:tr>
      <w:tr>
        <w:tc>
          <w:tcPr>
            <w:tcW w:type="dxa" w:w="8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P2-3</w:t>
            </w:r>
          </w:p>
        </w:tc>
        <w:tc>
          <w:tcPr>
            <w:tcW w:type="dxa" w:w="32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Mode hors-ligne Ollama uniquement</w:t>
            </w:r>
          </w:p>
        </w:tc>
        <w:tc>
          <w:tcPr>
            <w:tcW w:type="dxa" w:w="5638"/>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Pour démos sans internet : Ollama local, désactivation des appels Mistral/OpenAI</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P2-4</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Export portfolio + attestation</w:t>
            </w:r>
          </w:p>
        </w:tc>
        <w:tc>
          <w:tcPr>
            <w:tcW w:type="dxa" w:w="56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PDF signé, QR code vérifiable, export données JSON/CSV (cf. P1-9)</w:t>
            </w:r>
          </w:p>
        </w:tc>
      </w:tr>
      <w:tr>
        <w:tc>
          <w:tcPr>
            <w:tcW w:type="dxa" w:w="8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P2-5</w:t>
            </w:r>
          </w:p>
        </w:tc>
        <w:tc>
          <w:tcPr>
            <w:tcW w:type="dxa" w:w="32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Mode révision collaborative (opt.)</w:t>
            </w:r>
          </w:p>
        </w:tc>
        <w:tc>
          <w:tcPr>
            <w:tcW w:type="dxa" w:w="5638"/>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Partage d'une session orale avec un prof pour retour humain (lien temporaire)</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P2-6</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App mobile native (PWA d'abord)</w:t>
            </w:r>
          </w:p>
        </w:tc>
        <w:tc>
          <w:tcPr>
            <w:tcW w:type="dxa" w:w="56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PWA avec cache offline pour les fiches + timer oral sans connexion</w:t>
            </w:r>
          </w:p>
        </w:tc>
      </w:tr>
      <w:tr>
        <w:tc>
          <w:tcPr>
            <w:tcW w:type="dxa" w:w="8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P2-7</w:t>
            </w:r>
          </w:p>
        </w:tc>
        <w:tc>
          <w:tcPr>
            <w:tcW w:type="dxa" w:w="32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Synthèse vocale TTS pour l'oral</w:t>
            </w:r>
          </w:p>
        </w:tc>
        <w:tc>
          <w:tcPr>
            <w:tcW w:type="dxa" w:w="5638"/>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Lecture du texte à voix haute pour l'élève (aide à la préparation)</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P2-8</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Internationalisation (i18n)</w:t>
            </w:r>
          </w:p>
        </w:tc>
        <w:tc>
          <w:tcPr>
            <w:tcW w:type="dxa" w:w="56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Arabe + Français pour les lycées franco-arabes (Tunisie, Maroc, etc.)</w:t>
            </w:r>
          </w:p>
        </w:tc>
      </w:tr>
    </w:tbl>
    <w:p>
      <w:pPr>
        <w:pageBreakBefore/>
      </w:pPr>
      <w:r>
        <w:t xml:space="preserve"/>
      </w:r>
    </w:p>
    <w:p>
      <w:pPr>
        <w:pStyle w:val="Heading1"/>
        <w:pBdr>
          <w:bottom w:val="single" w:color="2563EB" w:sz="8" w:space="4"/>
        </w:pBdr>
        <w:spacing w:before="400" w:after="200"/>
      </w:pPr>
      <w:r>
        <w:rPr>
          <w:rFonts w:ascii="Arial" w:cs="Arial" w:eastAsia="Arial" w:hAnsi="Arial"/>
          <w:b/>
          <w:bCs/>
          <w:color w:val="1A3A5C"/>
          <w:sz w:val="34"/>
          <w:szCs w:val="34"/>
        </w:rPr>
        <w:t xml:space="preserve">8. KPIs &amp; métriques de succès</w:t>
      </w:r>
    </w:p>
    <w:p>
      <w:pPr>
        <w:pStyle w:val="Heading2"/>
        <w:spacing w:before="300" w:after="120"/>
      </w:pPr>
      <w:r>
        <w:rPr>
          <w:rFonts w:ascii="Arial" w:cs="Arial" w:eastAsia="Arial" w:hAnsi="Arial"/>
          <w:b/>
          <w:bCs/>
          <w:color w:val="2563EB"/>
          <w:sz w:val="27"/>
          <w:szCs w:val="27"/>
        </w:rPr>
        <w:t xml:space="preserve">8.1 KPIs produit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638"/>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Indicateur</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Cible M3</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Cible M6</w:t>
            </w:r>
          </w:p>
        </w:tc>
        <w:tc>
          <w:tcPr>
            <w:tcW w:type="dxa" w:w="2638"/>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Méthode de mesure</w:t>
            </w:r>
          </w:p>
        </w:tc>
      </w:tr>
      <w:tr>
        <w:tc>
          <w:tcPr>
            <w:tcW w:type="dxa" w:w="3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Score oral moyen (session 3+)</w:t>
            </w:r>
          </w:p>
        </w:tc>
        <w:tc>
          <w:tcPr>
            <w:tcW w:type="dxa" w:w="2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&gt; 12/20</w:t>
            </w:r>
          </w:p>
        </w:tc>
        <w:tc>
          <w:tcPr>
            <w:tcW w:type="dxa" w:w="2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&gt; 14/20</w:t>
            </w:r>
          </w:p>
        </w:tc>
        <w:tc>
          <w:tcPr>
            <w:tcW w:type="dxa" w:w="2638"/>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Moyenne OralPhaseScore.totalScore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Rétention J30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&gt; 40%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&gt; 55%</w:t>
            </w:r>
          </w:p>
        </w:tc>
        <w:tc>
          <w:tcPr>
            <w:tcW w:type="dxa" w:w="26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Sessions actives / inscriptions</w:t>
            </w:r>
          </w:p>
        </w:tc>
      </w:tr>
      <w:tr>
        <w:tc>
          <w:tcPr>
            <w:tcW w:type="dxa" w:w="3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Sessions orales / user / semaine</w:t>
            </w:r>
          </w:p>
        </w:tc>
        <w:tc>
          <w:tcPr>
            <w:tcW w:type="dxa" w:w="2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1.5</w:t>
            </w:r>
          </w:p>
        </w:tc>
        <w:tc>
          <w:tcPr>
            <w:tcW w:type="dxa" w:w="2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3</w:t>
            </w:r>
          </w:p>
        </w:tc>
        <w:tc>
          <w:tcPr>
            <w:tcW w:type="dxa" w:w="2638"/>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Comptage sessions FINALIZED</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NPS élève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&gt; 45</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&gt; 60</w:t>
            </w:r>
          </w:p>
        </w:tc>
        <w:tc>
          <w:tcPr>
            <w:tcW w:type="dxa" w:w="26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Enquête in-app mensuelle</w:t>
            </w:r>
          </w:p>
        </w:tc>
      </w:tr>
      <w:tr>
        <w:tc>
          <w:tcPr>
            <w:tcW w:type="dxa" w:w="3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NPS parent</w:t>
            </w:r>
          </w:p>
        </w:tc>
        <w:tc>
          <w:tcPr>
            <w:tcW w:type="dxa" w:w="2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&gt; 50</w:t>
            </w:r>
          </w:p>
        </w:tc>
        <w:tc>
          <w:tcPr>
            <w:tcW w:type="dxa" w:w="2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&gt; 65</w:t>
            </w:r>
          </w:p>
        </w:tc>
        <w:tc>
          <w:tcPr>
            <w:tcW w:type="dxa" w:w="2638"/>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Email rapport mensuel</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Taux conversion Free → Pro</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&gt; 8%</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&gt; 15%</w:t>
            </w:r>
          </w:p>
        </w:tc>
        <w:tc>
          <w:tcPr>
            <w:tcW w:type="dxa" w:w="26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Billing events</w:t>
            </w:r>
          </w:p>
        </w:tc>
      </w:tr>
      <w:tr>
        <w:tc>
          <w:tcPr>
            <w:tcW w:type="dxa" w:w="3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Erreurs P0 en prod</w:t>
            </w:r>
          </w:p>
        </w:tc>
        <w:tc>
          <w:tcPr>
            <w:tcW w:type="dxa" w:w="2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0</w:t>
            </w:r>
          </w:p>
        </w:tc>
        <w:tc>
          <w:tcPr>
            <w:tcW w:type="dxa" w:w="2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0</w:t>
            </w:r>
          </w:p>
        </w:tc>
        <w:tc>
          <w:tcPr>
            <w:tcW w:type="dxa" w:w="2638"/>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Sentry alerts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Conformité barème oral</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100%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100%</w:t>
            </w:r>
          </w:p>
        </w:tc>
        <w:tc>
          <w:tcPr>
            <w:tcW w:type="dxa" w:w="26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Unit tests CI</w:t>
            </w:r>
          </w:p>
        </w:tc>
      </w:tr>
    </w:tbl>
    <w:p>
      <w:pPr>
        <w:spacing w:before="120" w:after="0"/>
      </w:pPr>
      <w:r>
        <w:t xml:space="preserve"/>
      </w:r>
    </w:p>
    <w:p>
      <w:pPr>
        <w:pStyle w:val="Heading2"/>
        <w:spacing w:before="300" w:after="120"/>
      </w:pPr>
      <w:r>
        <w:rPr>
          <w:rFonts w:ascii="Arial" w:cs="Arial" w:eastAsia="Arial" w:hAnsi="Arial"/>
          <w:b/>
          <w:bCs/>
          <w:color w:val="2563EB"/>
          <w:sz w:val="27"/>
          <w:szCs w:val="27"/>
        </w:rPr>
        <w:t xml:space="preserve">8.2 KPIs techniques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4138"/>
      </w:tblGrid>
      <w:tr>
        <w:trPr>
          <w:tblHeader/>
        </w:trPr>
        <w:tc>
          <w:tcPr>
            <w:tcW w:type="dxa" w:w="3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Indicateur</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Cible</w:t>
            </w:r>
          </w:p>
        </w:tc>
        <w:tc>
          <w:tcPr>
            <w:tcW w:type="dxa" w:w="4138"/>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Outil</w:t>
            </w:r>
          </w:p>
        </w:tc>
      </w:tr>
      <w:tr>
        <w:tc>
          <w:tcPr>
            <w:tcW w:type="dxa" w:w="35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p95 latence API LLM</w:t>
            </w:r>
          </w:p>
        </w:tc>
        <w:tc>
          <w:tcPr>
            <w:tcW w:type="dxa" w:w="2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&lt; 3s</w:t>
            </w:r>
          </w:p>
        </w:tc>
        <w:tc>
          <w:tcPr>
            <w:tcW w:type="dxa" w:w="4138"/>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Prometheus + Grafana</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p95 latence RAG search</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&lt; 800ms</w:t>
            </w:r>
          </w:p>
        </w:tc>
        <w:tc>
          <w:tcPr>
            <w:tcW w:type="dxa" w:w="41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Prometheus</w:t>
            </w:r>
          </w:p>
        </w:tc>
      </w:tr>
      <w:tr>
        <w:tc>
          <w:tcPr>
            <w:tcW w:type="dxa" w:w="35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Uptime</w:t>
            </w:r>
          </w:p>
        </w:tc>
        <w:tc>
          <w:tcPr>
            <w:tcW w:type="dxa" w:w="2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&gt; 99.5%</w:t>
            </w:r>
          </w:p>
        </w:tc>
        <w:tc>
          <w:tcPr>
            <w:tcW w:type="dxa" w:w="4138"/>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UptimeRobot / StatusPage</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Coverage tests (unit)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&gt; 80%</w:t>
            </w:r>
          </w:p>
        </w:tc>
        <w:tc>
          <w:tcPr>
            <w:tcW w:type="dxa" w:w="41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Vitest + coverage-v8</w:t>
            </w:r>
          </w:p>
        </w:tc>
      </w:tr>
      <w:tr>
        <w:tc>
          <w:tcPr>
            <w:tcW w:type="dxa" w:w="35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0 erreur tsc --noEmit</w:t>
            </w:r>
          </w:p>
        </w:tc>
        <w:tc>
          <w:tcPr>
            <w:tcW w:type="dxa" w:w="2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Obligatoire</w:t>
            </w:r>
          </w:p>
        </w:tc>
        <w:tc>
          <w:tcPr>
            <w:tcW w:type="dxa" w:w="4138"/>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GitHub Actions CI</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0 erreur lint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Obligatoire</w:t>
            </w:r>
          </w:p>
        </w:tc>
        <w:tc>
          <w:tcPr>
            <w:tcW w:type="dxa" w:w="41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GitHub Actions CI</w:t>
            </w:r>
          </w:p>
        </w:tc>
      </w:tr>
      <w:tr>
        <w:tc>
          <w:tcPr>
            <w:tcW w:type="dxa" w:w="35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TTFB homepage</w:t>
            </w:r>
          </w:p>
        </w:tc>
        <w:tc>
          <w:tcPr>
            <w:tcW w:type="dxa" w:w="2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&lt; 400ms</w:t>
            </w:r>
          </w:p>
        </w:tc>
        <w:tc>
          <w:tcPr>
            <w:tcW w:type="dxa" w:w="4138"/>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Lighthouse CI</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Score Lighthouse Perf.</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&gt; 85</w:t>
            </w:r>
          </w:p>
        </w:tc>
        <w:tc>
          <w:tcPr>
            <w:tcW w:type="dxa" w:w="41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Lighthouse CI</w:t>
            </w:r>
          </w:p>
        </w:tc>
      </w:tr>
    </w:tbl>
    <w:p>
      <w:pPr>
        <w:pageBreakBefore/>
      </w:pPr>
      <w:r>
        <w:t xml:space="preserve"/>
      </w:r>
    </w:p>
    <w:p>
      <w:pPr>
        <w:pStyle w:val="Heading1"/>
        <w:pBdr>
          <w:bottom w:val="single" w:color="2563EB" w:sz="8" w:space="4"/>
        </w:pBdr>
        <w:spacing w:before="400" w:after="200"/>
      </w:pPr>
      <w:r>
        <w:rPr>
          <w:rFonts w:ascii="Arial" w:cs="Arial" w:eastAsia="Arial" w:hAnsi="Arial"/>
          <w:b/>
          <w:bCs/>
          <w:color w:val="1A3A5C"/>
          <w:sz w:val="34"/>
          <w:szCs w:val="34"/>
        </w:rPr>
        <w:t xml:space="preserve">9. Conformité RGPD &amp; accessibilité</w:t>
      </w:r>
    </w:p>
    <w:p>
      <w:pPr>
        <w:pStyle w:val="Heading2"/>
        <w:spacing w:before="300" w:after="120"/>
      </w:pPr>
      <w:r>
        <w:rPr>
          <w:rFonts w:ascii="Arial" w:cs="Arial" w:eastAsia="Arial" w:hAnsi="Arial"/>
          <w:b/>
          <w:bCs/>
          <w:color w:val="2563EB"/>
          <w:sz w:val="27"/>
          <w:szCs w:val="27"/>
        </w:rPr>
        <w:t xml:space="preserve">9.1 RGPD — Données personnelles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138"/>
      </w:tblGrid>
      <w:tr>
        <w:trPr>
          <w:tblHeader/>
        </w:trPr>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Donnée</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Durée conservation</w:t>
            </w:r>
          </w:p>
        </w:tc>
        <w:tc>
          <w:tcPr>
            <w:tcW w:type="dxa" w:w="5138"/>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Base légale</w:t>
            </w:r>
          </w:p>
        </w:tc>
      </w:tr>
      <w:tr>
        <w:tc>
          <w:tcPr>
            <w:tcW w:type="dxa" w:w="25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Compte (email, prénom)</w:t>
            </w:r>
          </w:p>
        </w:tc>
        <w:tc>
          <w:tcPr>
            <w:tcW w:type="dxa" w:w="2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Durée abonnement + 3 ans</w:t>
            </w:r>
          </w:p>
        </w:tc>
        <w:tc>
          <w:tcPr>
            <w:tcW w:type="dxa" w:w="5138"/>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Contrat</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Sessions orales + transcripts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2 ans</w:t>
            </w:r>
          </w:p>
        </w:tc>
        <w:tc>
          <w:tcPr>
            <w:tcW w:type="dxa" w:w="51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Intérêt légitime pédagogique</w:t>
            </w:r>
          </w:p>
        </w:tc>
      </w:tr>
      <w:tr>
        <w:tc>
          <w:tcPr>
            <w:tcW w:type="dxa" w:w="25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Scores et progressions</w:t>
            </w:r>
          </w:p>
        </w:tc>
        <w:tc>
          <w:tcPr>
            <w:tcW w:type="dxa" w:w="2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5 ans</w:t>
            </w:r>
          </w:p>
        </w:tc>
        <w:tc>
          <w:tcPr>
            <w:tcW w:type="dxa" w:w="5138"/>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Intérêt légitime pédagogique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Logs techniques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90 jours</w:t>
            </w:r>
          </w:p>
        </w:tc>
        <w:tc>
          <w:tcPr>
            <w:tcW w:type="dxa" w:w="51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Sécurité / obligation légale</w:t>
            </w:r>
          </w:p>
        </w:tc>
      </w:tr>
      <w:tr>
        <w:tc>
          <w:tcPr>
            <w:tcW w:type="dxa" w:w="25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Données de paiement</w:t>
            </w:r>
          </w:p>
        </w:tc>
        <w:tc>
          <w:tcPr>
            <w:tcW w:type="dxa" w:w="2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5 ans (comptabilité)</w:t>
            </w:r>
          </w:p>
        </w:tc>
        <w:tc>
          <w:tcPr>
            <w:tcW w:type="dxa" w:w="5138"/>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Obligation légale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Données mineurs &lt; 15 ans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Avec consentement parental</w:t>
            </w:r>
          </w:p>
        </w:tc>
        <w:tc>
          <w:tcPr>
            <w:tcW w:type="dxa" w:w="51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Consentement</w:t>
            </w:r>
          </w:p>
        </w:tc>
      </w:tr>
    </w:tbl>
    <w:p>
      <w:pPr>
        <w:spacing w:before="80" w:after="0"/>
      </w:pPr>
      <w:r>
        <w:t xml:space="preserve"/>
      </w:r>
    </w:p>
    <w:p>
      <w:pPr>
        <w:pStyle w:val="ListParagraph"/>
        <w:numPr>
          <w:ilvl w:val="0"/>
          <w:numId w:val="2"/>
        </w:numPr>
        <w:spacing w:before="40" w:after="40"/>
      </w:pPr>
      <w:r>
        <w:rPr>
          <w:rFonts w:ascii="Arial" w:cs="Arial" w:eastAsia="Arial" w:hAnsi="Arial"/>
          <w:color w:val="1C2333"/>
          <w:sz w:val="22"/>
          <w:szCs w:val="22"/>
        </w:rPr>
        <w:t xml:space="preserve">Hébergement : OVH EU ou AWS eu-west-1 uniquement.</w:t>
      </w:r>
    </w:p>
    <w:p>
      <w:pPr>
        <w:pStyle w:val="ListParagraph"/>
        <w:numPr>
          <w:ilvl w:val="0"/>
          <w:numId w:val="2"/>
        </w:numPr>
        <w:spacing w:before="40" w:after="40"/>
      </w:pPr>
      <w:r>
        <w:rPr>
          <w:rFonts w:ascii="Arial" w:cs="Arial" w:eastAsia="Arial" w:hAnsi="Arial"/>
          <w:color w:val="1C2333"/>
          <w:sz w:val="22"/>
          <w:szCs w:val="22"/>
        </w:rPr>
        <w:t xml:space="preserve">DPA (Data Processing Agreement) signé avec tous les sous-traitants (LLM providers, email, monitoring).</w:t>
      </w:r>
    </w:p>
    <w:p>
      <w:pPr>
        <w:pStyle w:val="ListParagraph"/>
        <w:numPr>
          <w:ilvl w:val="0"/>
          <w:numId w:val="2"/>
        </w:numPr>
        <w:spacing w:before="40" w:after="40"/>
      </w:pPr>
      <w:r>
        <w:rPr>
          <w:rFonts w:ascii="Arial" w:cs="Arial" w:eastAsia="Arial" w:hAnsi="Arial"/>
          <w:color w:val="1C2333"/>
          <w:sz w:val="22"/>
          <w:szCs w:val="22"/>
        </w:rPr>
        <w:t xml:space="preserve">Privacy by design : minimisation des données, pas de données inutiles collectées.</w:t>
      </w:r>
    </w:p>
    <w:p>
      <w:pPr>
        <w:pStyle w:val="ListParagraph"/>
        <w:numPr>
          <w:ilvl w:val="0"/>
          <w:numId w:val="2"/>
        </w:numPr>
        <w:spacing w:before="40" w:after="40"/>
      </w:pPr>
      <w:r>
        <w:rPr>
          <w:rFonts w:ascii="Arial" w:cs="Arial" w:eastAsia="Arial" w:hAnsi="Arial"/>
          <w:color w:val="1C2333"/>
          <w:sz w:val="22"/>
          <w:szCs w:val="22"/>
        </w:rPr>
        <w:t xml:space="preserve">Portabilité : export JSON de toutes les données utilisateur en &lt; 72h sur demande.</w:t>
      </w:r>
    </w:p>
    <w:p>
      <w:pPr>
        <w:pStyle w:val="ListParagraph"/>
        <w:numPr>
          <w:ilvl w:val="0"/>
          <w:numId w:val="2"/>
        </w:numPr>
        <w:spacing w:before="40" w:after="40"/>
      </w:pPr>
      <w:r>
        <w:rPr>
          <w:rFonts w:ascii="Arial" w:cs="Arial" w:eastAsia="Arial" w:hAnsi="Arial"/>
          <w:color w:val="1C2333"/>
          <w:sz w:val="22"/>
          <w:szCs w:val="22"/>
        </w:rPr>
        <w:t xml:space="preserve">Effacement : suppression cascade de toutes les données en &lt; 72h sur demande (sauf obligations légales).</w:t>
      </w:r>
    </w:p>
    <w:p>
      <w:pPr>
        <w:spacing w:before="120" w:after="0"/>
      </w:pPr>
      <w:r>
        <w:t xml:space="preserve"/>
      </w:r>
    </w:p>
    <w:p>
      <w:pPr>
        <w:pStyle w:val="Heading2"/>
        <w:spacing w:before="300" w:after="120"/>
      </w:pPr>
      <w:r>
        <w:rPr>
          <w:rFonts w:ascii="Arial" w:cs="Arial" w:eastAsia="Arial" w:hAnsi="Arial"/>
          <w:b/>
          <w:bCs/>
          <w:color w:val="2563EB"/>
          <w:sz w:val="27"/>
          <w:szCs w:val="27"/>
        </w:rPr>
        <w:t xml:space="preserve">9.2 Accessibilité — Checklist WCAG 2.1 AA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2000"/>
        <w:gridCol w:w="2138"/>
      </w:tblGrid>
      <w:tr>
        <w:trPr>
          <w:tblHeader/>
        </w:trPr>
        <w:tc>
          <w:tcPr>
            <w:tcW w:type="dxa" w:w="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5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Critère</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c>
          <w:tcPr>
            <w:tcW w:type="dxa" w:w="2138"/>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Priorité</w:t>
            </w:r>
          </w:p>
        </w:tc>
      </w:tr>
      <w:tr>
        <w:tc>
          <w:tcPr>
            <w:tcW w:type="dxa" w:w="5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w:t>
            </w:r>
          </w:p>
        </w:tc>
        <w:tc>
          <w:tcPr>
            <w:tcW w:type="dxa" w:w="5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Contraste texte/fond ≥ 4.5:1</w:t>
            </w:r>
          </w:p>
        </w:tc>
        <w:tc>
          <w:tcPr>
            <w:tcW w:type="dxa" w:w="2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AA</w:t>
            </w:r>
          </w:p>
        </w:tc>
        <w:tc>
          <w:tcPr>
            <w:tcW w:type="dxa" w:w="2138"/>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P0</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Navigation clavier complète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A</w:t>
            </w:r>
          </w:p>
        </w:tc>
        <w:tc>
          <w:tcPr>
            <w:tcW w:type="dxa" w:w="21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P0</w:t>
            </w:r>
          </w:p>
        </w:tc>
      </w:tr>
      <w:tr>
        <w:tc>
          <w:tcPr>
            <w:tcW w:type="dxa" w:w="5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w:t>
            </w:r>
          </w:p>
        </w:tc>
        <w:tc>
          <w:tcPr>
            <w:tcW w:type="dxa" w:w="5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ARIA labels sur tous les contrôles</w:t>
            </w:r>
          </w:p>
        </w:tc>
        <w:tc>
          <w:tcPr>
            <w:tcW w:type="dxa" w:w="2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A</w:t>
            </w:r>
          </w:p>
        </w:tc>
        <w:tc>
          <w:tcPr>
            <w:tcW w:type="dxa" w:w="2138"/>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P0</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Transcription audio disponible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A</w:t>
            </w:r>
          </w:p>
        </w:tc>
        <w:tc>
          <w:tcPr>
            <w:tcW w:type="dxa" w:w="21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P0</w:t>
            </w:r>
          </w:p>
        </w:tc>
      </w:tr>
      <w:tr>
        <w:tc>
          <w:tcPr>
            <w:tcW w:type="dxa" w:w="5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w:t>
            </w:r>
          </w:p>
        </w:tc>
        <w:tc>
          <w:tcPr>
            <w:tcW w:type="dxa" w:w="5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Texte alternatif sur les images</w:t>
            </w:r>
          </w:p>
        </w:tc>
        <w:tc>
          <w:tcPr>
            <w:tcW w:type="dxa" w:w="2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A</w:t>
            </w:r>
          </w:p>
        </w:tc>
        <w:tc>
          <w:tcPr>
            <w:tcW w:type="dxa" w:w="2138"/>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P1</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Mode dyslexie (police + espacement)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AAA</w:t>
            </w:r>
          </w:p>
        </w:tc>
        <w:tc>
          <w:tcPr>
            <w:tcW w:type="dxa" w:w="21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P1</w:t>
            </w:r>
          </w:p>
        </w:tc>
      </w:tr>
      <w:tr>
        <w:tc>
          <w:tcPr>
            <w:tcW w:type="dxa" w:w="5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w:t>
            </w:r>
          </w:p>
        </w:tc>
        <w:tc>
          <w:tcPr>
            <w:tcW w:type="dxa" w:w="5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Zoom 200% sans perte de contenu</w:t>
            </w:r>
          </w:p>
        </w:tc>
        <w:tc>
          <w:tcPr>
            <w:tcW w:type="dxa" w:w="2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AA</w:t>
            </w:r>
          </w:p>
        </w:tc>
        <w:tc>
          <w:tcPr>
            <w:tcW w:type="dxa" w:w="2138"/>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P1</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Focus visible sur tous les éléments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AA</w:t>
            </w:r>
          </w:p>
        </w:tc>
        <w:tc>
          <w:tcPr>
            <w:tcW w:type="dxa" w:w="21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P1</w:t>
            </w:r>
          </w:p>
        </w:tc>
      </w:tr>
      <w:tr>
        <w:tc>
          <w:tcPr>
            <w:tcW w:type="dxa" w:w="5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w:t>
            </w:r>
          </w:p>
        </w:tc>
        <w:tc>
          <w:tcPr>
            <w:tcW w:type="dxa" w:w="5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Pas de contenu qui clignote &gt; 3Hz</w:t>
            </w:r>
          </w:p>
        </w:tc>
        <w:tc>
          <w:tcPr>
            <w:tcW w:type="dxa" w:w="2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A</w:t>
            </w:r>
          </w:p>
        </w:tc>
        <w:tc>
          <w:tcPr>
            <w:tcW w:type="dxa" w:w="2138"/>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P0</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Timer oral : live region ARIA</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A</w:t>
            </w:r>
          </w:p>
        </w:tc>
        <w:tc>
          <w:tcPr>
            <w:tcW w:type="dxa" w:w="21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P0</w:t>
            </w:r>
          </w:p>
        </w:tc>
      </w:tr>
    </w:tbl>
    <w:p>
      <w:pPr>
        <w:pageBreakBefore/>
      </w:pPr>
      <w:r>
        <w:t xml:space="preserve"/>
      </w:r>
    </w:p>
    <w:p>
      <w:pPr>
        <w:pStyle w:val="Heading1"/>
        <w:pBdr>
          <w:bottom w:val="single" w:color="2563EB" w:sz="8" w:space="4"/>
        </w:pBdr>
        <w:spacing w:before="400" w:after="200"/>
      </w:pPr>
      <w:r>
        <w:rPr>
          <w:rFonts w:ascii="Arial" w:cs="Arial" w:eastAsia="Arial" w:hAnsi="Arial"/>
          <w:b/>
          <w:bCs/>
          <w:color w:val="1A3A5C"/>
          <w:sz w:val="34"/>
          <w:szCs w:val="34"/>
        </w:rPr>
        <w:t xml:space="preserve">10. Roadmap recommandée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4000"/>
        <w:gridCol w:w="2038"/>
      </w:tblGrid>
      <w:tr>
        <w:trPr>
          <w:tblHeader/>
        </w:trPr>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Sprint</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Période</w:t>
            </w:r>
          </w:p>
        </w:tc>
        <w:tc>
          <w:tcPr>
            <w:tcW w:type="dxa" w:w="4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Livrables clés</w:t>
            </w:r>
          </w:p>
        </w:tc>
        <w:tc>
          <w:tcPr>
            <w:tcW w:type="dxa" w:w="2038"/>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Gate de validation</w:t>
            </w:r>
          </w:p>
        </w:tc>
      </w:tr>
      <w:tr>
        <w:tc>
          <w:tcPr>
            <w:tcW w:type="dxa" w:w="14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Sprint 0</w:t>
            </w:r>
          </w:p>
        </w:tc>
        <w:tc>
          <w:tcPr>
            <w:tcW w:type="dxa" w:w="22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Semaine 1-2</w:t>
            </w:r>
          </w:p>
        </w:tc>
        <w:tc>
          <w:tcPr>
            <w:tcW w:type="dxa" w:w="4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P0-8 (setup dev), P0-9 (RGPD/mineurs), P0-5 (catalogue œuvres 2025-2026)</w:t>
            </w:r>
          </w:p>
        </w:tc>
        <w:tc>
          <w:tcPr>
            <w:tcW w:type="dxa" w:w="2038"/>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19"/>
                <w:szCs w:val="19"/>
              </w:rPr>
              <w:t xml:space="preserve">Setup fonctionne en 1 commande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Sprint 1</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Semaine 3-5</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P0-1 (barème oral), P0-2 (timers), P0-3 (archi utilisateur)</w:t>
            </w:r>
          </w:p>
        </w:tc>
        <w:tc>
          <w:tcPr>
            <w:tcW w:type="dxa" w:w="20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19"/>
                <w:szCs w:val="19"/>
              </w:rPr>
              <w:t xml:space="preserve">computeOralScore 100% tests</w:t>
            </w:r>
          </w:p>
        </w:tc>
      </w:tr>
      <w:tr>
        <w:tc>
          <w:tcPr>
            <w:tcW w:type="dxa" w:w="14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Sprint 2</w:t>
            </w:r>
          </w:p>
        </w:tc>
        <w:tc>
          <w:tcPr>
            <w:tcW w:type="dxa" w:w="22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Semaine 6-8</w:t>
            </w:r>
          </w:p>
        </w:tc>
        <w:tc>
          <w:tcPr>
            <w:tcW w:type="dxa" w:w="4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P0-4 (RAG pipeline), P0-6 (anti-triche), P0-7 (CSP/sécurité)</w:t>
            </w:r>
          </w:p>
        </w:tc>
        <w:tc>
          <w:tcPr>
            <w:tcW w:type="dxa" w:w="2038"/>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19"/>
                <w:szCs w:val="19"/>
              </w:rPr>
              <w:t xml:space="preserve">RAG search p95 &lt; 800ms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Sprint 3</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Semaine 9-11</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P0-10 (notifications), P0-11 (accessibilité), P1-1 (billing)</w:t>
            </w:r>
          </w:p>
        </w:tc>
        <w:tc>
          <w:tcPr>
            <w:tcW w:type="dxa" w:w="20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19"/>
                <w:szCs w:val="19"/>
              </w:rPr>
              <w:t xml:space="preserve">Audit WCAG AA + billing e2e</w:t>
            </w:r>
          </w:p>
        </w:tc>
      </w:tr>
      <w:tr>
        <w:tc>
          <w:tcPr>
            <w:tcW w:type="dxa" w:w="14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Sprint 4</w:t>
            </w:r>
          </w:p>
        </w:tc>
        <w:tc>
          <w:tcPr>
            <w:tcW w:type="dxa" w:w="22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Semaine 12-14</w:t>
            </w:r>
          </w:p>
        </w:tc>
        <w:tc>
          <w:tcPr>
            <w:tcW w:type="dxa" w:w="4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P1-7 (dashboard parent), P1-8 (spaced rep), P1-2 (monitoring)</w:t>
            </w:r>
          </w:p>
        </w:tc>
        <w:tc>
          <w:tcPr>
            <w:tcW w:type="dxa" w:w="2038"/>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19"/>
                <w:szCs w:val="19"/>
              </w:rPr>
              <w:t xml:space="preserve">Dashboard parent live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Sprint 5</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Semaine 15-17</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P1-4 (self-serve help), P1-9 (portfolio), P1-10 (gamification)</w:t>
            </w:r>
          </w:p>
        </w:tc>
        <w:tc>
          <w:tcPr>
            <w:tcW w:type="dxa" w:w="20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19"/>
                <w:szCs w:val="19"/>
              </w:rPr>
              <w:t xml:space="preserve">NPS &gt; 45 sur beta</w:t>
            </w:r>
          </w:p>
        </w:tc>
      </w:tr>
      <w:tr>
        <w:tc>
          <w:tcPr>
            <w:tcW w:type="dxa" w:w="14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Sprint 6</w:t>
            </w:r>
          </w:p>
        </w:tc>
        <w:tc>
          <w:tcPr>
            <w:tcW w:type="dxa" w:w="22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Semaine 18-20</w:t>
            </w:r>
          </w:p>
        </w:tc>
        <w:tc>
          <w:tcPr>
            <w:tcW w:type="dxa" w:w="4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P2-1 (lint/fmt), P2-6 (PWA), E2E complets, load testing</w:t>
            </w:r>
          </w:p>
        </w:tc>
        <w:tc>
          <w:tcPr>
            <w:tcW w:type="dxa" w:w="2038"/>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19"/>
                <w:szCs w:val="19"/>
              </w:rPr>
              <w:t xml:space="preserve">0 dette critique, CI vert</w:t>
            </w:r>
          </w:p>
        </w:tc>
      </w:tr>
    </w:tbl>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8860B" w:sz="6"/>
              <w:left w:val="single" w:color="B8860B" w:sz="6"/>
              <w:bottom w:val="single" w:color="CCCCCC" w:sz="1"/>
              <w:right w:val="single" w:color="CCCCCC" w:sz="1"/>
            </w:tcBorders>
            <w:shd w:fill="FFF3CD" w:val="clear"/>
            <w:tcMar>
              <w:top w:type="dxa" w:w="120"/>
              <w:left w:type="dxa" w:w="200"/>
              <w:bottom w:type="dxa" w:w="120"/>
              <w:right w:type="dxa" w:w="200"/>
            </w:tcMar>
          </w:tcPr>
          <w:p>
            <w:pPr>
              <w:spacing w:before="0" w:after="60"/>
            </w:pPr>
            <w:r>
              <w:rPr>
                <w:rFonts w:ascii="Arial" w:cs="Arial" w:eastAsia="Arial" w:hAnsi="Arial"/>
                <w:b/>
                <w:bCs/>
                <w:color w:val="B8860B"/>
                <w:sz w:val="22"/>
                <w:szCs w:val="22"/>
              </w:rPr>
              <w:t xml:space="preserve">Point de vigilance — Calendrier scolaire</w:t>
            </w:r>
          </w:p>
          <w:p>
            <w:pPr>
              <w:spacing w:before="0" w:after="0"/>
              <w:jc w:val="both"/>
            </w:pPr>
            <w:r>
              <w:rPr>
                <w:rFonts w:ascii="Arial" w:cs="Arial" w:eastAsia="Arial" w:hAnsi="Arial"/>
                <w:color w:val="1C2333"/>
                <w:sz w:val="21"/>
                <w:szCs w:val="21"/>
              </w:rPr>
              <w:t xml:space="preserve">L'EAF oral se déroule en juin. La plateforme doit être stable et conforme au programme officiel AU PLUS TARD le 1er septembre (rentrée) pour permettre une préparation complète sur toute l'année. Le Sprint 0 doit inclure la mise à jour du catalogue des œuvres dès publication par le Ministère (généralement fin août-début septembre).</w:t>
            </w:r>
          </w:p>
        </w:tc>
      </w:tr>
    </w:tbl>
    <w:p>
      <w:pPr>
        <w:pageBreakBefore/>
      </w:pPr>
      <w:r>
        <w:t xml:space="preserve"/>
      </w:r>
    </w:p>
    <w:p>
      <w:pPr>
        <w:pStyle w:val="Heading1"/>
        <w:pBdr>
          <w:bottom w:val="single" w:color="2563EB" w:sz="8" w:space="4"/>
        </w:pBdr>
        <w:spacing w:before="400" w:after="200"/>
      </w:pPr>
      <w:r>
        <w:rPr>
          <w:rFonts w:ascii="Arial" w:cs="Arial" w:eastAsia="Arial" w:hAnsi="Arial"/>
          <w:b/>
          <w:bCs/>
          <w:color w:val="1A3A5C"/>
          <w:sz w:val="34"/>
          <w:szCs w:val="34"/>
        </w:rPr>
        <w:t xml:space="preserve">11. Glossaire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Terme</w:t>
            </w:r>
          </w:p>
        </w:tc>
        <w:tc>
          <w:tcPr>
            <w:tcW w:type="dxa" w:w="7438"/>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Définition</w:t>
            </w:r>
          </w:p>
        </w:tc>
      </w:tr>
      <w:tr>
        <w:tc>
          <w:tcPr>
            <w:tcW w:type="dxa" w:w="22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EAF</w:t>
            </w:r>
          </w:p>
        </w:tc>
        <w:tc>
          <w:tcPr>
            <w:tcW w:type="dxa" w:w="7438"/>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Épreuves Anticipées de Français — épreuves nationales du baccalauréat passées en fin de Première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Barème officiel</w:t>
            </w:r>
          </w:p>
        </w:tc>
        <w:tc>
          <w:tcPr>
            <w:tcW w:type="dxa" w:w="74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Structure de notation définie par le BO : écrit /20, oral /20 (2+8+2+8)</w:t>
            </w:r>
          </w:p>
        </w:tc>
      </w:tr>
      <w:tr>
        <w:tc>
          <w:tcPr>
            <w:tcW w:type="dxa" w:w="22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BO</w:t>
            </w:r>
          </w:p>
        </w:tc>
        <w:tc>
          <w:tcPr>
            <w:tcW w:type="dxa" w:w="7438"/>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Bulletin Officiel de l'Éducation Nationale — textes réglementaires des programmes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Eduscol</w:t>
            </w:r>
          </w:p>
        </w:tc>
        <w:tc>
          <w:tcPr>
            <w:tcW w:type="dxa" w:w="74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Portail institutionnel des ressources pédagogiques du Ministère de l'Éducation</w:t>
            </w:r>
          </w:p>
        </w:tc>
      </w:tr>
      <w:tr>
        <w:tc>
          <w:tcPr>
            <w:tcW w:type="dxa" w:w="22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Explication linéaire</w:t>
            </w:r>
          </w:p>
        </w:tc>
        <w:tc>
          <w:tcPr>
            <w:tcW w:type="dxa" w:w="7438"/>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Exercice oral d'analyse guidée d'un texte littéraire, passage par passage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Objet d'étude</w:t>
            </w:r>
          </w:p>
        </w:tc>
        <w:tc>
          <w:tcPr>
            <w:tcW w:type="dxa" w:w="74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Catégorie littéraire au programme (roman, poésie, théâtre, etc.)</w:t>
            </w:r>
          </w:p>
        </w:tc>
      </w:tr>
      <w:tr>
        <w:tc>
          <w:tcPr>
            <w:tcW w:type="dxa" w:w="22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Parcours associé</w:t>
            </w:r>
          </w:p>
        </w:tc>
        <w:tc>
          <w:tcPr>
            <w:tcW w:type="dxa" w:w="7438"/>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Thème transversal liant l'œuvre à un questionnement culturel ou littéraire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RAG</w:t>
            </w:r>
          </w:p>
        </w:tc>
        <w:tc>
          <w:tcPr>
            <w:tcW w:type="dxa" w:w="74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Retrieval-Augmented Generation — génération IA augmentée par une base documentaire</w:t>
            </w:r>
          </w:p>
        </w:tc>
      </w:tr>
      <w:tr>
        <w:tc>
          <w:tcPr>
            <w:tcW w:type="dxa" w:w="22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Spaced Repetition</w:t>
            </w:r>
          </w:p>
        </w:tc>
        <w:tc>
          <w:tcPr>
            <w:tcW w:type="dxa" w:w="7438"/>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Technique pédagogique de révision espacée optimisant la mémorisation à long terme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SM-2</w:t>
            </w:r>
          </w:p>
        </w:tc>
        <w:tc>
          <w:tcPr>
            <w:tcW w:type="dxa" w:w="74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Algorithme SuperMemo 2 — algorithme de spaced repetition libre et référencé</w:t>
            </w:r>
          </w:p>
        </w:tc>
      </w:tr>
      <w:tr>
        <w:tc>
          <w:tcPr>
            <w:tcW w:type="dxa" w:w="22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SaaS</w:t>
            </w:r>
          </w:p>
        </w:tc>
        <w:tc>
          <w:tcPr>
            <w:tcW w:type="dxa" w:w="7438"/>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Software as a Service — modèle de commercialisation par abonnement en ligne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RGPD</w:t>
            </w:r>
          </w:p>
        </w:tc>
        <w:tc>
          <w:tcPr>
            <w:tcW w:type="dxa" w:w="74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Règlement Général sur la Protection des Données — règlement européen 2016/679</w:t>
            </w:r>
          </w:p>
        </w:tc>
      </w:tr>
      <w:tr>
        <w:tc>
          <w:tcPr>
            <w:tcW w:type="dxa" w:w="22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WCAG 2.1</w:t>
            </w:r>
          </w:p>
        </w:tc>
        <w:tc>
          <w:tcPr>
            <w:tcW w:type="dxa" w:w="7438"/>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Web Content Accessibility Guidelines — normes d'accessibilité web W3C</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CSP</w:t>
            </w:r>
          </w:p>
        </w:tc>
        <w:tc>
          <w:tcPr>
            <w:tcW w:type="dxa" w:w="74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Content Security Policy — mécanisme de sécurité HTTP anti-XSS</w:t>
            </w:r>
          </w:p>
        </w:tc>
      </w:tr>
      <w:tr>
        <w:tc>
          <w:tcPr>
            <w:tcW w:type="dxa" w:w="22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PAP/PPS</w:t>
            </w:r>
          </w:p>
        </w:tc>
        <w:tc>
          <w:tcPr>
            <w:tcW w:type="dxa" w:w="7438"/>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jc w:val="center"/>
            </w:pPr>
            <w:r>
              <w:rPr>
                <w:rFonts w:ascii="Arial" w:cs="Arial" w:eastAsia="Arial" w:hAnsi="Arial"/>
                <w:color w:val="1C2333"/>
                <w:sz w:val="20"/>
                <w:szCs w:val="20"/>
              </w:rPr>
              <w:t xml:space="preserve">Plan d'Accompagnement Personnalisé / Projet Personnalisé de Scolarisation — aménagements handicap</w:t>
            </w:r>
          </w:p>
        </w:tc>
      </w:tr>
    </w:tbl>
    <w:p>
      <w:pPr>
        <w:spacing w:before="20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1A3A5C" w:val="clear"/>
            <w:tcMar>
              <w:top w:type="dxa" w:w="200"/>
              <w:left w:type="dxa" w:w="300"/>
              <w:bottom w:type="dxa" w:w="200"/>
              <w:right w:type="dxa" w:w="300"/>
            </w:tcMar>
          </w:tcPr>
          <w:p>
            <w:pPr>
              <w:spacing w:before="0" w:after="80"/>
              <w:jc w:val="center"/>
            </w:pPr>
            <w:r>
              <w:rPr>
                <w:rFonts w:ascii="Arial" w:cs="Arial" w:eastAsia="Arial" w:hAnsi="Arial"/>
                <w:b/>
                <w:bCs/>
                <w:color w:val="FFFFFF"/>
                <w:sz w:val="22"/>
                <w:szCs w:val="22"/>
              </w:rPr>
              <w:t xml:space="preserve">Nexus Réussite EAF — Cahier des Charges v2.0</w:t>
            </w:r>
          </w:p>
          <w:p>
            <w:pPr>
              <w:spacing w:before="0" w:after="0"/>
              <w:jc w:val="center"/>
            </w:pPr>
            <w:r>
              <w:rPr>
                <w:rFonts w:ascii="Arial" w:cs="Arial" w:eastAsia="Arial" w:hAnsi="Arial"/>
                <w:color w:val="A8D4F5"/>
                <w:sz w:val="18"/>
                <w:szCs w:val="18"/>
              </w:rPr>
              <w:t xml:space="preserve">Document confidentiel — Toute reproduction interdite sans autorisation écrite</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4"/>
      </w:pBdr>
      <w:spacing w:before="80"/>
      <w:jc w:val="center"/>
    </w:pPr>
    <w:r>
      <w:rPr>
        <w:rFonts w:ascii="Arial" w:cs="Arial" w:eastAsia="Arial" w:hAnsi="Arial"/>
        <w:color w:val="4A5568"/>
        <w:sz w:val="18"/>
        <w:szCs w:val="18"/>
      </w:rPr>
      <w:t xml:space="preserve">Confidentiel — Usage interne — Page </w:t>
    </w:r>
    <w:r>
      <w:rPr>
        <w:rFonts w:ascii="Arial" w:cs="Arial" w:eastAsia="Arial" w:hAnsi="Arial"/>
        <w:color w:val="2563EB"/>
        <w:sz w:val="18"/>
        <w:szCs w:val="18"/>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c>
        <w:tcPr>
          <w:tcBorders>
            <w:top w:val="none" w:color="FFFFFF" w:sz="0"/>
            <w:left w:val="none" w:color="FFFFFF" w:sz="0"/>
            <w:bottom w:val="none" w:color="FFFFFF" w:sz="0"/>
            <w:right w:val="none" w:color="FFFFFF" w:sz="0"/>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Nexus Réussite EAF — Cahier des Charges Enrichi</w:t>
          </w:r>
        </w:p>
      </w:tc>
      <w:tc>
        <w:tcPr>
          <w:tcBorders>
            <w:top w:val="none" w:color="FFFFFF" w:sz="0"/>
            <w:left w:val="none" w:color="FFFFFF" w:sz="0"/>
            <w:bottom w:val="none" w:color="FFFFFF" w:sz="0"/>
            <w:right w:val="none" w:color="FFFFFF" w:sz="0"/>
          </w:tcBorders>
          <w:shd w:fill="2563EB" w:val="clear"/>
          <w:tcMar>
            <w:top w:type="dxa" w:w="80"/>
            <w:left w:type="dxa" w:w="120"/>
            <w:bottom w:type="dxa" w:w="80"/>
            <w:right w:type="dxa" w:w="120"/>
          </w:tcMar>
        </w:tcPr>
        <w:p>
          <w:pPr>
            <w:jc w:val="right"/>
          </w:pPr>
          <w:r>
            <w:rPr>
              <w:rFonts w:ascii="Arial" w:cs="Arial" w:eastAsia="Arial" w:hAnsi="Arial"/>
              <w:color w:val="FFFFFF"/>
              <w:sz w:val="18"/>
              <w:szCs w:val="18"/>
            </w:rPr>
            <w:t xml:space="preserve">Session 2025–2026 | v2.0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A5C"/>
      <w:sz w:val="34"/>
      <w:szCs w:val="34"/>
    </w:rPr>
  </w:style>
  <w:style w:type="paragraph" w:styleId="Heading2">
    <w:name w:val="Heading 2"/>
    <w:basedOn w:val="Normal"/>
    <w:next w:val="Normal"/>
    <w:qFormat/>
    <w:pPr>
      <w:spacing w:before="300" w:after="120"/>
      <w:outlineLvl w:val="1"/>
    </w:pPr>
    <w:rPr>
      <w:rFonts w:ascii="Arial" w:cs="Arial" w:eastAsia="Arial" w:hAnsi="Arial"/>
      <w:b/>
      <w:bCs/>
      <w:color w:val="2563EB"/>
      <w:sz w:val="27"/>
      <w:szCs w:val="27"/>
    </w:rPr>
  </w:style>
  <w:style w:type="paragraph" w:styleId="Heading3">
    <w:name w:val="Heading 3"/>
    <w:basedOn w:val="Normal"/>
    <w:next w:val="Normal"/>
    <w:qFormat/>
    <w:pPr>
      <w:spacing w:before="200" w:after="8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2026-02-25T08:15:43.827Z</dcterms:created>
  <dcterms:modified xsi:type="dcterms:W3CDTF">2026-02-25T08:15:43.828Z</dcterms:modified>
</cp:coreProperties>
</file>

<file path=docProps/custom.xml><?xml version="1.0" encoding="utf-8"?>
<Properties xmlns="http://schemas.openxmlformats.org/officeDocument/2006/custom-properties" xmlns:vt="http://schemas.openxmlformats.org/officeDocument/2006/docPropsVTypes"/>
</file>