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832" w:rsidRPr="00366797" w:rsidRDefault="00366797" w:rsidP="00921D65">
      <w:pPr>
        <w:spacing w:line="360" w:lineRule="auto"/>
        <w:rPr>
          <w:rFonts w:ascii="Times New Roman" w:hAnsi="Times New Roman" w:cs="Times New Roman"/>
          <w:b/>
        </w:rPr>
      </w:pPr>
      <w:r w:rsidRPr="00366797">
        <w:rPr>
          <w:rFonts w:ascii="Times New Roman" w:hAnsi="Times New Roman" w:cs="Times New Roman"/>
          <w:b/>
        </w:rPr>
        <w:t>N</w:t>
      </w:r>
      <w:r w:rsidR="00490C55" w:rsidRPr="00366797">
        <w:rPr>
          <w:rFonts w:ascii="Times New Roman" w:hAnsi="Times New Roman" w:cs="Times New Roman"/>
          <w:b/>
        </w:rPr>
        <w:t>ormalization</w:t>
      </w:r>
    </w:p>
    <w:p w:rsidR="00700442" w:rsidRPr="00921D65" w:rsidRDefault="00490C55" w:rsidP="00921D65">
      <w:pPr>
        <w:spacing w:line="360" w:lineRule="auto"/>
        <w:rPr>
          <w:rFonts w:ascii="Times New Roman" w:hAnsi="Times New Roman" w:cs="Times New Roman"/>
        </w:rPr>
      </w:pPr>
      <w:r w:rsidRPr="00921D65">
        <w:rPr>
          <w:rFonts w:ascii="Times New Roman" w:hAnsi="Times New Roman" w:cs="Times New Roman"/>
        </w:rPr>
        <w:t xml:space="preserve">The scale of the variables vary significantly, thus normalization was used </w:t>
      </w:r>
      <w:r w:rsidR="00C5003C">
        <w:rPr>
          <w:rFonts w:ascii="Times New Roman" w:hAnsi="Times New Roman" w:cs="Times New Roman"/>
        </w:rPr>
        <w:t xml:space="preserve">after extreme value and null value analysis </w:t>
      </w:r>
      <w:r w:rsidRPr="00921D65">
        <w:rPr>
          <w:rFonts w:ascii="Times New Roman" w:hAnsi="Times New Roman" w:cs="Times New Roman"/>
        </w:rPr>
        <w:t>to rescale the whole data.</w:t>
      </w:r>
    </w:p>
    <w:p w:rsidR="00B04D63" w:rsidRPr="00921D65" w:rsidRDefault="00B04D63"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Seasonality</w:t>
      </w:r>
    </w:p>
    <w:p w:rsidR="00490C55" w:rsidRDefault="00B1353C" w:rsidP="00921D65">
      <w:pPr>
        <w:spacing w:line="360" w:lineRule="auto"/>
        <w:rPr>
          <w:rFonts w:ascii="Times New Roman" w:hAnsi="Times New Roman" w:cs="Times New Roman"/>
        </w:rPr>
      </w:pPr>
      <w:r w:rsidRPr="00921D65">
        <w:rPr>
          <w:rFonts w:ascii="Times New Roman" w:hAnsi="Times New Roman" w:cs="Times New Roman"/>
        </w:rPr>
        <w:t>Two methods were used to detect seasonality effects.</w:t>
      </w:r>
    </w:p>
    <w:p w:rsidR="00C5003C" w:rsidRPr="00921D65" w:rsidRDefault="00C5003C" w:rsidP="00921D65">
      <w:pPr>
        <w:spacing w:line="360" w:lineRule="auto"/>
        <w:rPr>
          <w:rFonts w:ascii="Times New Roman" w:hAnsi="Times New Roman" w:cs="Times New Roman"/>
        </w:rPr>
      </w:pPr>
    </w:p>
    <w:p w:rsidR="00B1353C" w:rsidRPr="00921D65" w:rsidRDefault="00721BC7" w:rsidP="00921D65">
      <w:pPr>
        <w:spacing w:line="360" w:lineRule="auto"/>
        <w:rPr>
          <w:rFonts w:ascii="Times New Roman" w:hAnsi="Times New Roman" w:cs="Times New Roman"/>
        </w:rPr>
      </w:pPr>
      <w:r w:rsidRPr="00921D65">
        <w:rPr>
          <w:rFonts w:ascii="Times New Roman" w:hAnsi="Times New Roman" w:cs="Times New Roman"/>
        </w:rPr>
        <w:t>D</w:t>
      </w:r>
      <w:r w:rsidR="00B1353C" w:rsidRPr="00921D65">
        <w:rPr>
          <w:rFonts w:ascii="Times New Roman" w:hAnsi="Times New Roman" w:cs="Times New Roman"/>
        </w:rPr>
        <w:t>ec</w:t>
      </w:r>
      <w:r w:rsidRPr="00921D65">
        <w:rPr>
          <w:rFonts w:ascii="Times New Roman" w:hAnsi="Times New Roman" w:cs="Times New Roman"/>
        </w:rPr>
        <w:t>omposition</w:t>
      </w:r>
    </w:p>
    <w:p w:rsidR="00143315" w:rsidRDefault="00143315" w:rsidP="00921D65">
      <w:pPr>
        <w:spacing w:line="360" w:lineRule="auto"/>
        <w:rPr>
          <w:rFonts w:ascii="Times New Roman" w:hAnsi="Times New Roman" w:cs="Times New Roman"/>
          <w:highlight w:val="yellow"/>
        </w:rPr>
      </w:pPr>
      <w:r w:rsidRPr="00921D65">
        <w:rPr>
          <w:rFonts w:ascii="Times New Roman" w:hAnsi="Times New Roman" w:cs="Times New Roman"/>
        </w:rPr>
        <w:t>Additive d</w:t>
      </w:r>
      <w:r w:rsidR="00F51FDE" w:rsidRPr="00921D65">
        <w:rPr>
          <w:rFonts w:ascii="Times New Roman" w:hAnsi="Times New Roman" w:cs="Times New Roman"/>
        </w:rPr>
        <w:t xml:space="preserve">ecomposition procedure </w:t>
      </w:r>
      <w:r w:rsidR="00BF6506" w:rsidRPr="00921D65">
        <w:rPr>
          <w:rFonts w:ascii="Times New Roman" w:hAnsi="Times New Roman" w:cs="Times New Roman"/>
        </w:rPr>
        <w:t>is</w:t>
      </w:r>
      <w:r w:rsidR="00F51FDE" w:rsidRPr="00921D65">
        <w:rPr>
          <w:rFonts w:ascii="Times New Roman" w:hAnsi="Times New Roman" w:cs="Times New Roman"/>
        </w:rPr>
        <w:t xml:space="preserve"> used to</w:t>
      </w:r>
      <w:r w:rsidR="00B04D63" w:rsidRPr="00921D65">
        <w:rPr>
          <w:rFonts w:ascii="Times New Roman" w:hAnsi="Times New Roman" w:cs="Times New Roman"/>
        </w:rPr>
        <w:t xml:space="preserve"> display</w:t>
      </w:r>
      <w:r w:rsidRPr="00921D65">
        <w:rPr>
          <w:rFonts w:ascii="Times New Roman" w:hAnsi="Times New Roman" w:cs="Times New Roman"/>
        </w:rPr>
        <w:t xml:space="preserve"> seasonality in this paper. The scale of the seasonal effect </w:t>
      </w:r>
      <w:r w:rsidR="00BF6506" w:rsidRPr="00921D65">
        <w:rPr>
          <w:rFonts w:ascii="Times New Roman" w:hAnsi="Times New Roman" w:cs="Times New Roman"/>
        </w:rPr>
        <w:t>is</w:t>
      </w:r>
      <w:r w:rsidRPr="00921D65">
        <w:rPr>
          <w:rFonts w:ascii="Times New Roman" w:hAnsi="Times New Roman" w:cs="Times New Roman"/>
        </w:rPr>
        <w:t xml:space="preserve"> quite </w:t>
      </w:r>
      <w:r w:rsidR="00366797">
        <w:rPr>
          <w:rFonts w:ascii="Times New Roman" w:hAnsi="Times New Roman" w:cs="Times New Roman"/>
        </w:rPr>
        <w:t>small</w:t>
      </w:r>
      <w:r w:rsidR="00464410">
        <w:rPr>
          <w:rFonts w:ascii="Times New Roman" w:hAnsi="Times New Roman" w:cs="Times New Roman"/>
        </w:rPr>
        <w:t xml:space="preserve"> </w:t>
      </w:r>
      <w:r w:rsidR="00366797">
        <w:rPr>
          <w:rFonts w:ascii="Times New Roman" w:hAnsi="Times New Roman" w:cs="Times New Roman"/>
        </w:rPr>
        <w:t>(</w:t>
      </w:r>
      <w:r w:rsidR="00366797">
        <w:rPr>
          <w:rFonts w:ascii="Times New Roman" w:hAnsi="Times New Roman" w:cs="Times New Roman" w:hint="eastAsia"/>
        </w:rPr>
        <w:t>range</w:t>
      </w:r>
      <w:r w:rsidR="00366797">
        <w:rPr>
          <w:rFonts w:ascii="Times New Roman" w:hAnsi="Times New Roman" w:cs="Times New Roman"/>
        </w:rPr>
        <w:t xml:space="preserve"> </w:t>
      </w:r>
      <w:r w:rsidR="00366797">
        <w:rPr>
          <w:rFonts w:ascii="Times New Roman" w:hAnsi="Times New Roman" w:cs="Times New Roman" w:hint="eastAsia"/>
        </w:rPr>
        <w:t>between</w:t>
      </w:r>
      <w:r w:rsidR="00366797">
        <w:rPr>
          <w:rFonts w:ascii="Times New Roman" w:hAnsi="Times New Roman" w:cs="Times New Roman"/>
        </w:rPr>
        <w:t xml:space="preserve"> -0.005 to 0.005)</w:t>
      </w:r>
      <w:r w:rsidR="00BF6506" w:rsidRPr="00921D65">
        <w:rPr>
          <w:rFonts w:ascii="Times New Roman" w:hAnsi="Times New Roman" w:cs="Times New Roman"/>
        </w:rPr>
        <w:t>, indicating the seasonal variates can be ignored.</w:t>
      </w:r>
      <w:r w:rsidR="00366797">
        <w:rPr>
          <w:rFonts w:ascii="Times New Roman" w:hAnsi="Times New Roman" w:cs="Times New Roman"/>
        </w:rPr>
        <w:t xml:space="preserve"> </w:t>
      </w:r>
      <w:r w:rsidR="00366797" w:rsidRPr="00366797">
        <w:rPr>
          <w:rFonts w:ascii="Times New Roman" w:hAnsi="Times New Roman" w:cs="Times New Roman"/>
          <w:highlight w:val="yellow"/>
        </w:rPr>
        <w:t>Figure</w:t>
      </w:r>
    </w:p>
    <w:p w:rsidR="001A428F" w:rsidRPr="00921D65" w:rsidRDefault="001A428F" w:rsidP="00921D65">
      <w:pPr>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simplePos x="1143000" y="4238625"/>
            <wp:positionH relativeFrom="margin">
              <wp:align>left</wp:align>
            </wp:positionH>
            <wp:positionV relativeFrom="paragraph">
              <wp:align>top</wp:align>
            </wp:positionV>
            <wp:extent cx="4495800" cy="555625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5800" cy="555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140">
        <w:rPr>
          <w:rFonts w:ascii="Times New Roman" w:hAnsi="Times New Roman" w:cs="Times New Roman"/>
        </w:rPr>
        <w:br w:type="textWrapping" w:clear="all"/>
      </w:r>
    </w:p>
    <w:p w:rsidR="00C5003C" w:rsidRDefault="00C5003C" w:rsidP="00921D65">
      <w:pPr>
        <w:spacing w:line="360" w:lineRule="auto"/>
        <w:rPr>
          <w:rFonts w:ascii="Times New Roman" w:hAnsi="Times New Roman" w:cs="Times New Roman"/>
        </w:rPr>
      </w:pPr>
    </w:p>
    <w:p w:rsidR="00B1353C" w:rsidRPr="00921D65" w:rsidRDefault="00143315" w:rsidP="00921D65">
      <w:pPr>
        <w:spacing w:line="360" w:lineRule="auto"/>
        <w:rPr>
          <w:rFonts w:ascii="Times New Roman" w:hAnsi="Times New Roman" w:cs="Times New Roman"/>
        </w:rPr>
      </w:pPr>
      <w:r w:rsidRPr="00921D65">
        <w:rPr>
          <w:rFonts w:ascii="Times New Roman" w:hAnsi="Times New Roman" w:cs="Times New Roman"/>
        </w:rPr>
        <w:t>Scaled periodogram</w:t>
      </w:r>
    </w:p>
    <w:p w:rsidR="00143315" w:rsidRDefault="00BF6506" w:rsidP="00921D65">
      <w:pPr>
        <w:spacing w:line="360" w:lineRule="auto"/>
        <w:rPr>
          <w:rFonts w:ascii="Times New Roman" w:hAnsi="Times New Roman" w:cs="Times New Roman"/>
        </w:rPr>
      </w:pPr>
      <w:r w:rsidRPr="00921D65">
        <w:rPr>
          <w:rFonts w:ascii="Times New Roman" w:hAnsi="Times New Roman" w:cs="Times New Roman"/>
        </w:rPr>
        <w:t>Frequency can be estimated by plotting the scaled periodogram</w:t>
      </w:r>
      <w:r w:rsidR="00390AA7">
        <w:rPr>
          <w:rStyle w:val="a6"/>
          <w:rFonts w:ascii="Times New Roman" w:hAnsi="Times New Roman" w:cs="Times New Roman"/>
        </w:rPr>
        <w:endnoteReference w:id="1"/>
      </w:r>
      <w:r w:rsidR="00366797">
        <w:rPr>
          <w:rFonts w:ascii="Times New Roman" w:hAnsi="Times New Roman" w:cs="Times New Roman"/>
        </w:rPr>
        <w:t>(</w:t>
      </w:r>
      <w:r w:rsidR="00366797" w:rsidRPr="00366797">
        <w:rPr>
          <w:rFonts w:ascii="Times New Roman" w:hAnsi="Times New Roman" w:cs="Times New Roman"/>
          <w:highlight w:val="yellow"/>
        </w:rPr>
        <w:t>Figure</w:t>
      </w:r>
      <w:r w:rsidR="00366797">
        <w:rPr>
          <w:rFonts w:ascii="Times New Roman" w:hAnsi="Times New Roman" w:cs="Times New Roman"/>
        </w:rPr>
        <w:t>)</w:t>
      </w:r>
      <w:r w:rsidRPr="00921D65">
        <w:rPr>
          <w:rFonts w:ascii="Times New Roman" w:hAnsi="Times New Roman" w:cs="Times New Roman"/>
        </w:rPr>
        <w:t xml:space="preserve">. The plot shows that the peak is </w:t>
      </w:r>
      <w:r w:rsidR="00366797">
        <w:rPr>
          <w:rFonts w:ascii="Times New Roman" w:hAnsi="Times New Roman" w:cs="Times New Roman"/>
        </w:rPr>
        <w:t xml:space="preserve">obtained </w:t>
      </w:r>
      <w:r w:rsidRPr="00921D65">
        <w:rPr>
          <w:rFonts w:ascii="Times New Roman" w:hAnsi="Times New Roman" w:cs="Times New Roman"/>
        </w:rPr>
        <w:t xml:space="preserve">at </w:t>
      </w:r>
      <w:r w:rsidR="00366797">
        <w:rPr>
          <w:rFonts w:ascii="Times New Roman" w:hAnsi="Times New Roman" w:cs="Times New Roman"/>
        </w:rPr>
        <w:t>0</w:t>
      </w:r>
      <w:r w:rsidRPr="00921D65">
        <w:rPr>
          <w:rFonts w:ascii="Times New Roman" w:hAnsi="Times New Roman" w:cs="Times New Roman"/>
        </w:rPr>
        <w:t>, which verifies that there is no seasonality in the last-price series.</w:t>
      </w:r>
    </w:p>
    <w:p w:rsidR="00DA0140" w:rsidRPr="00921D65" w:rsidRDefault="00DA0140" w:rsidP="00921D65">
      <w:pPr>
        <w:spacing w:line="360" w:lineRule="auto"/>
        <w:rPr>
          <w:rFonts w:ascii="Times New Roman" w:hAnsi="Times New Roman" w:cs="Times New Roman"/>
        </w:rPr>
      </w:pPr>
      <w:r>
        <w:rPr>
          <w:noProof/>
        </w:rPr>
        <w:drawing>
          <wp:inline distT="0" distB="0" distL="0" distR="0">
            <wp:extent cx="2824163" cy="26324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163" cy="2632478"/>
                    </a:xfrm>
                    <a:prstGeom prst="rect">
                      <a:avLst/>
                    </a:prstGeom>
                    <a:noFill/>
                    <a:ln>
                      <a:noFill/>
                    </a:ln>
                  </pic:spPr>
                </pic:pic>
              </a:graphicData>
            </a:graphic>
          </wp:inline>
        </w:drawing>
      </w:r>
    </w:p>
    <w:p w:rsidR="00B1353C" w:rsidRPr="00921D65" w:rsidRDefault="00B1353C"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Differencing</w:t>
      </w:r>
    </w:p>
    <w:p w:rsidR="00921D65" w:rsidRDefault="00BF6506" w:rsidP="00921D65">
      <w:pPr>
        <w:spacing w:line="360" w:lineRule="auto"/>
        <w:rPr>
          <w:rFonts w:ascii="Times New Roman" w:hAnsi="Times New Roman" w:cs="Times New Roman"/>
        </w:rPr>
      </w:pPr>
      <w:r w:rsidRPr="00921D65">
        <w:rPr>
          <w:rFonts w:ascii="Times New Roman" w:hAnsi="Times New Roman" w:cs="Times New Roman"/>
        </w:rPr>
        <w:t>Since one requirement for building an ARIMA model is that the series should be stationary, the next step is to determine the integration order. After first order differencing the series is stationary</w:t>
      </w:r>
      <w:r w:rsidR="00E36D5E">
        <w:rPr>
          <w:rStyle w:val="a6"/>
          <w:rFonts w:ascii="Times New Roman" w:hAnsi="Times New Roman" w:cs="Times New Roman"/>
        </w:rPr>
        <w:endnoteReference w:id="2"/>
      </w:r>
      <w:r w:rsidRPr="00921D65">
        <w:rPr>
          <w:rFonts w:ascii="Times New Roman" w:hAnsi="Times New Roman" w:cs="Times New Roman"/>
        </w:rPr>
        <w:t xml:space="preserve">. </w:t>
      </w:r>
      <w:r w:rsidRPr="00921D65">
        <w:rPr>
          <w:rFonts w:ascii="Times New Roman" w:hAnsi="Times New Roman" w:cs="Times New Roman"/>
          <w:highlight w:val="yellow"/>
        </w:rPr>
        <w:t>Figure</w:t>
      </w:r>
      <w:r w:rsidRPr="00921D65">
        <w:rPr>
          <w:rFonts w:ascii="Times New Roman" w:hAnsi="Times New Roman" w:cs="Times New Roman"/>
        </w:rPr>
        <w:t xml:space="preserve"> </w:t>
      </w:r>
      <w:r w:rsidR="00921D65" w:rsidRPr="00921D65">
        <w:rPr>
          <w:rFonts w:ascii="Times New Roman" w:hAnsi="Times New Roman" w:cs="Times New Roman"/>
        </w:rPr>
        <w:t>shows the ACF and PACF</w:t>
      </w:r>
      <w:r w:rsidR="00921D65">
        <w:rPr>
          <w:rFonts w:ascii="Times New Roman" w:hAnsi="Times New Roman" w:cs="Times New Roman"/>
        </w:rPr>
        <w:t xml:space="preserve"> of the differenced series. Both the sample ACF and PACF seem to cut off after lag 2</w:t>
      </w:r>
      <w:r w:rsidR="00CE7A43">
        <w:rPr>
          <w:rStyle w:val="a6"/>
          <w:rFonts w:ascii="Times New Roman" w:hAnsi="Times New Roman" w:cs="Times New Roman"/>
        </w:rPr>
        <w:endnoteReference w:id="3"/>
      </w:r>
      <w:r w:rsidR="00921D65">
        <w:rPr>
          <w:rFonts w:ascii="Times New Roman" w:hAnsi="Times New Roman" w:cs="Times New Roman"/>
        </w:rPr>
        <w:t xml:space="preserve">. The results of the </w:t>
      </w:r>
      <w:r w:rsidR="00921D65" w:rsidRPr="00921D65">
        <w:rPr>
          <w:rFonts w:ascii="Times New Roman" w:hAnsi="Times New Roman" w:cs="Times New Roman"/>
        </w:rPr>
        <w:t>augmented Dickey–Fuller test (ADF tests</w:t>
      </w:r>
      <w:r w:rsidR="00921D65">
        <w:rPr>
          <w:rFonts w:ascii="Times New Roman" w:hAnsi="Times New Roman" w:cs="Times New Roman"/>
        </w:rPr>
        <w:t xml:space="preserve">) for the original series and differenced one are shown in </w:t>
      </w:r>
      <w:r w:rsidR="00921D65" w:rsidRPr="00921D65">
        <w:rPr>
          <w:rFonts w:ascii="Times New Roman" w:hAnsi="Times New Roman" w:cs="Times New Roman"/>
          <w:highlight w:val="yellow"/>
        </w:rPr>
        <w:t>Table</w:t>
      </w:r>
      <w:r w:rsidR="00921D65" w:rsidRPr="00106BCC">
        <w:rPr>
          <w:rFonts w:ascii="Times New Roman" w:hAnsi="Times New Roman" w:cs="Times New Roman"/>
        </w:rPr>
        <w:t>.</w:t>
      </w:r>
      <w:r w:rsidR="00106BCC" w:rsidRPr="00106BCC">
        <w:rPr>
          <w:rFonts w:ascii="Times New Roman" w:hAnsi="Times New Roman" w:cs="Times New Roman"/>
        </w:rPr>
        <w:t xml:space="preserve"> The </w:t>
      </w:r>
      <w:r w:rsidR="00106BCC">
        <w:rPr>
          <w:rFonts w:ascii="Times New Roman" w:hAnsi="Times New Roman" w:cs="Times New Roman"/>
        </w:rPr>
        <w:t>null hypothesis of the ADF test is that the series is non-stationary.</w:t>
      </w:r>
    </w:p>
    <w:p w:rsidR="00DA0140" w:rsidRDefault="00DA0140" w:rsidP="00921D65">
      <w:pPr>
        <w:spacing w:line="360" w:lineRule="auto"/>
        <w:rPr>
          <w:rFonts w:ascii="Times New Roman" w:hAnsi="Times New Roman" w:cs="Times New Roman"/>
        </w:rPr>
      </w:pPr>
      <w:r>
        <w:rPr>
          <w:noProof/>
        </w:rPr>
        <w:lastRenderedPageBreak/>
        <w:drawing>
          <wp:inline distT="0" distB="0" distL="0" distR="0">
            <wp:extent cx="2481263" cy="22182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3276" cy="2220049"/>
                    </a:xfrm>
                    <a:prstGeom prst="rect">
                      <a:avLst/>
                    </a:prstGeom>
                    <a:noFill/>
                    <a:ln>
                      <a:noFill/>
                    </a:ln>
                  </pic:spPr>
                </pic:pic>
              </a:graphicData>
            </a:graphic>
          </wp:inline>
        </w:drawing>
      </w:r>
      <w:r>
        <w:rPr>
          <w:noProof/>
        </w:rPr>
        <w:drawing>
          <wp:inline distT="0" distB="0" distL="0" distR="0">
            <wp:extent cx="2383787" cy="222199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787" cy="2221992"/>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819"/>
        <w:gridCol w:w="858"/>
        <w:gridCol w:w="1536"/>
      </w:tblGrid>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p</w:t>
            </w:r>
            <w:r w:rsidRPr="00106BCC">
              <w:rPr>
                <w:rFonts w:ascii="Times New Roman" w:hAnsi="Times New Roman" w:cs="Times New Roman"/>
              </w:rPr>
              <w:t xml:space="preserve">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Conclusion</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hint="eastAsia"/>
              </w:rPr>
              <w:t>Original</w:t>
            </w:r>
            <w:r w:rsidRPr="00106BCC">
              <w:rPr>
                <w:rFonts w:ascii="Times New Roman" w:hAnsi="Times New Roman" w:cs="Times New Roman"/>
              </w:rPr>
              <w:t xml:space="preserve">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sidRPr="00106BCC">
              <w:rPr>
                <w:rFonts w:ascii="Times New Roman" w:hAnsi="Times New Roman" w:cs="Times New Roman"/>
              </w:rPr>
              <w:t>0.6922</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Non-stationary</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Differenced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0.01</w:t>
            </w:r>
          </w:p>
        </w:tc>
        <w:tc>
          <w:tcPr>
            <w:tcW w:w="0" w:type="auto"/>
            <w:vAlign w:val="center"/>
          </w:tcPr>
          <w:p w:rsidR="00464410" w:rsidRDefault="00464410" w:rsidP="00B1076A">
            <w:pPr>
              <w:spacing w:line="360" w:lineRule="auto"/>
              <w:jc w:val="center"/>
              <w:rPr>
                <w:rFonts w:ascii="Times New Roman" w:hAnsi="Times New Roman" w:cs="Times New Roman"/>
              </w:rPr>
            </w:pPr>
            <w:r>
              <w:rPr>
                <w:rFonts w:ascii="Times New Roman" w:hAnsi="Times New Roman" w:cs="Times New Roman"/>
              </w:rPr>
              <w:t>Stationary</w:t>
            </w:r>
          </w:p>
        </w:tc>
      </w:tr>
    </w:tbl>
    <w:p w:rsidR="00106BCC" w:rsidRDefault="00106BCC"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ARIMA model</w:t>
      </w:r>
    </w:p>
    <w:p w:rsidR="00490C55" w:rsidRDefault="007166BC" w:rsidP="00921D65">
      <w:pPr>
        <w:spacing w:line="360" w:lineRule="auto"/>
        <w:rPr>
          <w:rFonts w:ascii="Times New Roman" w:hAnsi="Times New Roman" w:cs="Times New Roman"/>
          <w:highlight w:val="yellow"/>
        </w:rPr>
      </w:pPr>
      <w:r>
        <w:rPr>
          <w:rFonts w:ascii="Times New Roman" w:hAnsi="Times New Roman" w:cs="Times New Roman"/>
        </w:rPr>
        <w:t>According to</w:t>
      </w:r>
      <w:r w:rsidR="00921D65">
        <w:rPr>
          <w:rFonts w:ascii="Times New Roman" w:hAnsi="Times New Roman" w:cs="Times New Roman"/>
        </w:rPr>
        <w:t xml:space="preserve"> the above ACF and PACF plots, </w:t>
      </w:r>
      <w:r w:rsidR="006B2DBE">
        <w:rPr>
          <w:rFonts w:ascii="Times New Roman" w:hAnsi="Times New Roman" w:cs="Times New Roman"/>
        </w:rPr>
        <w:t xml:space="preserve">parameters </w:t>
      </w:r>
      <w:r w:rsidR="00921D65">
        <w:rPr>
          <w:rFonts w:ascii="Times New Roman" w:hAnsi="Times New Roman" w:cs="Times New Roman"/>
        </w:rPr>
        <w:t>p and q can be 1 or 2</w:t>
      </w:r>
      <w:r w:rsidR="00CE7A43">
        <w:rPr>
          <w:rStyle w:val="a6"/>
          <w:rFonts w:ascii="Times New Roman" w:hAnsi="Times New Roman" w:cs="Times New Roman"/>
        </w:rPr>
        <w:endnoteReference w:id="4"/>
      </w:r>
      <w:r w:rsidR="00921D65">
        <w:rPr>
          <w:rFonts w:ascii="Times New Roman" w:hAnsi="Times New Roman" w:cs="Times New Roman"/>
        </w:rPr>
        <w:t xml:space="preserve">. In order to obtain the best model as we can. We fit models when p or q </w:t>
      </w:r>
      <w:r>
        <w:rPr>
          <w:rFonts w:ascii="Times New Roman" w:hAnsi="Times New Roman" w:cs="Times New Roman"/>
        </w:rPr>
        <w:t xml:space="preserve">are </w:t>
      </w:r>
      <w:r w:rsidR="00921D65">
        <w:rPr>
          <w:rFonts w:ascii="Times New Roman" w:hAnsi="Times New Roman" w:cs="Times New Roman"/>
        </w:rPr>
        <w:t>equal to 0, 1 ,2 ,3.</w:t>
      </w:r>
      <w:r>
        <w:rPr>
          <w:rFonts w:ascii="Times New Roman" w:hAnsi="Times New Roman" w:cs="Times New Roman"/>
        </w:rPr>
        <w:t xml:space="preserve"> Based on </w:t>
      </w:r>
      <w:r w:rsidRPr="007166BC">
        <w:rPr>
          <w:rFonts w:ascii="Times New Roman" w:hAnsi="Times New Roman" w:cs="Times New Roman"/>
        </w:rPr>
        <w:t>Akaike information criterion (AIC)</w:t>
      </w:r>
      <w:r>
        <w:rPr>
          <w:rFonts w:ascii="Times New Roman" w:hAnsi="Times New Roman" w:cs="Times New Roman"/>
        </w:rPr>
        <w:t>, ARIMA</w:t>
      </w:r>
      <w:r w:rsidR="006B2DBE">
        <w:rPr>
          <w:rFonts w:ascii="Times New Roman" w:hAnsi="Times New Roman" w:cs="Times New Roman"/>
        </w:rPr>
        <w:t xml:space="preserve"> </w:t>
      </w:r>
      <w:r>
        <w:rPr>
          <w:rFonts w:ascii="Times New Roman" w:hAnsi="Times New Roman" w:cs="Times New Roman"/>
        </w:rPr>
        <w:t>(0,1,2)</w:t>
      </w:r>
      <w:r w:rsidR="006B2DBE">
        <w:rPr>
          <w:rFonts w:ascii="Times New Roman" w:hAnsi="Times New Roman" w:cs="Times New Roman"/>
        </w:rPr>
        <w:t>, which</w:t>
      </w:r>
      <w:r>
        <w:rPr>
          <w:rFonts w:ascii="Times New Roman" w:hAnsi="Times New Roman" w:cs="Times New Roman"/>
        </w:rPr>
        <w:t xml:space="preserve"> </w:t>
      </w:r>
      <w:r w:rsidR="006B2DBE">
        <w:rPr>
          <w:rFonts w:ascii="Times New Roman" w:hAnsi="Times New Roman" w:cs="Times New Roman"/>
        </w:rPr>
        <w:t xml:space="preserve">minimizes the AIC value, </w:t>
      </w:r>
      <w:r>
        <w:rPr>
          <w:rFonts w:ascii="Times New Roman" w:hAnsi="Times New Roman" w:cs="Times New Roman"/>
        </w:rPr>
        <w:t xml:space="preserve">is the best model for the normalized last-price series. AIC values of models are shown in </w:t>
      </w:r>
      <w:r w:rsidRPr="007166BC">
        <w:rPr>
          <w:rFonts w:ascii="Times New Roman" w:hAnsi="Times New Roman" w:cs="Times New Roman"/>
          <w:highlight w:val="yellow"/>
        </w:rPr>
        <w:t>Table</w:t>
      </w:r>
    </w:p>
    <w:tbl>
      <w:tblPr>
        <w:tblStyle w:val="a3"/>
        <w:tblW w:w="0" w:type="auto"/>
        <w:tblLook w:val="04A0" w:firstRow="1" w:lastRow="0" w:firstColumn="1" w:lastColumn="0" w:noHBand="0" w:noVBand="1"/>
      </w:tblPr>
      <w:tblGrid>
        <w:gridCol w:w="1579"/>
        <w:gridCol w:w="1579"/>
        <w:gridCol w:w="1579"/>
        <w:gridCol w:w="1579"/>
        <w:gridCol w:w="1579"/>
      </w:tblGrid>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-364121.3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-364140.3</w:t>
            </w:r>
            <w:r w:rsidR="00464410">
              <w:rPr>
                <w:rFonts w:ascii="Times New Roman" w:hAnsi="Times New Roman" w:cs="Times New Roman"/>
              </w:rPr>
              <w:t>*</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-364122.4</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-364132.6</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(2,1,2)</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-364139.9</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-364138.0</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-364136.1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(3,1,3)</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7166BC">
              <w:rPr>
                <w:rFonts w:ascii="Times New Roman" w:hAnsi="Times New Roman" w:cs="Times New Roman"/>
              </w:rPr>
              <w:t>-</w:t>
            </w: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-364132.3</w:t>
            </w:r>
          </w:p>
        </w:tc>
      </w:tr>
    </w:tbl>
    <w:p w:rsidR="008B432B" w:rsidRPr="00921D65" w:rsidRDefault="008B432B"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Residuals</w:t>
      </w:r>
    </w:p>
    <w:p w:rsidR="00106BCC" w:rsidRDefault="00106BCC" w:rsidP="00921D65">
      <w:pPr>
        <w:spacing w:line="360" w:lineRule="auto"/>
        <w:rPr>
          <w:rFonts w:ascii="Times New Roman" w:hAnsi="Times New Roman" w:cs="Times New Roman"/>
        </w:rPr>
      </w:pPr>
      <w:r>
        <w:rPr>
          <w:rFonts w:ascii="Times New Roman" w:hAnsi="Times New Roman" w:cs="Times New Roman"/>
        </w:rPr>
        <w:t>After the ARIMA model fitting, residuals are analyzed to detect violation of assumptions.</w:t>
      </w:r>
      <w:r w:rsidR="006B2DBE">
        <w:rPr>
          <w:rFonts w:ascii="Times New Roman" w:hAnsi="Times New Roman" w:cs="Times New Roman"/>
        </w:rPr>
        <w:t xml:space="preserve"> The residuals of a well-fitted model should be uncorrelated and normally distributed</w:t>
      </w:r>
      <w:r w:rsidR="00CE7A43">
        <w:rPr>
          <w:rStyle w:val="a6"/>
          <w:rFonts w:ascii="Times New Roman" w:hAnsi="Times New Roman" w:cs="Times New Roman"/>
        </w:rPr>
        <w:endnoteReference w:id="5"/>
      </w:r>
      <w:r w:rsidR="006B2DBE">
        <w:rPr>
          <w:rFonts w:ascii="Times New Roman" w:hAnsi="Times New Roman" w:cs="Times New Roman"/>
        </w:rPr>
        <w:t>.</w:t>
      </w:r>
    </w:p>
    <w:p w:rsidR="00C5003C" w:rsidRPr="00921D65" w:rsidRDefault="00C5003C" w:rsidP="00921D65">
      <w:pPr>
        <w:spacing w:line="360" w:lineRule="auto"/>
        <w:rPr>
          <w:rFonts w:ascii="Times New Roman" w:hAnsi="Times New Roman" w:cs="Times New Roman"/>
        </w:rPr>
      </w:pPr>
    </w:p>
    <w:p w:rsidR="00490C55" w:rsidRDefault="00490C55" w:rsidP="00921D65">
      <w:pPr>
        <w:spacing w:line="360" w:lineRule="auto"/>
        <w:rPr>
          <w:rFonts w:ascii="Times New Roman" w:hAnsi="Times New Roman" w:cs="Times New Roman"/>
        </w:rPr>
      </w:pPr>
      <w:r w:rsidRPr="00921D65">
        <w:rPr>
          <w:rFonts w:ascii="Times New Roman" w:hAnsi="Times New Roman" w:cs="Times New Roman"/>
        </w:rPr>
        <w:t>Correlation</w:t>
      </w:r>
    </w:p>
    <w:p w:rsidR="00106BCC" w:rsidRDefault="006B2DBE" w:rsidP="00921D65">
      <w:pPr>
        <w:spacing w:line="360" w:lineRule="auto"/>
        <w:rPr>
          <w:rFonts w:ascii="Times New Roman" w:hAnsi="Times New Roman" w:cs="Times New Roman"/>
        </w:rPr>
      </w:pPr>
      <w:r>
        <w:rPr>
          <w:rFonts w:ascii="Times New Roman" w:hAnsi="Times New Roman" w:cs="Times New Roman"/>
        </w:rPr>
        <w:lastRenderedPageBreak/>
        <w:t>Autoc</w:t>
      </w:r>
      <w:r w:rsidR="00106BCC">
        <w:rPr>
          <w:rFonts w:ascii="Times New Roman" w:hAnsi="Times New Roman" w:cs="Times New Roman"/>
        </w:rPr>
        <w:t xml:space="preserve">orrelation </w:t>
      </w:r>
      <w:r>
        <w:rPr>
          <w:rFonts w:ascii="Times New Roman" w:hAnsi="Times New Roman" w:cs="Times New Roman"/>
        </w:rPr>
        <w:t>between residuals can be tested by the ACF and PACF plot (</w:t>
      </w:r>
      <w:r w:rsidRPr="006B2DBE">
        <w:rPr>
          <w:rFonts w:ascii="Times New Roman" w:hAnsi="Times New Roman" w:cs="Times New Roman"/>
          <w:highlight w:val="yellow"/>
        </w:rPr>
        <w:t>Figure</w:t>
      </w:r>
      <w:r>
        <w:rPr>
          <w:rFonts w:ascii="Times New Roman" w:hAnsi="Times New Roman" w:cs="Times New Roman"/>
        </w:rPr>
        <w:t>)</w:t>
      </w:r>
      <w:r w:rsidR="009F085D">
        <w:rPr>
          <w:rFonts w:ascii="Times New Roman" w:hAnsi="Times New Roman" w:cs="Times New Roman"/>
        </w:rPr>
        <w:t xml:space="preserve"> and </w:t>
      </w:r>
      <w:r w:rsidR="009F085D" w:rsidRPr="009F085D">
        <w:rPr>
          <w:rFonts w:ascii="Times New Roman" w:hAnsi="Times New Roman" w:cs="Times New Roman"/>
        </w:rPr>
        <w:t>Ljung-Box</w:t>
      </w:r>
      <w:r w:rsidR="009F085D">
        <w:rPr>
          <w:rFonts w:ascii="Times New Roman" w:hAnsi="Times New Roman" w:cs="Times New Roman"/>
        </w:rPr>
        <w:t xml:space="preserve"> test</w:t>
      </w:r>
      <w:r>
        <w:rPr>
          <w:rFonts w:ascii="Times New Roman" w:hAnsi="Times New Roman" w:cs="Times New Roman"/>
        </w:rPr>
        <w:t>. The residuals seem to be uncorrelated</w:t>
      </w:r>
      <w:r w:rsidR="009F085D">
        <w:rPr>
          <w:rFonts w:ascii="Times New Roman" w:hAnsi="Times New Roman" w:cs="Times New Roman"/>
        </w:rPr>
        <w:t xml:space="preserve"> and the Ljung-Box test is passed.</w:t>
      </w:r>
      <w:r w:rsidR="00DA0140" w:rsidRPr="00DA0140">
        <w:t xml:space="preserve"> </w:t>
      </w:r>
      <w:r w:rsidR="00DA0140">
        <w:rPr>
          <w:noProof/>
        </w:rPr>
        <w:drawing>
          <wp:inline distT="0" distB="0" distL="0" distR="0">
            <wp:extent cx="2447346" cy="228123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189" cy="2288548"/>
                    </a:xfrm>
                    <a:prstGeom prst="rect">
                      <a:avLst/>
                    </a:prstGeom>
                    <a:noFill/>
                    <a:ln>
                      <a:noFill/>
                    </a:ln>
                  </pic:spPr>
                </pic:pic>
              </a:graphicData>
            </a:graphic>
          </wp:inline>
        </w:drawing>
      </w:r>
    </w:p>
    <w:p w:rsidR="00C5003C" w:rsidRPr="00921D65" w:rsidRDefault="00C5003C" w:rsidP="00921D65">
      <w:pPr>
        <w:spacing w:line="360" w:lineRule="auto"/>
        <w:rPr>
          <w:rFonts w:ascii="Times New Roman" w:hAnsi="Times New Roman" w:cs="Times New Roman"/>
        </w:rPr>
      </w:pPr>
    </w:p>
    <w:p w:rsidR="00490C55" w:rsidRDefault="006B2DBE" w:rsidP="00921D65">
      <w:pPr>
        <w:spacing w:line="360" w:lineRule="auto"/>
        <w:rPr>
          <w:rFonts w:ascii="Times New Roman" w:hAnsi="Times New Roman" w:cs="Times New Roman"/>
        </w:rPr>
      </w:pPr>
      <w:r>
        <w:rPr>
          <w:rFonts w:ascii="Times New Roman" w:hAnsi="Times New Roman" w:cs="Times New Roman"/>
        </w:rPr>
        <w:t>N</w:t>
      </w:r>
      <w:r w:rsidR="00490C55" w:rsidRPr="00921D65">
        <w:rPr>
          <w:rFonts w:ascii="Times New Roman" w:hAnsi="Times New Roman" w:cs="Times New Roman"/>
        </w:rPr>
        <w:t>ormality</w:t>
      </w:r>
    </w:p>
    <w:p w:rsidR="00C6326F" w:rsidRDefault="006B2DBE" w:rsidP="00921D65">
      <w:pPr>
        <w:spacing w:line="360" w:lineRule="auto"/>
        <w:rPr>
          <w:rFonts w:ascii="Times New Roman" w:hAnsi="Times New Roman" w:cs="Times New Roman"/>
        </w:rPr>
      </w:pPr>
      <w:r>
        <w:rPr>
          <w:rFonts w:ascii="Times New Roman" w:hAnsi="Times New Roman" w:cs="Times New Roman"/>
        </w:rPr>
        <w:t>Q-Q plot</w:t>
      </w:r>
      <w:r w:rsidR="009F085D">
        <w:rPr>
          <w:rFonts w:ascii="Times New Roman" w:hAnsi="Times New Roman" w:cs="Times New Roman"/>
        </w:rPr>
        <w:t xml:space="preserve"> (</w:t>
      </w:r>
      <w:r w:rsidR="009F085D" w:rsidRPr="006B2DBE">
        <w:rPr>
          <w:rFonts w:ascii="Times New Roman" w:hAnsi="Times New Roman" w:cs="Times New Roman"/>
          <w:highlight w:val="yellow"/>
        </w:rPr>
        <w:t>Figure</w:t>
      </w:r>
      <w:r w:rsidR="009F085D">
        <w:rPr>
          <w:rFonts w:ascii="Times New Roman" w:hAnsi="Times New Roman" w:cs="Times New Roman"/>
        </w:rPr>
        <w:t>) and J</w:t>
      </w:r>
      <w:r w:rsidR="009F085D" w:rsidRPr="009F085D">
        <w:rPr>
          <w:rFonts w:ascii="Times New Roman" w:hAnsi="Times New Roman" w:cs="Times New Roman"/>
        </w:rPr>
        <w:t>arque</w:t>
      </w:r>
      <w:r w:rsidR="009F085D">
        <w:rPr>
          <w:rFonts w:ascii="Times New Roman" w:hAnsi="Times New Roman" w:cs="Times New Roman"/>
        </w:rPr>
        <w:t>-B</w:t>
      </w:r>
      <w:r w:rsidR="009F085D" w:rsidRPr="009F085D">
        <w:rPr>
          <w:rFonts w:ascii="Times New Roman" w:hAnsi="Times New Roman" w:cs="Times New Roman"/>
        </w:rPr>
        <w:t>era</w:t>
      </w:r>
      <w:r w:rsidR="009F085D">
        <w:rPr>
          <w:rFonts w:ascii="Times New Roman" w:hAnsi="Times New Roman" w:cs="Times New Roman"/>
        </w:rPr>
        <w:t xml:space="preserve"> </w:t>
      </w:r>
      <w:r w:rsidR="009F085D" w:rsidRPr="009F085D">
        <w:rPr>
          <w:rFonts w:ascii="Times New Roman" w:hAnsi="Times New Roman" w:cs="Times New Roman"/>
        </w:rPr>
        <w:t>test</w:t>
      </w:r>
      <w:r w:rsidR="009F085D">
        <w:rPr>
          <w:rFonts w:ascii="Times New Roman" w:hAnsi="Times New Roman" w:cs="Times New Roman"/>
        </w:rPr>
        <w:t xml:space="preserve"> is used to test the normality. Non-normal behavior is found in the Q-Q plot of residuals. Although most of the points are on the red line, tails seem to deviate from the normal distribution. Jarque-Bera test, whose null hypothesis is that the series follows normal distribution, is failed also. </w:t>
      </w:r>
    </w:p>
    <w:p w:rsidR="00DA0140" w:rsidRDefault="00DA0140" w:rsidP="00921D65">
      <w:pPr>
        <w:spacing w:line="360" w:lineRule="auto"/>
        <w:rPr>
          <w:rFonts w:ascii="Times New Roman" w:hAnsi="Times New Roman" w:cs="Times New Roman"/>
        </w:rPr>
      </w:pPr>
      <w:r>
        <w:rPr>
          <w:noProof/>
        </w:rPr>
        <w:drawing>
          <wp:inline distT="0" distB="0" distL="0" distR="0">
            <wp:extent cx="2786063" cy="25969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9425" cy="2600098"/>
                    </a:xfrm>
                    <a:prstGeom prst="rect">
                      <a:avLst/>
                    </a:prstGeom>
                    <a:noFill/>
                    <a:ln>
                      <a:noFill/>
                    </a:ln>
                  </pic:spPr>
                </pic:pic>
              </a:graphicData>
            </a:graphic>
          </wp:inline>
        </w:drawing>
      </w:r>
    </w:p>
    <w:p w:rsidR="00C5003C" w:rsidRDefault="00C5003C" w:rsidP="00921D65">
      <w:pPr>
        <w:spacing w:line="360" w:lineRule="auto"/>
        <w:rPr>
          <w:rFonts w:ascii="Times New Roman" w:hAnsi="Times New Roman" w:cs="Times New Roman"/>
        </w:rPr>
      </w:pPr>
    </w:p>
    <w:p w:rsidR="00C6326F" w:rsidRDefault="00C6326F" w:rsidP="00921D65">
      <w:pPr>
        <w:spacing w:line="360" w:lineRule="auto"/>
        <w:rPr>
          <w:rFonts w:ascii="Times New Roman" w:hAnsi="Times New Roman" w:cs="Times New Roman"/>
        </w:rPr>
      </w:pPr>
      <w:r>
        <w:rPr>
          <w:rFonts w:ascii="Times New Roman" w:hAnsi="Times New Roman" w:cs="Times New Roman"/>
        </w:rPr>
        <w:t>Arch effect</w:t>
      </w:r>
    </w:p>
    <w:p w:rsidR="00C6326F" w:rsidRDefault="00C6326F" w:rsidP="00C6326F">
      <w:pPr>
        <w:spacing w:line="360" w:lineRule="auto"/>
        <w:rPr>
          <w:rFonts w:ascii="Times New Roman" w:hAnsi="Times New Roman" w:cs="Times New Roman"/>
        </w:rPr>
      </w:pPr>
      <w:r>
        <w:rPr>
          <w:rFonts w:ascii="Times New Roman" w:hAnsi="Times New Roman" w:cs="Times New Roman"/>
        </w:rPr>
        <w:t>The null hypothesis of arch test is that the series is homoscedastic</w:t>
      </w:r>
      <w:r w:rsidR="00CE7A43">
        <w:rPr>
          <w:rStyle w:val="a6"/>
          <w:rFonts w:ascii="Times New Roman" w:hAnsi="Times New Roman" w:cs="Times New Roman"/>
        </w:rPr>
        <w:endnoteReference w:id="6"/>
      </w:r>
      <w:r>
        <w:rPr>
          <w:rFonts w:ascii="Times New Roman" w:hAnsi="Times New Roman" w:cs="Times New Roman"/>
        </w:rPr>
        <w:t xml:space="preserve">. Since the results of arch test indicated strong evidence against the alternative hypothesis, being </w:t>
      </w:r>
      <w:r w:rsidRPr="00C6326F">
        <w:rPr>
          <w:rFonts w:ascii="Times New Roman" w:hAnsi="Times New Roman" w:cs="Times New Roman"/>
        </w:rPr>
        <w:t>heteroscedastic</w:t>
      </w:r>
      <w:r>
        <w:rPr>
          <w:rFonts w:ascii="Times New Roman" w:hAnsi="Times New Roman" w:cs="Times New Roman"/>
        </w:rPr>
        <w:t xml:space="preserve"> is </w:t>
      </w:r>
      <w:r w:rsidR="00464410">
        <w:rPr>
          <w:rFonts w:ascii="Times New Roman" w:hAnsi="Times New Roman" w:cs="Times New Roman"/>
        </w:rPr>
        <w:t xml:space="preserve">not </w:t>
      </w:r>
      <w:r w:rsidR="00464410">
        <w:rPr>
          <w:rFonts w:ascii="Times New Roman" w:hAnsi="Times New Roman" w:cs="Times New Roman"/>
        </w:rPr>
        <w:lastRenderedPageBreak/>
        <w:t>contributed to their non-</w:t>
      </w:r>
      <w:r>
        <w:rPr>
          <w:rFonts w:ascii="Times New Roman" w:hAnsi="Times New Roman" w:cs="Times New Roman"/>
        </w:rPr>
        <w:t>normal</w:t>
      </w:r>
      <w:r w:rsidR="00464410">
        <w:rPr>
          <w:rFonts w:ascii="Times New Roman" w:hAnsi="Times New Roman" w:cs="Times New Roman" w:hint="eastAsia"/>
        </w:rPr>
        <w:t>ity</w:t>
      </w:r>
      <w:r>
        <w:rPr>
          <w:rFonts w:ascii="Times New Roman" w:hAnsi="Times New Roman" w:cs="Times New Roman"/>
        </w:rPr>
        <w:t>. The results of Ljung-Box test, 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r>
        <w:rPr>
          <w:rFonts w:ascii="Times New Roman" w:hAnsi="Times New Roman" w:cs="Times New Roman"/>
        </w:rPr>
        <w:t xml:space="preserve"> </w:t>
      </w:r>
      <w:r w:rsidRPr="009F085D">
        <w:rPr>
          <w:rFonts w:ascii="Times New Roman" w:hAnsi="Times New Roman" w:cs="Times New Roman"/>
        </w:rPr>
        <w:t>test</w:t>
      </w:r>
      <w:r>
        <w:rPr>
          <w:rFonts w:ascii="Times New Roman" w:hAnsi="Times New Roman" w:cs="Times New Roman"/>
        </w:rPr>
        <w:t xml:space="preserve"> and arch test is shown in (</w:t>
      </w:r>
      <w:r w:rsidRPr="009F085D">
        <w:rPr>
          <w:rFonts w:ascii="Times New Roman" w:hAnsi="Times New Roman" w:cs="Times New Roman"/>
          <w:highlight w:val="yellow"/>
        </w:rPr>
        <w:t>Table</w:t>
      </w:r>
      <w:r>
        <w:rPr>
          <w:rFonts w:ascii="Times New Roman" w:hAnsi="Times New Roman" w:cs="Times New Roman"/>
        </w:rPr>
        <w:t>).</w:t>
      </w:r>
    </w:p>
    <w:p w:rsidR="00C6326F" w:rsidRDefault="00C6326F" w:rsidP="00921D65">
      <w:pPr>
        <w:spacing w:line="360" w:lineRule="auto"/>
        <w:rPr>
          <w:rFonts w:ascii="Times New Roman" w:hAnsi="Times New Roman" w:cs="Times New Roman"/>
        </w:rPr>
      </w:pPr>
    </w:p>
    <w:tbl>
      <w:tblPr>
        <w:tblStyle w:val="a3"/>
        <w:tblW w:w="0" w:type="auto"/>
        <w:tblLook w:val="04A0" w:firstRow="1" w:lastRow="0" w:firstColumn="1" w:lastColumn="0" w:noHBand="0" w:noVBand="1"/>
      </w:tblPr>
      <w:tblGrid>
        <w:gridCol w:w="1640"/>
        <w:gridCol w:w="1316"/>
        <w:gridCol w:w="436"/>
        <w:gridCol w:w="1006"/>
        <w:gridCol w:w="1561"/>
      </w:tblGrid>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Test</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Chi-squared</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df</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p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w:t>
            </w:r>
            <w:r w:rsidR="00464410">
              <w:rPr>
                <w:rFonts w:ascii="Times New Roman" w:hAnsi="Times New Roman" w:cs="Times New Roman"/>
              </w:rPr>
              <w:t>oncl</w:t>
            </w:r>
            <w:r>
              <w:rPr>
                <w:rFonts w:ascii="Times New Roman" w:hAnsi="Times New Roman" w:cs="Times New Roman"/>
              </w:rPr>
              <w:t>usion</w:t>
            </w:r>
          </w:p>
        </w:tc>
      </w:tr>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Ljung-Box 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38.99</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40</w:t>
            </w:r>
          </w:p>
        </w:tc>
        <w:tc>
          <w:tcPr>
            <w:tcW w:w="0" w:type="auto"/>
            <w:vAlign w:val="center"/>
          </w:tcPr>
          <w:p w:rsidR="00464410" w:rsidRDefault="00464410" w:rsidP="009F085D">
            <w:pPr>
              <w:pStyle w:val="HTML"/>
              <w:shd w:val="clear" w:color="auto" w:fill="FFFFFF"/>
              <w:wordWrap w:val="0"/>
              <w:spacing w:line="107" w:lineRule="atLeast"/>
              <w:jc w:val="center"/>
              <w:rPr>
                <w:rFonts w:ascii="Times New Roman" w:hAnsi="Times New Roman" w:cs="Times New Roman"/>
              </w:rPr>
            </w:pPr>
            <w:r w:rsidRPr="009F085D">
              <w:rPr>
                <w:rFonts w:ascii="Times New Roman" w:eastAsia="宋体" w:hAnsi="Times New Roman" w:cs="Times New Roman"/>
                <w:kern w:val="2"/>
                <w:sz w:val="22"/>
                <w:szCs w:val="22"/>
              </w:rPr>
              <w:t>0.5156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Uncorrelated</w:t>
            </w:r>
          </w:p>
        </w:tc>
      </w:tr>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r>
              <w:rPr>
                <w:rFonts w:ascii="Times New Roman" w:hAnsi="Times New Roman" w:cs="Times New Roman"/>
              </w:rPr>
              <w:t xml:space="preserve"> </w:t>
            </w:r>
            <w:r w:rsidRPr="009F085D">
              <w:rPr>
                <w:rFonts w:ascii="Times New Roman" w:hAnsi="Times New Roman" w:cs="Times New Roman"/>
              </w:rPr>
              <w:t>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2281800000</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2</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&lt;2.2e-16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Not normal</w:t>
            </w:r>
          </w:p>
        </w:tc>
      </w:tr>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Arch test</w:t>
            </w:r>
          </w:p>
        </w:tc>
        <w:tc>
          <w:tcPr>
            <w:tcW w:w="0" w:type="auto"/>
            <w:vAlign w:val="center"/>
          </w:tcPr>
          <w:p w:rsidR="00464410" w:rsidRPr="00C6326F"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sidRPr="00C6326F">
              <w:rPr>
                <w:rFonts w:ascii="Times New Roman" w:eastAsia="宋体" w:hAnsi="Times New Roman" w:cs="Times New Roman"/>
                <w:kern w:val="2"/>
                <w:sz w:val="22"/>
                <w:szCs w:val="22"/>
              </w:rPr>
              <w:t>1.6067</w:t>
            </w:r>
          </w:p>
        </w:tc>
        <w:tc>
          <w:tcPr>
            <w:tcW w:w="0" w:type="auto"/>
            <w:vAlign w:val="center"/>
          </w:tcPr>
          <w:p w:rsidR="00464410" w:rsidRDefault="00464410" w:rsidP="00C6326F">
            <w:pPr>
              <w:spacing w:line="360" w:lineRule="auto"/>
              <w:jc w:val="center"/>
              <w:rPr>
                <w:rFonts w:ascii="Times New Roman" w:hAnsi="Times New Roman" w:cs="Times New Roman"/>
              </w:rPr>
            </w:pPr>
            <w:r>
              <w:rPr>
                <w:rFonts w:ascii="Times New Roman" w:hAnsi="Times New Roman" w:cs="Times New Roman"/>
              </w:rPr>
              <w:t>12</w:t>
            </w:r>
          </w:p>
        </w:tc>
        <w:tc>
          <w:tcPr>
            <w:tcW w:w="0" w:type="auto"/>
            <w:vAlign w:val="center"/>
          </w:tcPr>
          <w:p w:rsidR="00464410" w:rsidRPr="009F085D"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0.9998</w:t>
            </w:r>
          </w:p>
        </w:tc>
        <w:tc>
          <w:tcPr>
            <w:tcW w:w="0" w:type="auto"/>
            <w:vAlign w:val="center"/>
          </w:tcPr>
          <w:p w:rsidR="00464410" w:rsidRDefault="00B1076A"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H</w:t>
            </w:r>
            <w:r w:rsidR="00464410">
              <w:rPr>
                <w:rFonts w:ascii="Times New Roman" w:eastAsia="宋体" w:hAnsi="Times New Roman" w:cs="Times New Roman"/>
                <w:kern w:val="2"/>
                <w:sz w:val="22"/>
                <w:szCs w:val="22"/>
              </w:rPr>
              <w:t>omoscedastic</w:t>
            </w:r>
          </w:p>
        </w:tc>
      </w:tr>
    </w:tbl>
    <w:p w:rsidR="00C5003C" w:rsidRDefault="00C5003C" w:rsidP="00921D65">
      <w:pPr>
        <w:spacing w:line="360" w:lineRule="auto"/>
        <w:rPr>
          <w:rFonts w:ascii="Times New Roman" w:hAnsi="Times New Roman" w:cs="Times New Roman"/>
        </w:rPr>
      </w:pPr>
    </w:p>
    <w:p w:rsidR="00490C55" w:rsidRPr="00921D65" w:rsidRDefault="00C6326F" w:rsidP="00921D65">
      <w:pPr>
        <w:spacing w:line="360" w:lineRule="auto"/>
        <w:rPr>
          <w:rFonts w:ascii="Times New Roman" w:hAnsi="Times New Roman" w:cs="Times New Roman"/>
        </w:rPr>
      </w:pPr>
      <w:r>
        <w:rPr>
          <w:rFonts w:ascii="Times New Roman" w:hAnsi="Times New Roman" w:cs="Times New Roman"/>
        </w:rPr>
        <w:t>Thus, ARIMA</w:t>
      </w:r>
      <w:r w:rsidR="00C5003C">
        <w:rPr>
          <w:rFonts w:ascii="Times New Roman" w:hAnsi="Times New Roman" w:cs="Times New Roman"/>
        </w:rPr>
        <w:t xml:space="preserve"> </w:t>
      </w:r>
      <w:r>
        <w:rPr>
          <w:rFonts w:ascii="Times New Roman" w:hAnsi="Times New Roman" w:cs="Times New Roman"/>
        </w:rPr>
        <w:t xml:space="preserve">(0,1,2) is not a good model as non-normality is detected in the residuals, which violates our assumption. </w:t>
      </w:r>
      <w:r w:rsidR="009F085D">
        <w:rPr>
          <w:rFonts w:ascii="Times New Roman" w:hAnsi="Times New Roman" w:cs="Times New Roman"/>
        </w:rPr>
        <w:t xml:space="preserve">We </w:t>
      </w:r>
      <w:r>
        <w:rPr>
          <w:rFonts w:ascii="Times New Roman" w:hAnsi="Times New Roman" w:cs="Times New Roman"/>
        </w:rPr>
        <w:t xml:space="preserve">then </w:t>
      </w:r>
      <w:r w:rsidR="009F085D">
        <w:rPr>
          <w:rFonts w:ascii="Times New Roman" w:hAnsi="Times New Roman" w:cs="Times New Roman"/>
        </w:rPr>
        <w:t>conducted residual analysis on other models we fit in order to find one that passe</w:t>
      </w:r>
      <w:r>
        <w:rPr>
          <w:rFonts w:ascii="Times New Roman" w:hAnsi="Times New Roman" w:cs="Times New Roman"/>
        </w:rPr>
        <w:t>s</w:t>
      </w:r>
      <w:r w:rsidR="009F085D">
        <w:rPr>
          <w:rFonts w:ascii="Times New Roman" w:hAnsi="Times New Roman" w:cs="Times New Roman"/>
        </w:rPr>
        <w:t xml:space="preserve"> the </w:t>
      </w:r>
      <w:r>
        <w:rPr>
          <w:rFonts w:ascii="Times New Roman" w:hAnsi="Times New Roman" w:cs="Times New Roman"/>
        </w:rPr>
        <w:t>correlation and normality test. But the results all indicate the residuals are not under normal distribution</w:t>
      </w:r>
      <w:r w:rsidR="002823C6">
        <w:rPr>
          <w:rFonts w:ascii="Times New Roman" w:hAnsi="Times New Roman" w:cs="Times New Roman"/>
        </w:rPr>
        <w:t>. ARIMA is not a model structure as it fails to capture possible information in the series. Other new method is needed to fit the model and do the forecast.</w:t>
      </w:r>
    </w:p>
    <w:p w:rsidR="00490C55" w:rsidRPr="00921D65" w:rsidRDefault="00490C55" w:rsidP="00921D65">
      <w:pPr>
        <w:spacing w:line="360" w:lineRule="auto"/>
        <w:rPr>
          <w:rFonts w:ascii="Times New Roman" w:hAnsi="Times New Roman" w:cs="Times New Roman"/>
        </w:rPr>
      </w:pPr>
    </w:p>
    <w:sectPr w:rsidR="00490C55" w:rsidRPr="00921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75C" w:rsidRDefault="00BC175C" w:rsidP="00390AA7">
      <w:r>
        <w:separator/>
      </w:r>
    </w:p>
  </w:endnote>
  <w:endnote w:type="continuationSeparator" w:id="0">
    <w:p w:rsidR="00BC175C" w:rsidRDefault="00BC175C" w:rsidP="00390AA7">
      <w:r>
        <w:continuationSeparator/>
      </w:r>
    </w:p>
  </w:endnote>
  <w:endnote w:id="1">
    <w:p w:rsidR="00390AA7" w:rsidRDefault="00390AA7">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sidR="00CE7A43">
        <w:rPr>
          <w:rFonts w:cs="Arial"/>
          <w:color w:val="222222"/>
          <w:shd w:val="clear" w:color="auto" w:fill="FFFFFF"/>
        </w:rPr>
        <w:t>, 67-70.</w:t>
      </w:r>
    </w:p>
  </w:endnote>
  <w:endnote w:id="2">
    <w:p w:rsidR="00E36D5E" w:rsidRDefault="00E36D5E">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Pr>
          <w:rFonts w:cs="Arial"/>
          <w:color w:val="222222"/>
          <w:shd w:val="clear" w:color="auto" w:fill="FFFFFF"/>
        </w:rPr>
        <w:t xml:space="preserve">, </w:t>
      </w:r>
      <w:bookmarkStart w:id="0" w:name="_GoBack"/>
      <w:bookmarkEnd w:id="0"/>
      <w:r>
        <w:rPr>
          <w:rFonts w:cs="Arial"/>
          <w:color w:val="222222"/>
          <w:shd w:val="clear" w:color="auto" w:fill="FFFFFF"/>
        </w:rPr>
        <w:t>97-102</w:t>
      </w:r>
      <w:r>
        <w:rPr>
          <w:rFonts w:cs="Arial"/>
          <w:color w:val="222222"/>
          <w:shd w:val="clear" w:color="auto" w:fill="FFFFFF"/>
        </w:rPr>
        <w:t>.</w:t>
      </w:r>
    </w:p>
  </w:endnote>
  <w:endnote w:id="3">
    <w:p w:rsidR="00CE7A43" w:rsidRDefault="00CE7A43">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Pr>
          <w:rFonts w:cs="Arial"/>
          <w:color w:val="222222"/>
          <w:shd w:val="clear" w:color="auto" w:fill="FFFFFF"/>
        </w:rPr>
        <w:t>, 145.</w:t>
      </w:r>
    </w:p>
  </w:endnote>
  <w:endnote w:id="4">
    <w:p w:rsidR="00CE7A43" w:rsidRDefault="00CE7A43">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Pr>
          <w:rFonts w:cs="Arial"/>
          <w:color w:val="222222"/>
          <w:shd w:val="clear" w:color="auto" w:fill="FFFFFF"/>
        </w:rPr>
        <w:t>, 102-108.</w:t>
      </w:r>
    </w:p>
  </w:endnote>
  <w:endnote w:id="5">
    <w:p w:rsidR="00CE7A43" w:rsidRDefault="00CE7A43">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Pr>
          <w:rFonts w:cs="Arial"/>
          <w:color w:val="222222"/>
          <w:shd w:val="clear" w:color="auto" w:fill="FFFFFF"/>
        </w:rPr>
        <w:t>, 150-152.</w:t>
      </w:r>
    </w:p>
  </w:endnote>
  <w:endnote w:id="6">
    <w:p w:rsidR="00CE7A43" w:rsidRDefault="00CE7A43">
      <w:pPr>
        <w:pStyle w:val="a4"/>
      </w:pPr>
      <w:r>
        <w:rPr>
          <w:rStyle w:val="a6"/>
        </w:rPr>
        <w:endnoteRef/>
      </w:r>
      <w:r>
        <w:t xml:space="preserve"> </w:t>
      </w:r>
      <w:r>
        <w:rPr>
          <w:rFonts w:cs="Arial"/>
          <w:color w:val="222222"/>
          <w:shd w:val="clear" w:color="auto" w:fill="FFFFFF"/>
        </w:rPr>
        <w:t>Shumway, R. H., &amp; Stoffer, D. S. (2006). </w:t>
      </w:r>
      <w:r>
        <w:rPr>
          <w:rFonts w:cs="Arial"/>
          <w:i/>
          <w:iCs/>
          <w:color w:val="222222"/>
          <w:shd w:val="clear" w:color="auto" w:fill="FFFFFF"/>
        </w:rPr>
        <w:t>Time series analysis and its applications: with R examples</w:t>
      </w:r>
      <w:r>
        <w:rPr>
          <w:rFonts w:cs="Arial"/>
          <w:color w:val="222222"/>
          <w:shd w:val="clear" w:color="auto" w:fill="FFFFFF"/>
        </w:rPr>
        <w:t>. Springer Science &amp; Business Media</w:t>
      </w:r>
      <w:r>
        <w:rPr>
          <w:rFonts w:cs="Arial"/>
          <w:color w:val="222222"/>
          <w:shd w:val="clear" w:color="auto" w:fill="FFFFFF"/>
        </w:rPr>
        <w:t>, 280-289</w:t>
      </w:r>
      <w:r>
        <w:rPr>
          <w:rFonts w:cs="Arial"/>
          <w:color w:val="222222"/>
          <w:shd w:val="clear" w:color="auto"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75C" w:rsidRDefault="00BC175C" w:rsidP="00390AA7">
      <w:r>
        <w:separator/>
      </w:r>
    </w:p>
  </w:footnote>
  <w:footnote w:type="continuationSeparator" w:id="0">
    <w:p w:rsidR="00BC175C" w:rsidRDefault="00BC175C" w:rsidP="00390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42"/>
    <w:rsid w:val="00106BCC"/>
    <w:rsid w:val="00143315"/>
    <w:rsid w:val="001A428F"/>
    <w:rsid w:val="002823C6"/>
    <w:rsid w:val="00366797"/>
    <w:rsid w:val="00390AA7"/>
    <w:rsid w:val="004217F7"/>
    <w:rsid w:val="00464410"/>
    <w:rsid w:val="00490C55"/>
    <w:rsid w:val="006B2DBE"/>
    <w:rsid w:val="006D51BF"/>
    <w:rsid w:val="00700442"/>
    <w:rsid w:val="007166BC"/>
    <w:rsid w:val="00721BC7"/>
    <w:rsid w:val="008B432B"/>
    <w:rsid w:val="008F13DD"/>
    <w:rsid w:val="00921D65"/>
    <w:rsid w:val="009F085D"/>
    <w:rsid w:val="00B04D63"/>
    <w:rsid w:val="00B1076A"/>
    <w:rsid w:val="00B1353C"/>
    <w:rsid w:val="00BC175C"/>
    <w:rsid w:val="00BF6506"/>
    <w:rsid w:val="00C5003C"/>
    <w:rsid w:val="00C6326F"/>
    <w:rsid w:val="00CD3832"/>
    <w:rsid w:val="00CE7A43"/>
    <w:rsid w:val="00DA0140"/>
    <w:rsid w:val="00E106B3"/>
    <w:rsid w:val="00E36D5E"/>
    <w:rsid w:val="00F5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91EF"/>
  <w15:chartTrackingRefBased/>
  <w15:docId w15:val="{D2CFEF73-4DD7-4951-8186-492C1E1B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B4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8B432B"/>
    <w:rPr>
      <w:rFonts w:ascii="Courier New" w:eastAsia="Times New Roman" w:hAnsi="Courier New" w:cs="Courier New"/>
      <w:kern w:val="0"/>
      <w:sz w:val="20"/>
      <w:szCs w:val="20"/>
    </w:rPr>
  </w:style>
  <w:style w:type="table" w:styleId="a3">
    <w:name w:val="Table Grid"/>
    <w:basedOn w:val="a1"/>
    <w:uiPriority w:val="39"/>
    <w:rsid w:val="0071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390AA7"/>
    <w:rPr>
      <w:sz w:val="20"/>
      <w:szCs w:val="20"/>
    </w:rPr>
  </w:style>
  <w:style w:type="character" w:customStyle="1" w:styleId="a5">
    <w:name w:val="尾注文本 字符"/>
    <w:basedOn w:val="a0"/>
    <w:link w:val="a4"/>
    <w:uiPriority w:val="99"/>
    <w:semiHidden/>
    <w:rsid w:val="00390AA7"/>
    <w:rPr>
      <w:sz w:val="20"/>
      <w:szCs w:val="20"/>
    </w:rPr>
  </w:style>
  <w:style w:type="character" w:styleId="a6">
    <w:name w:val="endnote reference"/>
    <w:basedOn w:val="a0"/>
    <w:uiPriority w:val="99"/>
    <w:semiHidden/>
    <w:unhideWhenUsed/>
    <w:rsid w:val="00390AA7"/>
    <w:rPr>
      <w:vertAlign w:val="superscript"/>
    </w:rPr>
  </w:style>
  <w:style w:type="paragraph" w:styleId="a7">
    <w:name w:val="footnote text"/>
    <w:basedOn w:val="a"/>
    <w:link w:val="a8"/>
    <w:uiPriority w:val="99"/>
    <w:semiHidden/>
    <w:unhideWhenUsed/>
    <w:rsid w:val="00CE7A43"/>
    <w:rPr>
      <w:sz w:val="20"/>
      <w:szCs w:val="20"/>
    </w:rPr>
  </w:style>
  <w:style w:type="character" w:customStyle="1" w:styleId="a8">
    <w:name w:val="脚注文本 字符"/>
    <w:basedOn w:val="a0"/>
    <w:link w:val="a7"/>
    <w:uiPriority w:val="99"/>
    <w:semiHidden/>
    <w:rsid w:val="00CE7A43"/>
    <w:rPr>
      <w:sz w:val="20"/>
      <w:szCs w:val="20"/>
    </w:rPr>
  </w:style>
  <w:style w:type="character" w:styleId="a9">
    <w:name w:val="footnote reference"/>
    <w:basedOn w:val="a0"/>
    <w:uiPriority w:val="99"/>
    <w:semiHidden/>
    <w:unhideWhenUsed/>
    <w:rsid w:val="00CE7A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526">
      <w:bodyDiv w:val="1"/>
      <w:marLeft w:val="0"/>
      <w:marRight w:val="0"/>
      <w:marTop w:val="0"/>
      <w:marBottom w:val="0"/>
      <w:divBdr>
        <w:top w:val="none" w:sz="0" w:space="0" w:color="auto"/>
        <w:left w:val="none" w:sz="0" w:space="0" w:color="auto"/>
        <w:bottom w:val="none" w:sz="0" w:space="0" w:color="auto"/>
        <w:right w:val="none" w:sz="0" w:space="0" w:color="auto"/>
      </w:divBdr>
    </w:div>
    <w:div w:id="316568418">
      <w:bodyDiv w:val="1"/>
      <w:marLeft w:val="0"/>
      <w:marRight w:val="0"/>
      <w:marTop w:val="0"/>
      <w:marBottom w:val="0"/>
      <w:divBdr>
        <w:top w:val="none" w:sz="0" w:space="0" w:color="auto"/>
        <w:left w:val="none" w:sz="0" w:space="0" w:color="auto"/>
        <w:bottom w:val="none" w:sz="0" w:space="0" w:color="auto"/>
        <w:right w:val="none" w:sz="0" w:space="0" w:color="auto"/>
      </w:divBdr>
    </w:div>
    <w:div w:id="666127703">
      <w:bodyDiv w:val="1"/>
      <w:marLeft w:val="0"/>
      <w:marRight w:val="0"/>
      <w:marTop w:val="0"/>
      <w:marBottom w:val="0"/>
      <w:divBdr>
        <w:top w:val="none" w:sz="0" w:space="0" w:color="auto"/>
        <w:left w:val="none" w:sz="0" w:space="0" w:color="auto"/>
        <w:bottom w:val="none" w:sz="0" w:space="0" w:color="auto"/>
        <w:right w:val="none" w:sz="0" w:space="0" w:color="auto"/>
      </w:divBdr>
    </w:div>
    <w:div w:id="1010063666">
      <w:bodyDiv w:val="1"/>
      <w:marLeft w:val="0"/>
      <w:marRight w:val="0"/>
      <w:marTop w:val="0"/>
      <w:marBottom w:val="0"/>
      <w:divBdr>
        <w:top w:val="none" w:sz="0" w:space="0" w:color="auto"/>
        <w:left w:val="none" w:sz="0" w:space="0" w:color="auto"/>
        <w:bottom w:val="none" w:sz="0" w:space="0" w:color="auto"/>
        <w:right w:val="none" w:sz="0" w:space="0" w:color="auto"/>
      </w:divBdr>
    </w:div>
    <w:div w:id="1010713780">
      <w:bodyDiv w:val="1"/>
      <w:marLeft w:val="0"/>
      <w:marRight w:val="0"/>
      <w:marTop w:val="0"/>
      <w:marBottom w:val="0"/>
      <w:divBdr>
        <w:top w:val="none" w:sz="0" w:space="0" w:color="auto"/>
        <w:left w:val="none" w:sz="0" w:space="0" w:color="auto"/>
        <w:bottom w:val="none" w:sz="0" w:space="0" w:color="auto"/>
        <w:right w:val="none" w:sz="0" w:space="0" w:color="auto"/>
      </w:divBdr>
    </w:div>
    <w:div w:id="1638418023">
      <w:bodyDiv w:val="1"/>
      <w:marLeft w:val="0"/>
      <w:marRight w:val="0"/>
      <w:marTop w:val="0"/>
      <w:marBottom w:val="0"/>
      <w:divBdr>
        <w:top w:val="none" w:sz="0" w:space="0" w:color="auto"/>
        <w:left w:val="none" w:sz="0" w:space="0" w:color="auto"/>
        <w:bottom w:val="none" w:sz="0" w:space="0" w:color="auto"/>
        <w:right w:val="none" w:sz="0" w:space="0" w:color="auto"/>
      </w:divBdr>
    </w:div>
    <w:div w:id="17041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6D3E-7713-4B06-8B9F-EDB73CC9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dc:creator>
  <cp:keywords/>
  <dc:description/>
  <cp:lastModifiedBy>Yi Xie</cp:lastModifiedBy>
  <cp:revision>6</cp:revision>
  <dcterms:created xsi:type="dcterms:W3CDTF">2017-12-15T23:08:00Z</dcterms:created>
  <dcterms:modified xsi:type="dcterms:W3CDTF">2017-12-18T04:53:00Z</dcterms:modified>
</cp:coreProperties>
</file>