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134"/>
        <w:ind w:left="1451" w:right="1451"/>
      </w:pPr>
      <w:r>
        <w:rPr/>
        <w:t>CHIFFRE</w:t>
      </w:r>
      <w:r>
        <w:rPr>
          <w:spacing w:val="-4"/>
        </w:rPr>
        <w:t> </w:t>
      </w:r>
      <w:r>
        <w:rPr/>
        <w:t>D’AFFAIRES</w:t>
      </w:r>
      <w:r>
        <w:rPr>
          <w:spacing w:val="-2"/>
        </w:rPr>
        <w:t> </w:t>
      </w:r>
      <w:r>
        <w:rPr/>
        <w:t>DU</w:t>
      </w:r>
      <w:r>
        <w:rPr>
          <w:spacing w:val="-3"/>
        </w:rPr>
        <w:t> </w:t>
      </w:r>
      <w:r>
        <w:rPr/>
        <w:t>QUATRIEME</w:t>
      </w:r>
      <w:r>
        <w:rPr>
          <w:spacing w:val="-3"/>
        </w:rPr>
        <w:t> </w:t>
      </w:r>
      <w:r>
        <w:rPr/>
        <w:t>TRIMESTRE</w:t>
      </w:r>
      <w:r>
        <w:rPr>
          <w:spacing w:val="-3"/>
        </w:rPr>
        <w:t> </w:t>
      </w:r>
      <w:r>
        <w:rPr/>
        <w:t>ET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L’ANNEE</w:t>
      </w:r>
      <w:r>
        <w:rPr>
          <w:spacing w:val="-3"/>
        </w:rPr>
        <w:t> </w:t>
      </w:r>
      <w:r>
        <w:rPr/>
        <w:t>2022</w:t>
      </w:r>
    </w:p>
    <w:p>
      <w:pPr>
        <w:spacing w:before="60"/>
        <w:ind w:left="1451" w:right="1451" w:firstLine="0"/>
        <w:jc w:val="center"/>
        <w:rPr>
          <w:b/>
          <w:sz w:val="28"/>
        </w:rPr>
      </w:pPr>
      <w:r>
        <w:rPr>
          <w:b/>
          <w:sz w:val="28"/>
        </w:rPr>
        <w:t>Forte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croissance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au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Latam,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accélération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l’expansion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en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France</w:t>
      </w:r>
    </w:p>
    <w:p>
      <w:pPr>
        <w:pStyle w:val="BodyText"/>
        <w:spacing w:before="7"/>
        <w:rPr>
          <w:b/>
          <w:sz w:val="29"/>
        </w:rPr>
      </w:pPr>
    </w:p>
    <w:p>
      <w:pPr>
        <w:pStyle w:val="Heading3"/>
        <w:spacing w:line="276" w:lineRule="auto" w:before="0"/>
        <w:ind w:right="492"/>
      </w:pPr>
      <w:r>
        <w:rPr/>
        <w:pict>
          <v:rect style="position:absolute;margin-left:31.65pt;margin-top:-7.994221pt;width:531.6pt;height:404.3pt;mso-position-horizontal-relative:page;mso-position-vertical-relative:paragraph;z-index:-16757248" filled="false" stroked="true" strokeweight="1.5pt" strokecolor="#3d818e">
            <v:stroke dashstyle="solid"/>
            <w10:wrap type="none"/>
          </v:rect>
        </w:pict>
      </w:r>
      <w:r>
        <w:rPr>
          <w:color w:val="3D818E"/>
        </w:rPr>
        <w:t>Sur</w:t>
      </w:r>
      <w:r>
        <w:rPr>
          <w:color w:val="3D818E"/>
          <w:spacing w:val="-12"/>
        </w:rPr>
        <w:t> </w:t>
      </w:r>
      <w:r>
        <w:rPr>
          <w:color w:val="3D818E"/>
        </w:rPr>
        <w:t>l’année</w:t>
      </w:r>
      <w:r>
        <w:rPr>
          <w:color w:val="3D818E"/>
          <w:spacing w:val="-13"/>
        </w:rPr>
        <w:t> </w:t>
      </w:r>
      <w:r>
        <w:rPr>
          <w:color w:val="3D818E"/>
        </w:rPr>
        <w:t>2022,</w:t>
      </w:r>
      <w:r>
        <w:rPr>
          <w:color w:val="3D818E"/>
          <w:spacing w:val="-11"/>
        </w:rPr>
        <w:t> </w:t>
      </w:r>
      <w:r>
        <w:rPr>
          <w:color w:val="3D818E"/>
        </w:rPr>
        <w:t>croissance</w:t>
      </w:r>
      <w:r>
        <w:rPr>
          <w:color w:val="3D818E"/>
          <w:spacing w:val="-12"/>
        </w:rPr>
        <w:t> </w:t>
      </w:r>
      <w:r>
        <w:rPr>
          <w:color w:val="3D818E"/>
        </w:rPr>
        <w:t>du</w:t>
      </w:r>
      <w:r>
        <w:rPr>
          <w:color w:val="3D818E"/>
          <w:spacing w:val="-11"/>
        </w:rPr>
        <w:t> </w:t>
      </w:r>
      <w:r>
        <w:rPr>
          <w:color w:val="3D818E"/>
        </w:rPr>
        <w:t>chiffre</w:t>
      </w:r>
      <w:r>
        <w:rPr>
          <w:color w:val="3D818E"/>
          <w:spacing w:val="-12"/>
        </w:rPr>
        <w:t> </w:t>
      </w:r>
      <w:r>
        <w:rPr>
          <w:color w:val="3D818E"/>
        </w:rPr>
        <w:t>d’affaires</w:t>
      </w:r>
      <w:r>
        <w:rPr>
          <w:color w:val="3D818E"/>
          <w:spacing w:val="-12"/>
        </w:rPr>
        <w:t> </w:t>
      </w:r>
      <w:r>
        <w:rPr>
          <w:color w:val="3D818E"/>
        </w:rPr>
        <w:t>Groupe</w:t>
      </w:r>
      <w:r>
        <w:rPr>
          <w:color w:val="3D818E"/>
          <w:spacing w:val="-11"/>
        </w:rPr>
        <w:t> </w:t>
      </w:r>
      <w:r>
        <w:rPr>
          <w:color w:val="3D818E"/>
        </w:rPr>
        <w:t>tirée</w:t>
      </w:r>
      <w:r>
        <w:rPr>
          <w:color w:val="3D818E"/>
          <w:spacing w:val="-12"/>
        </w:rPr>
        <w:t> </w:t>
      </w:r>
      <w:r>
        <w:rPr>
          <w:color w:val="3D818E"/>
        </w:rPr>
        <w:t>par</w:t>
      </w:r>
      <w:r>
        <w:rPr>
          <w:color w:val="3D818E"/>
          <w:spacing w:val="-11"/>
        </w:rPr>
        <w:t> </w:t>
      </w:r>
      <w:r>
        <w:rPr>
          <w:color w:val="3D818E"/>
        </w:rPr>
        <w:t>le</w:t>
      </w:r>
      <w:r>
        <w:rPr>
          <w:color w:val="3D818E"/>
          <w:spacing w:val="-13"/>
        </w:rPr>
        <w:t> </w:t>
      </w:r>
      <w:r>
        <w:rPr>
          <w:color w:val="3D818E"/>
        </w:rPr>
        <w:t>Latam</w:t>
      </w:r>
      <w:r>
        <w:rPr>
          <w:color w:val="3D818E"/>
          <w:spacing w:val="-12"/>
        </w:rPr>
        <w:t> </w:t>
      </w:r>
      <w:r>
        <w:rPr>
          <w:color w:val="3D818E"/>
        </w:rPr>
        <w:t>et</w:t>
      </w:r>
      <w:r>
        <w:rPr>
          <w:color w:val="3D818E"/>
          <w:spacing w:val="-11"/>
        </w:rPr>
        <w:t> </w:t>
      </w:r>
      <w:r>
        <w:rPr>
          <w:color w:val="3D818E"/>
        </w:rPr>
        <w:t>les</w:t>
      </w:r>
      <w:r>
        <w:rPr>
          <w:color w:val="3D818E"/>
          <w:spacing w:val="-12"/>
        </w:rPr>
        <w:t> </w:t>
      </w:r>
      <w:r>
        <w:rPr>
          <w:color w:val="3D818E"/>
        </w:rPr>
        <w:t>formats</w:t>
      </w:r>
      <w:r>
        <w:rPr>
          <w:color w:val="3D818E"/>
          <w:spacing w:val="-11"/>
        </w:rPr>
        <w:t> </w:t>
      </w:r>
      <w:r>
        <w:rPr>
          <w:color w:val="3D818E"/>
        </w:rPr>
        <w:t>porteurs</w:t>
      </w:r>
      <w:r>
        <w:rPr>
          <w:color w:val="3D818E"/>
          <w:spacing w:val="-52"/>
        </w:rPr>
        <w:t> </w:t>
      </w:r>
      <w:r>
        <w:rPr>
          <w:color w:val="3D818E"/>
        </w:rPr>
        <w:t>en</w:t>
      </w:r>
      <w:r>
        <w:rPr>
          <w:color w:val="3D818E"/>
          <w:spacing w:val="-2"/>
        </w:rPr>
        <w:t> </w:t>
      </w:r>
      <w:r>
        <w:rPr>
          <w:color w:val="3D818E"/>
        </w:rPr>
        <w:t>France, dans un</w:t>
      </w:r>
      <w:r>
        <w:rPr>
          <w:color w:val="3D818E"/>
          <w:spacing w:val="-1"/>
        </w:rPr>
        <w:t> </w:t>
      </w:r>
      <w:r>
        <w:rPr>
          <w:color w:val="3D818E"/>
        </w:rPr>
        <w:t>environnement</w:t>
      </w:r>
      <w:r>
        <w:rPr>
          <w:color w:val="3D818E"/>
          <w:spacing w:val="-2"/>
        </w:rPr>
        <w:t> </w:t>
      </w:r>
      <w:r>
        <w:rPr>
          <w:color w:val="3D818E"/>
        </w:rPr>
        <w:t>marqué par</w:t>
      </w:r>
      <w:r>
        <w:rPr>
          <w:color w:val="3D818E"/>
          <w:spacing w:val="-1"/>
        </w:rPr>
        <w:t> </w:t>
      </w:r>
      <w:r>
        <w:rPr>
          <w:color w:val="3D818E"/>
        </w:rPr>
        <w:t>l’inflation</w:t>
      </w:r>
    </w:p>
    <w:p>
      <w:pPr>
        <w:pStyle w:val="ListParagraph"/>
        <w:numPr>
          <w:ilvl w:val="0"/>
          <w:numId w:val="1"/>
        </w:numPr>
        <w:tabs>
          <w:tab w:pos="1100" w:val="left" w:leader="none"/>
        </w:tabs>
        <w:spacing w:line="240" w:lineRule="auto" w:before="61" w:after="0"/>
        <w:ind w:left="1099" w:right="0" w:hanging="285"/>
        <w:jc w:val="left"/>
        <w:rPr>
          <w:rFonts w:ascii="Symbol" w:hAnsi="Symbol"/>
          <w:color w:val="3D818E"/>
          <w:sz w:val="22"/>
        </w:rPr>
      </w:pPr>
      <w:r>
        <w:rPr>
          <w:b/>
          <w:color w:val="3D818E"/>
          <w:sz w:val="22"/>
        </w:rPr>
        <w:t>Chiffre</w:t>
      </w:r>
      <w:r>
        <w:rPr>
          <w:b/>
          <w:color w:val="3D818E"/>
          <w:spacing w:val="-3"/>
          <w:sz w:val="22"/>
        </w:rPr>
        <w:t> </w:t>
      </w:r>
      <w:r>
        <w:rPr>
          <w:b/>
          <w:color w:val="3D818E"/>
          <w:sz w:val="22"/>
        </w:rPr>
        <w:t>d’affaires</w:t>
      </w:r>
      <w:r>
        <w:rPr>
          <w:b/>
          <w:color w:val="3D818E"/>
          <w:spacing w:val="-3"/>
          <w:sz w:val="22"/>
        </w:rPr>
        <w:t> </w:t>
      </w:r>
      <w:r>
        <w:rPr>
          <w:b/>
          <w:color w:val="3D818E"/>
          <w:sz w:val="22"/>
        </w:rPr>
        <w:t>Groupe</w:t>
      </w:r>
      <w:r>
        <w:rPr>
          <w:b/>
          <w:color w:val="3D818E"/>
          <w:spacing w:val="-3"/>
          <w:sz w:val="22"/>
        </w:rPr>
        <w:t> </w:t>
      </w:r>
      <w:r>
        <w:rPr>
          <w:b/>
          <w:color w:val="3D818E"/>
          <w:sz w:val="22"/>
        </w:rPr>
        <w:t>:</w:t>
      </w:r>
      <w:r>
        <w:rPr>
          <w:b/>
          <w:color w:val="3D818E"/>
          <w:spacing w:val="-2"/>
          <w:sz w:val="22"/>
        </w:rPr>
        <w:t> </w:t>
      </w:r>
      <w:r>
        <w:rPr>
          <w:b/>
          <w:color w:val="3D818E"/>
          <w:sz w:val="22"/>
        </w:rPr>
        <w:t>33,6</w:t>
      </w:r>
      <w:r>
        <w:rPr>
          <w:b/>
          <w:color w:val="3D818E"/>
          <w:spacing w:val="-3"/>
          <w:sz w:val="22"/>
        </w:rPr>
        <w:t> </w:t>
      </w:r>
      <w:r>
        <w:rPr>
          <w:b/>
          <w:color w:val="3D818E"/>
          <w:sz w:val="22"/>
        </w:rPr>
        <w:t>Mds€</w:t>
      </w:r>
      <w:r>
        <w:rPr>
          <w:b/>
          <w:color w:val="3D818E"/>
          <w:spacing w:val="-2"/>
          <w:sz w:val="22"/>
        </w:rPr>
        <w:t> </w:t>
      </w:r>
      <w:r>
        <w:rPr>
          <w:color w:val="3D818E"/>
          <w:sz w:val="22"/>
        </w:rPr>
        <w:t>(</w:t>
      </w:r>
      <w:r>
        <w:rPr>
          <w:b/>
          <w:color w:val="3D818E"/>
          <w:sz w:val="22"/>
        </w:rPr>
        <w:t>+5,2%</w:t>
      </w:r>
      <w:r>
        <w:rPr>
          <w:b/>
          <w:color w:val="3D818E"/>
          <w:spacing w:val="-3"/>
          <w:sz w:val="22"/>
        </w:rPr>
        <w:t> </w:t>
      </w:r>
      <w:r>
        <w:rPr>
          <w:b/>
          <w:color w:val="3D818E"/>
          <w:sz w:val="22"/>
        </w:rPr>
        <w:t>en</w:t>
      </w:r>
      <w:r>
        <w:rPr>
          <w:b/>
          <w:color w:val="3D818E"/>
          <w:spacing w:val="-3"/>
          <w:sz w:val="22"/>
        </w:rPr>
        <w:t> </w:t>
      </w:r>
      <w:r>
        <w:rPr>
          <w:b/>
          <w:color w:val="3D818E"/>
          <w:sz w:val="22"/>
        </w:rPr>
        <w:t>comparable,</w:t>
      </w:r>
      <w:r>
        <w:rPr>
          <w:b/>
          <w:color w:val="3D818E"/>
          <w:spacing w:val="-3"/>
          <w:sz w:val="22"/>
        </w:rPr>
        <w:t> </w:t>
      </w:r>
      <w:r>
        <w:rPr>
          <w:color w:val="3D818E"/>
          <w:sz w:val="22"/>
        </w:rPr>
        <w:t>+10%</w:t>
      </w:r>
      <w:r>
        <w:rPr>
          <w:color w:val="3D818E"/>
          <w:spacing w:val="-3"/>
          <w:sz w:val="22"/>
        </w:rPr>
        <w:t> </w:t>
      </w:r>
      <w:r>
        <w:rPr>
          <w:color w:val="3D818E"/>
          <w:sz w:val="22"/>
        </w:rPr>
        <w:t>en</w:t>
      </w:r>
      <w:r>
        <w:rPr>
          <w:color w:val="3D818E"/>
          <w:spacing w:val="-2"/>
          <w:sz w:val="22"/>
        </w:rPr>
        <w:t> </w:t>
      </w:r>
      <w:r>
        <w:rPr>
          <w:color w:val="3D818E"/>
          <w:sz w:val="22"/>
        </w:rPr>
        <w:t>données</w:t>
      </w:r>
      <w:r>
        <w:rPr>
          <w:color w:val="3D818E"/>
          <w:spacing w:val="-4"/>
          <w:sz w:val="22"/>
        </w:rPr>
        <w:t> </w:t>
      </w:r>
      <w:r>
        <w:rPr>
          <w:color w:val="3D818E"/>
          <w:sz w:val="22"/>
        </w:rPr>
        <w:t>publiées)</w:t>
      </w:r>
    </w:p>
    <w:p>
      <w:pPr>
        <w:pStyle w:val="ListParagraph"/>
        <w:numPr>
          <w:ilvl w:val="0"/>
          <w:numId w:val="1"/>
        </w:numPr>
        <w:tabs>
          <w:tab w:pos="1099" w:val="left" w:leader="none"/>
        </w:tabs>
        <w:spacing w:line="261" w:lineRule="auto" w:before="68" w:after="0"/>
        <w:ind w:left="1098" w:right="673" w:hanging="284"/>
        <w:jc w:val="left"/>
        <w:rPr>
          <w:rFonts w:ascii="Symbol" w:hAnsi="Symbol"/>
          <w:color w:val="3D818E"/>
          <w:sz w:val="22"/>
        </w:rPr>
      </w:pPr>
      <w:r>
        <w:rPr>
          <w:b/>
          <w:color w:val="3D818E"/>
          <w:sz w:val="22"/>
        </w:rPr>
        <w:t>France</w:t>
      </w:r>
      <w:r>
        <w:rPr>
          <w:b/>
          <w:color w:val="3D818E"/>
          <w:spacing w:val="-2"/>
          <w:sz w:val="22"/>
        </w:rPr>
        <w:t> </w:t>
      </w:r>
      <w:r>
        <w:rPr>
          <w:b/>
          <w:color w:val="3D818E"/>
          <w:sz w:val="22"/>
        </w:rPr>
        <w:t>Retail</w:t>
      </w:r>
      <w:r>
        <w:rPr>
          <w:b/>
          <w:color w:val="3D818E"/>
          <w:spacing w:val="-1"/>
          <w:sz w:val="22"/>
        </w:rPr>
        <w:t> </w:t>
      </w:r>
      <w:r>
        <w:rPr>
          <w:b/>
          <w:color w:val="3D818E"/>
          <w:sz w:val="22"/>
        </w:rPr>
        <w:t>:</w:t>
      </w:r>
      <w:r>
        <w:rPr>
          <w:b/>
          <w:color w:val="3D818E"/>
          <w:spacing w:val="-2"/>
          <w:sz w:val="22"/>
        </w:rPr>
        <w:t> </w:t>
      </w:r>
      <w:r>
        <w:rPr>
          <w:b/>
          <w:color w:val="3D818E"/>
          <w:sz w:val="22"/>
        </w:rPr>
        <w:t>+1,5%</w:t>
      </w:r>
      <w:r>
        <w:rPr>
          <w:b/>
          <w:color w:val="3D818E"/>
          <w:spacing w:val="13"/>
          <w:sz w:val="22"/>
        </w:rPr>
        <w:t> </w:t>
      </w:r>
      <w:r>
        <w:rPr>
          <w:b/>
          <w:color w:val="3D818E"/>
          <w:sz w:val="22"/>
        </w:rPr>
        <w:t>en</w:t>
      </w:r>
      <w:r>
        <w:rPr>
          <w:b/>
          <w:color w:val="3D818E"/>
          <w:spacing w:val="14"/>
          <w:sz w:val="22"/>
        </w:rPr>
        <w:t> </w:t>
      </w:r>
      <w:r>
        <w:rPr>
          <w:b/>
          <w:color w:val="3D818E"/>
          <w:sz w:val="22"/>
        </w:rPr>
        <w:t>comparable</w:t>
      </w:r>
      <w:r>
        <w:rPr>
          <w:b/>
          <w:color w:val="3D818E"/>
          <w:spacing w:val="-1"/>
          <w:sz w:val="22"/>
        </w:rPr>
        <w:t> </w:t>
      </w:r>
      <w:r>
        <w:rPr>
          <w:color w:val="3D818E"/>
          <w:sz w:val="22"/>
        </w:rPr>
        <w:t>avec</w:t>
      </w:r>
      <w:r>
        <w:rPr>
          <w:color w:val="3D818E"/>
          <w:spacing w:val="12"/>
          <w:sz w:val="22"/>
        </w:rPr>
        <w:t> </w:t>
      </w:r>
      <w:r>
        <w:rPr>
          <w:color w:val="3D818E"/>
          <w:sz w:val="22"/>
        </w:rPr>
        <w:t>de</w:t>
      </w:r>
      <w:r>
        <w:rPr>
          <w:color w:val="3D818E"/>
          <w:spacing w:val="12"/>
          <w:sz w:val="22"/>
        </w:rPr>
        <w:t> </w:t>
      </w:r>
      <w:r>
        <w:rPr>
          <w:color w:val="3D818E"/>
          <w:sz w:val="22"/>
        </w:rPr>
        <w:t>solides</w:t>
      </w:r>
      <w:r>
        <w:rPr>
          <w:color w:val="3D818E"/>
          <w:spacing w:val="13"/>
          <w:sz w:val="22"/>
        </w:rPr>
        <w:t> </w:t>
      </w:r>
      <w:r>
        <w:rPr>
          <w:color w:val="3D818E"/>
          <w:sz w:val="22"/>
        </w:rPr>
        <w:t>performances</w:t>
      </w:r>
      <w:r>
        <w:rPr>
          <w:color w:val="3D818E"/>
          <w:spacing w:val="13"/>
          <w:sz w:val="22"/>
        </w:rPr>
        <w:t> </w:t>
      </w:r>
      <w:r>
        <w:rPr>
          <w:color w:val="3D818E"/>
          <w:sz w:val="22"/>
        </w:rPr>
        <w:t>pour</w:t>
      </w:r>
      <w:r>
        <w:rPr>
          <w:color w:val="3D818E"/>
          <w:spacing w:val="13"/>
          <w:sz w:val="22"/>
        </w:rPr>
        <w:t> </w:t>
      </w:r>
      <w:r>
        <w:rPr>
          <w:color w:val="3D818E"/>
          <w:sz w:val="22"/>
        </w:rPr>
        <w:t>la</w:t>
      </w:r>
      <w:r>
        <w:rPr>
          <w:color w:val="3D818E"/>
          <w:spacing w:val="13"/>
          <w:sz w:val="22"/>
        </w:rPr>
        <w:t> </w:t>
      </w:r>
      <w:r>
        <w:rPr>
          <w:color w:val="3D818E"/>
          <w:sz w:val="22"/>
        </w:rPr>
        <w:t>proximité</w:t>
      </w:r>
      <w:r>
        <w:rPr>
          <w:color w:val="3D818E"/>
          <w:spacing w:val="13"/>
          <w:sz w:val="22"/>
        </w:rPr>
        <w:t> </w:t>
      </w:r>
      <w:r>
        <w:rPr>
          <w:color w:val="3D818E"/>
          <w:sz w:val="22"/>
        </w:rPr>
        <w:t>(+6,6%)</w:t>
      </w:r>
      <w:r>
        <w:rPr>
          <w:color w:val="3D818E"/>
          <w:spacing w:val="13"/>
          <w:sz w:val="22"/>
        </w:rPr>
        <w:t> </w:t>
      </w:r>
      <w:r>
        <w:rPr>
          <w:color w:val="3D818E"/>
          <w:sz w:val="22"/>
        </w:rPr>
        <w:t>et</w:t>
      </w:r>
      <w:r>
        <w:rPr>
          <w:color w:val="3D818E"/>
          <w:spacing w:val="-47"/>
          <w:sz w:val="22"/>
        </w:rPr>
        <w:t> </w:t>
      </w:r>
      <w:r>
        <w:rPr>
          <w:color w:val="3D818E"/>
          <w:sz w:val="22"/>
        </w:rPr>
        <w:t>Franprix</w:t>
      </w:r>
      <w:r>
        <w:rPr>
          <w:color w:val="3D818E"/>
          <w:spacing w:val="-2"/>
          <w:sz w:val="22"/>
        </w:rPr>
        <w:t> </w:t>
      </w:r>
      <w:r>
        <w:rPr>
          <w:color w:val="3D818E"/>
          <w:sz w:val="22"/>
        </w:rPr>
        <w:t>(+3,4%)</w:t>
      </w:r>
    </w:p>
    <w:p>
      <w:pPr>
        <w:pStyle w:val="Heading4"/>
        <w:numPr>
          <w:ilvl w:val="0"/>
          <w:numId w:val="1"/>
        </w:numPr>
        <w:tabs>
          <w:tab w:pos="1098" w:val="left" w:leader="none"/>
          <w:tab w:pos="1099" w:val="left" w:leader="none"/>
        </w:tabs>
        <w:spacing w:line="240" w:lineRule="auto" w:before="46" w:after="0"/>
        <w:ind w:left="1098" w:right="0" w:hanging="361"/>
        <w:jc w:val="left"/>
        <w:rPr>
          <w:rFonts w:ascii="Symbol" w:hAnsi="Symbol"/>
          <w:color w:val="3D818E"/>
        </w:rPr>
      </w:pPr>
      <w:r>
        <w:rPr>
          <w:color w:val="3D818E"/>
        </w:rPr>
        <w:t>Cdiscount</w:t>
      </w:r>
      <w:r>
        <w:rPr>
          <w:color w:val="3D818E"/>
          <w:spacing w:val="-2"/>
        </w:rPr>
        <w:t> </w:t>
      </w:r>
      <w:r>
        <w:rPr>
          <w:color w:val="3D818E"/>
        </w:rPr>
        <w:t>:</w:t>
      </w:r>
      <w:r>
        <w:rPr>
          <w:color w:val="3D818E"/>
          <w:spacing w:val="8"/>
        </w:rPr>
        <w:t> </w:t>
      </w:r>
      <w:r>
        <w:rPr>
          <w:color w:val="3D818E"/>
        </w:rPr>
        <w:t>amélioration</w:t>
      </w:r>
      <w:r>
        <w:rPr>
          <w:color w:val="3D818E"/>
          <w:spacing w:val="9"/>
        </w:rPr>
        <w:t> </w:t>
      </w:r>
      <w:r>
        <w:rPr>
          <w:color w:val="3D818E"/>
        </w:rPr>
        <w:t>du</w:t>
      </w:r>
      <w:r>
        <w:rPr>
          <w:color w:val="3D818E"/>
          <w:spacing w:val="8"/>
        </w:rPr>
        <w:t> </w:t>
      </w:r>
      <w:r>
        <w:rPr>
          <w:color w:val="3D818E"/>
        </w:rPr>
        <w:t>mix</w:t>
      </w:r>
      <w:r>
        <w:rPr>
          <w:color w:val="3D818E"/>
          <w:spacing w:val="9"/>
        </w:rPr>
        <w:t> </w:t>
      </w:r>
      <w:r>
        <w:rPr>
          <w:color w:val="3D818E"/>
        </w:rPr>
        <w:t>avec</w:t>
      </w:r>
      <w:r>
        <w:rPr>
          <w:color w:val="3D818E"/>
          <w:spacing w:val="10"/>
        </w:rPr>
        <w:t> </w:t>
      </w:r>
      <w:r>
        <w:rPr>
          <w:color w:val="3D818E"/>
        </w:rPr>
        <w:t>une</w:t>
      </w:r>
      <w:r>
        <w:rPr>
          <w:color w:val="3D818E"/>
          <w:spacing w:val="9"/>
        </w:rPr>
        <w:t> </w:t>
      </w:r>
      <w:r>
        <w:rPr>
          <w:color w:val="3D818E"/>
        </w:rPr>
        <w:t>quote-part</w:t>
      </w:r>
      <w:r>
        <w:rPr>
          <w:color w:val="3D818E"/>
          <w:spacing w:val="8"/>
        </w:rPr>
        <w:t> </w:t>
      </w:r>
      <w:r>
        <w:rPr>
          <w:color w:val="3D818E"/>
        </w:rPr>
        <w:t>de</w:t>
      </w:r>
      <w:r>
        <w:rPr>
          <w:color w:val="3D818E"/>
          <w:spacing w:val="8"/>
        </w:rPr>
        <w:t> </w:t>
      </w:r>
      <w:r>
        <w:rPr>
          <w:color w:val="3D818E"/>
        </w:rPr>
        <w:t>la</w:t>
      </w:r>
      <w:r>
        <w:rPr>
          <w:color w:val="3D818E"/>
          <w:spacing w:val="7"/>
        </w:rPr>
        <w:t> </w:t>
      </w:r>
      <w:r>
        <w:rPr>
          <w:color w:val="3D818E"/>
        </w:rPr>
        <w:t>marketplace</w:t>
      </w:r>
      <w:r>
        <w:rPr>
          <w:color w:val="3D818E"/>
          <w:spacing w:val="9"/>
        </w:rPr>
        <w:t> </w:t>
      </w:r>
      <w:r>
        <w:rPr>
          <w:color w:val="3D818E"/>
        </w:rPr>
        <w:t>à</w:t>
      </w:r>
      <w:r>
        <w:rPr>
          <w:color w:val="3D818E"/>
          <w:spacing w:val="6"/>
        </w:rPr>
        <w:t> </w:t>
      </w:r>
      <w:r>
        <w:rPr>
          <w:color w:val="3D818E"/>
        </w:rPr>
        <w:t>52%</w:t>
      </w:r>
      <w:r>
        <w:rPr>
          <w:color w:val="3D818E"/>
          <w:spacing w:val="7"/>
        </w:rPr>
        <w:t> </w:t>
      </w:r>
      <w:r>
        <w:rPr>
          <w:color w:val="3D818E"/>
        </w:rPr>
        <w:t>du</w:t>
      </w:r>
      <w:r>
        <w:rPr>
          <w:color w:val="3D818E"/>
          <w:spacing w:val="8"/>
        </w:rPr>
        <w:t> </w:t>
      </w:r>
      <w:r>
        <w:rPr>
          <w:color w:val="3D818E"/>
        </w:rPr>
        <w:t>GMV</w:t>
      </w:r>
      <w:r>
        <w:rPr>
          <w:color w:val="3D818E"/>
          <w:spacing w:val="9"/>
        </w:rPr>
        <w:t> </w:t>
      </w:r>
      <w:r>
        <w:rPr>
          <w:color w:val="3D818E"/>
        </w:rPr>
        <w:t>total</w:t>
      </w:r>
      <w:r>
        <w:rPr>
          <w:color w:val="3D818E"/>
          <w:spacing w:val="8"/>
        </w:rPr>
        <w:t> </w:t>
      </w:r>
      <w:r>
        <w:rPr>
          <w:color w:val="3D818E"/>
        </w:rPr>
        <w:t>(+6pts)</w:t>
      </w:r>
    </w:p>
    <w:p>
      <w:pPr>
        <w:pStyle w:val="BodyText"/>
        <w:spacing w:before="26"/>
        <w:ind w:left="1098"/>
      </w:pPr>
      <w:r>
        <w:rPr>
          <w:color w:val="3D818E"/>
        </w:rPr>
        <w:t>dans</w:t>
      </w:r>
      <w:r>
        <w:rPr>
          <w:color w:val="3D818E"/>
          <w:spacing w:val="-4"/>
        </w:rPr>
        <w:t> </w:t>
      </w:r>
      <w:r>
        <w:rPr>
          <w:color w:val="3D818E"/>
        </w:rPr>
        <w:t>un</w:t>
      </w:r>
      <w:r>
        <w:rPr>
          <w:color w:val="3D818E"/>
          <w:spacing w:val="-3"/>
        </w:rPr>
        <w:t> </w:t>
      </w:r>
      <w:r>
        <w:rPr>
          <w:color w:val="3D818E"/>
        </w:rPr>
        <w:t>marché</w:t>
      </w:r>
      <w:r>
        <w:rPr>
          <w:color w:val="3D818E"/>
          <w:spacing w:val="-3"/>
        </w:rPr>
        <w:t> </w:t>
      </w:r>
      <w:r>
        <w:rPr>
          <w:color w:val="3D818E"/>
        </w:rPr>
        <w:t>du</w:t>
      </w:r>
      <w:r>
        <w:rPr>
          <w:color w:val="3D818E"/>
          <w:spacing w:val="-4"/>
        </w:rPr>
        <w:t> </w:t>
      </w:r>
      <w:r>
        <w:rPr>
          <w:color w:val="3D818E"/>
        </w:rPr>
        <w:t>e-commerce</w:t>
      </w:r>
      <w:r>
        <w:rPr>
          <w:color w:val="3D818E"/>
          <w:spacing w:val="-2"/>
        </w:rPr>
        <w:t> </w:t>
      </w:r>
      <w:r>
        <w:rPr>
          <w:color w:val="3D818E"/>
        </w:rPr>
        <w:t>en</w:t>
      </w:r>
      <w:r>
        <w:rPr>
          <w:color w:val="3D818E"/>
          <w:spacing w:val="-3"/>
        </w:rPr>
        <w:t> </w:t>
      </w:r>
      <w:r>
        <w:rPr>
          <w:color w:val="3D818E"/>
        </w:rPr>
        <w:t>contraction</w:t>
      </w:r>
    </w:p>
    <w:p>
      <w:pPr>
        <w:pStyle w:val="ListParagraph"/>
        <w:numPr>
          <w:ilvl w:val="0"/>
          <w:numId w:val="1"/>
        </w:numPr>
        <w:tabs>
          <w:tab w:pos="1100" w:val="left" w:leader="none"/>
        </w:tabs>
        <w:spacing w:line="261" w:lineRule="auto" w:before="67" w:after="0"/>
        <w:ind w:left="1100" w:right="672" w:hanging="285"/>
        <w:jc w:val="left"/>
        <w:rPr>
          <w:rFonts w:ascii="Symbol" w:hAnsi="Symbol"/>
          <w:color w:val="3D818E"/>
          <w:sz w:val="22"/>
        </w:rPr>
      </w:pPr>
      <w:r>
        <w:rPr>
          <w:b/>
          <w:color w:val="3D818E"/>
          <w:sz w:val="22"/>
        </w:rPr>
        <w:t>Amérique</w:t>
      </w:r>
      <w:r>
        <w:rPr>
          <w:b/>
          <w:color w:val="3D818E"/>
          <w:spacing w:val="7"/>
          <w:sz w:val="22"/>
        </w:rPr>
        <w:t> </w:t>
      </w:r>
      <w:r>
        <w:rPr>
          <w:b/>
          <w:color w:val="3D818E"/>
          <w:sz w:val="22"/>
        </w:rPr>
        <w:t>latine</w:t>
      </w:r>
      <w:r>
        <w:rPr>
          <w:b/>
          <w:color w:val="3D818E"/>
          <w:spacing w:val="-3"/>
          <w:sz w:val="22"/>
        </w:rPr>
        <w:t> </w:t>
      </w:r>
      <w:r>
        <w:rPr>
          <w:b/>
          <w:color w:val="3D818E"/>
          <w:sz w:val="22"/>
        </w:rPr>
        <w:t>:</w:t>
      </w:r>
      <w:r>
        <w:rPr>
          <w:b/>
          <w:color w:val="3D818E"/>
          <w:spacing w:val="9"/>
          <w:sz w:val="22"/>
        </w:rPr>
        <w:t> </w:t>
      </w:r>
      <w:r>
        <w:rPr>
          <w:b/>
          <w:color w:val="3D818E"/>
          <w:sz w:val="22"/>
        </w:rPr>
        <w:t>+12%</w:t>
      </w:r>
      <w:r>
        <w:rPr>
          <w:b/>
          <w:color w:val="3D818E"/>
          <w:spacing w:val="8"/>
          <w:sz w:val="22"/>
        </w:rPr>
        <w:t> </w:t>
      </w:r>
      <w:r>
        <w:rPr>
          <w:b/>
          <w:color w:val="3D818E"/>
          <w:sz w:val="22"/>
        </w:rPr>
        <w:t>en</w:t>
      </w:r>
      <w:r>
        <w:rPr>
          <w:b/>
          <w:color w:val="3D818E"/>
          <w:spacing w:val="8"/>
          <w:sz w:val="22"/>
        </w:rPr>
        <w:t> </w:t>
      </w:r>
      <w:r>
        <w:rPr>
          <w:b/>
          <w:color w:val="3D818E"/>
          <w:sz w:val="22"/>
        </w:rPr>
        <w:t>comparable</w:t>
      </w:r>
      <w:r>
        <w:rPr>
          <w:b/>
          <w:color w:val="3D818E"/>
          <w:spacing w:val="8"/>
          <w:sz w:val="22"/>
        </w:rPr>
        <w:t> </w:t>
      </w:r>
      <w:r>
        <w:rPr>
          <w:color w:val="3D818E"/>
          <w:sz w:val="22"/>
        </w:rPr>
        <w:t>(+23%</w:t>
      </w:r>
      <w:r>
        <w:rPr>
          <w:color w:val="3D818E"/>
          <w:spacing w:val="8"/>
          <w:sz w:val="22"/>
        </w:rPr>
        <w:t> </w:t>
      </w:r>
      <w:r>
        <w:rPr>
          <w:color w:val="3D818E"/>
          <w:sz w:val="22"/>
        </w:rPr>
        <w:t>en</w:t>
      </w:r>
      <w:r>
        <w:rPr>
          <w:color w:val="3D818E"/>
          <w:spacing w:val="8"/>
          <w:sz w:val="22"/>
        </w:rPr>
        <w:t> </w:t>
      </w:r>
      <w:r>
        <w:rPr>
          <w:color w:val="3D818E"/>
          <w:sz w:val="22"/>
        </w:rPr>
        <w:t>données</w:t>
      </w:r>
      <w:r>
        <w:rPr>
          <w:color w:val="3D818E"/>
          <w:spacing w:val="9"/>
          <w:sz w:val="22"/>
        </w:rPr>
        <w:t> </w:t>
      </w:r>
      <w:r>
        <w:rPr>
          <w:color w:val="3D818E"/>
          <w:sz w:val="22"/>
        </w:rPr>
        <w:t>publiées)</w:t>
      </w:r>
      <w:r>
        <w:rPr>
          <w:color w:val="3D818E"/>
          <w:spacing w:val="9"/>
          <w:sz w:val="22"/>
        </w:rPr>
        <w:t> </w:t>
      </w:r>
      <w:r>
        <w:rPr>
          <w:color w:val="3D818E"/>
          <w:sz w:val="22"/>
        </w:rPr>
        <w:t>avec</w:t>
      </w:r>
      <w:r>
        <w:rPr>
          <w:color w:val="3D818E"/>
          <w:spacing w:val="7"/>
          <w:sz w:val="22"/>
        </w:rPr>
        <w:t> </w:t>
      </w:r>
      <w:r>
        <w:rPr>
          <w:color w:val="3D818E"/>
          <w:sz w:val="22"/>
        </w:rPr>
        <w:t>d’excellentes</w:t>
      </w:r>
      <w:r>
        <w:rPr>
          <w:color w:val="3D818E"/>
          <w:spacing w:val="9"/>
          <w:sz w:val="22"/>
        </w:rPr>
        <w:t> </w:t>
      </w:r>
      <w:r>
        <w:rPr>
          <w:color w:val="3D818E"/>
          <w:sz w:val="22"/>
        </w:rPr>
        <w:t>performances</w:t>
      </w:r>
      <w:r>
        <w:rPr>
          <w:color w:val="3D818E"/>
          <w:spacing w:val="-46"/>
          <w:sz w:val="22"/>
        </w:rPr>
        <w:t> </w:t>
      </w:r>
      <w:r>
        <w:rPr>
          <w:color w:val="3D818E"/>
          <w:sz w:val="22"/>
        </w:rPr>
        <w:t>d’Assaí</w:t>
      </w:r>
      <w:r>
        <w:rPr>
          <w:color w:val="3D818E"/>
          <w:spacing w:val="-11"/>
          <w:sz w:val="22"/>
        </w:rPr>
        <w:t> </w:t>
      </w:r>
      <w:r>
        <w:rPr>
          <w:color w:val="3D818E"/>
          <w:sz w:val="22"/>
        </w:rPr>
        <w:t>(+31%</w:t>
      </w:r>
      <w:r>
        <w:rPr>
          <w:color w:val="3D818E"/>
          <w:spacing w:val="-11"/>
          <w:sz w:val="22"/>
        </w:rPr>
        <w:t> </w:t>
      </w:r>
      <w:r>
        <w:rPr>
          <w:color w:val="3D818E"/>
          <w:sz w:val="22"/>
        </w:rPr>
        <w:t>en</w:t>
      </w:r>
      <w:r>
        <w:rPr>
          <w:color w:val="3D818E"/>
          <w:spacing w:val="-9"/>
          <w:sz w:val="22"/>
        </w:rPr>
        <w:t> </w:t>
      </w:r>
      <w:r>
        <w:rPr>
          <w:color w:val="3D818E"/>
          <w:sz w:val="22"/>
        </w:rPr>
        <w:t>publié</w:t>
      </w:r>
      <w:r>
        <w:rPr>
          <w:color w:val="3D818E"/>
          <w:sz w:val="22"/>
          <w:vertAlign w:val="superscript"/>
        </w:rPr>
        <w:t>1</w:t>
      </w:r>
      <w:r>
        <w:rPr>
          <w:color w:val="3D818E"/>
          <w:sz w:val="22"/>
          <w:vertAlign w:val="baseline"/>
        </w:rPr>
        <w:t>,</w:t>
      </w:r>
      <w:r>
        <w:rPr>
          <w:color w:val="3D818E"/>
          <w:spacing w:val="-11"/>
          <w:sz w:val="22"/>
          <w:vertAlign w:val="baseline"/>
        </w:rPr>
        <w:t> </w:t>
      </w:r>
      <w:r>
        <w:rPr>
          <w:color w:val="3D818E"/>
          <w:sz w:val="22"/>
          <w:vertAlign w:val="baseline"/>
        </w:rPr>
        <w:t>+10%</w:t>
      </w:r>
      <w:r>
        <w:rPr>
          <w:color w:val="3D818E"/>
          <w:spacing w:val="-10"/>
          <w:sz w:val="22"/>
          <w:vertAlign w:val="baseline"/>
        </w:rPr>
        <w:t> </w:t>
      </w:r>
      <w:r>
        <w:rPr>
          <w:color w:val="3D818E"/>
          <w:sz w:val="22"/>
          <w:vertAlign w:val="baseline"/>
        </w:rPr>
        <w:t>en</w:t>
      </w:r>
      <w:r>
        <w:rPr>
          <w:color w:val="3D818E"/>
          <w:spacing w:val="-9"/>
          <w:sz w:val="22"/>
          <w:vertAlign w:val="baseline"/>
        </w:rPr>
        <w:t> </w:t>
      </w:r>
      <w:r>
        <w:rPr>
          <w:color w:val="3D818E"/>
          <w:sz w:val="22"/>
          <w:vertAlign w:val="baseline"/>
        </w:rPr>
        <w:t>comparable</w:t>
      </w:r>
      <w:hyperlink w:history="true" w:anchor="_bookmark0">
        <w:r>
          <w:rPr>
            <w:color w:val="3D818E"/>
            <w:sz w:val="22"/>
            <w:vertAlign w:val="superscript"/>
          </w:rPr>
          <w:t>1</w:t>
        </w:r>
      </w:hyperlink>
      <w:r>
        <w:rPr>
          <w:color w:val="3D818E"/>
          <w:sz w:val="22"/>
          <w:vertAlign w:val="baseline"/>
        </w:rPr>
        <w:t>)</w:t>
      </w:r>
      <w:r>
        <w:rPr>
          <w:color w:val="3D818E"/>
          <w:spacing w:val="-10"/>
          <w:sz w:val="22"/>
          <w:vertAlign w:val="baseline"/>
        </w:rPr>
        <w:t> </w:t>
      </w:r>
      <w:r>
        <w:rPr>
          <w:color w:val="3D818E"/>
          <w:sz w:val="22"/>
          <w:vertAlign w:val="baseline"/>
        </w:rPr>
        <w:t>et</w:t>
      </w:r>
      <w:r>
        <w:rPr>
          <w:color w:val="3D818E"/>
          <w:spacing w:val="-11"/>
          <w:sz w:val="22"/>
          <w:vertAlign w:val="baseline"/>
        </w:rPr>
        <w:t> </w:t>
      </w:r>
      <w:r>
        <w:rPr>
          <w:color w:val="3D818E"/>
          <w:sz w:val="22"/>
          <w:vertAlign w:val="baseline"/>
        </w:rPr>
        <w:t>Grupo</w:t>
      </w:r>
      <w:r>
        <w:rPr>
          <w:color w:val="3D818E"/>
          <w:spacing w:val="-10"/>
          <w:sz w:val="22"/>
          <w:vertAlign w:val="baseline"/>
        </w:rPr>
        <w:t> </w:t>
      </w:r>
      <w:r>
        <w:rPr>
          <w:color w:val="3D818E"/>
          <w:sz w:val="22"/>
          <w:vertAlign w:val="baseline"/>
        </w:rPr>
        <w:t>Éxito</w:t>
      </w:r>
      <w:r>
        <w:rPr>
          <w:color w:val="3D818E"/>
          <w:spacing w:val="-8"/>
          <w:sz w:val="22"/>
          <w:vertAlign w:val="baseline"/>
        </w:rPr>
        <w:t> </w:t>
      </w:r>
      <w:r>
        <w:rPr>
          <w:color w:val="3D818E"/>
          <w:sz w:val="22"/>
          <w:vertAlign w:val="baseline"/>
        </w:rPr>
        <w:t>(+21%</w:t>
      </w:r>
      <w:r>
        <w:rPr>
          <w:color w:val="3D818E"/>
          <w:spacing w:val="-11"/>
          <w:sz w:val="22"/>
          <w:vertAlign w:val="baseline"/>
        </w:rPr>
        <w:t> </w:t>
      </w:r>
      <w:r>
        <w:rPr>
          <w:color w:val="3D818E"/>
          <w:sz w:val="22"/>
          <w:vertAlign w:val="baseline"/>
        </w:rPr>
        <w:t>en</w:t>
      </w:r>
      <w:r>
        <w:rPr>
          <w:color w:val="3D818E"/>
          <w:spacing w:val="-9"/>
          <w:sz w:val="22"/>
          <w:vertAlign w:val="baseline"/>
        </w:rPr>
        <w:t> </w:t>
      </w:r>
      <w:r>
        <w:rPr>
          <w:color w:val="3D818E"/>
          <w:sz w:val="22"/>
          <w:vertAlign w:val="baseline"/>
        </w:rPr>
        <w:t>publié</w:t>
      </w:r>
      <w:r>
        <w:rPr>
          <w:color w:val="3D818E"/>
          <w:sz w:val="22"/>
          <w:vertAlign w:val="superscript"/>
        </w:rPr>
        <w:t>1</w:t>
      </w:r>
      <w:r>
        <w:rPr>
          <w:color w:val="3D818E"/>
          <w:sz w:val="22"/>
          <w:vertAlign w:val="baseline"/>
        </w:rPr>
        <w:t>,</w:t>
      </w:r>
      <w:r>
        <w:rPr>
          <w:color w:val="3D818E"/>
          <w:spacing w:val="-11"/>
          <w:sz w:val="22"/>
          <w:vertAlign w:val="baseline"/>
        </w:rPr>
        <w:t> </w:t>
      </w:r>
      <w:r>
        <w:rPr>
          <w:color w:val="3D818E"/>
          <w:sz w:val="22"/>
          <w:vertAlign w:val="baseline"/>
        </w:rPr>
        <w:t>+21%</w:t>
      </w:r>
      <w:r>
        <w:rPr>
          <w:color w:val="3D818E"/>
          <w:spacing w:val="-10"/>
          <w:sz w:val="22"/>
          <w:vertAlign w:val="baseline"/>
        </w:rPr>
        <w:t> </w:t>
      </w:r>
      <w:r>
        <w:rPr>
          <w:color w:val="3D818E"/>
          <w:sz w:val="22"/>
          <w:vertAlign w:val="baseline"/>
        </w:rPr>
        <w:t>en</w:t>
      </w:r>
      <w:r>
        <w:rPr>
          <w:color w:val="3D818E"/>
          <w:spacing w:val="-9"/>
          <w:sz w:val="22"/>
          <w:vertAlign w:val="baseline"/>
        </w:rPr>
        <w:t> </w:t>
      </w:r>
      <w:r>
        <w:rPr>
          <w:color w:val="3D818E"/>
          <w:sz w:val="22"/>
          <w:vertAlign w:val="baseline"/>
        </w:rPr>
        <w:t>comparable</w:t>
      </w:r>
      <w:r>
        <w:rPr>
          <w:color w:val="3D818E"/>
          <w:sz w:val="22"/>
          <w:vertAlign w:val="superscript"/>
        </w:rPr>
        <w:t>1</w:t>
      </w:r>
      <w:r>
        <w:rPr>
          <w:color w:val="3D818E"/>
          <w:sz w:val="22"/>
          <w:vertAlign w:val="baseline"/>
        </w:rPr>
        <w:t>)</w:t>
      </w:r>
    </w:p>
    <w:p>
      <w:pPr>
        <w:pStyle w:val="BodyText"/>
        <w:spacing w:before="11"/>
        <w:rPr>
          <w:sz w:val="19"/>
        </w:rPr>
      </w:pPr>
    </w:p>
    <w:p>
      <w:pPr>
        <w:pStyle w:val="Heading3"/>
      </w:pPr>
      <w:r>
        <w:rPr>
          <w:color w:val="3D818E"/>
        </w:rPr>
        <w:t>4</w:t>
      </w:r>
      <w:r>
        <w:rPr>
          <w:color w:val="3D818E"/>
          <w:vertAlign w:val="superscript"/>
        </w:rPr>
        <w:t>ème</w:t>
      </w:r>
      <w:r>
        <w:rPr>
          <w:color w:val="3D818E"/>
          <w:spacing w:val="-2"/>
          <w:vertAlign w:val="baseline"/>
        </w:rPr>
        <w:t> </w:t>
      </w:r>
      <w:r>
        <w:rPr>
          <w:color w:val="3D818E"/>
          <w:vertAlign w:val="baseline"/>
        </w:rPr>
        <w:t>trimestre</w:t>
      </w:r>
      <w:r>
        <w:rPr>
          <w:color w:val="3D818E"/>
          <w:spacing w:val="-2"/>
          <w:vertAlign w:val="baseline"/>
        </w:rPr>
        <w:t> </w:t>
      </w:r>
      <w:r>
        <w:rPr>
          <w:color w:val="3D818E"/>
          <w:vertAlign w:val="baseline"/>
        </w:rPr>
        <w:t>2022</w:t>
      </w:r>
      <w:r>
        <w:rPr>
          <w:color w:val="3D818E"/>
          <w:spacing w:val="-2"/>
          <w:vertAlign w:val="baseline"/>
        </w:rPr>
        <w:t> </w:t>
      </w:r>
      <w:r>
        <w:rPr>
          <w:color w:val="3D818E"/>
          <w:vertAlign w:val="baseline"/>
        </w:rPr>
        <w:t>:</w:t>
      </w:r>
      <w:r>
        <w:rPr>
          <w:color w:val="3D818E"/>
          <w:spacing w:val="-3"/>
          <w:vertAlign w:val="baseline"/>
        </w:rPr>
        <w:t> </w:t>
      </w:r>
      <w:r>
        <w:rPr>
          <w:color w:val="3D818E"/>
          <w:vertAlign w:val="baseline"/>
        </w:rPr>
        <w:t>forte</w:t>
      </w:r>
      <w:r>
        <w:rPr>
          <w:color w:val="3D818E"/>
          <w:spacing w:val="-2"/>
          <w:vertAlign w:val="baseline"/>
        </w:rPr>
        <w:t> </w:t>
      </w:r>
      <w:r>
        <w:rPr>
          <w:color w:val="3D818E"/>
          <w:vertAlign w:val="baseline"/>
        </w:rPr>
        <w:t>croissance</w:t>
      </w:r>
      <w:r>
        <w:rPr>
          <w:color w:val="3D818E"/>
          <w:spacing w:val="-2"/>
          <w:vertAlign w:val="baseline"/>
        </w:rPr>
        <w:t> </w:t>
      </w:r>
      <w:r>
        <w:rPr>
          <w:color w:val="3D818E"/>
          <w:vertAlign w:val="baseline"/>
        </w:rPr>
        <w:t>au</w:t>
      </w:r>
      <w:r>
        <w:rPr>
          <w:color w:val="3D818E"/>
          <w:spacing w:val="-3"/>
          <w:vertAlign w:val="baseline"/>
        </w:rPr>
        <w:t> </w:t>
      </w:r>
      <w:r>
        <w:rPr>
          <w:color w:val="3D818E"/>
          <w:vertAlign w:val="baseline"/>
        </w:rPr>
        <w:t>Latam,</w:t>
      </w:r>
      <w:r>
        <w:rPr>
          <w:color w:val="3D818E"/>
          <w:spacing w:val="-3"/>
          <w:vertAlign w:val="baseline"/>
        </w:rPr>
        <w:t> </w:t>
      </w:r>
      <w:r>
        <w:rPr>
          <w:color w:val="3D818E"/>
          <w:vertAlign w:val="baseline"/>
        </w:rPr>
        <w:t>stabilité</w:t>
      </w:r>
      <w:r>
        <w:rPr>
          <w:color w:val="3D818E"/>
          <w:spacing w:val="-2"/>
          <w:vertAlign w:val="baseline"/>
        </w:rPr>
        <w:t> </w:t>
      </w:r>
      <w:r>
        <w:rPr>
          <w:color w:val="3D818E"/>
          <w:vertAlign w:val="baseline"/>
        </w:rPr>
        <w:t>en</w:t>
      </w:r>
      <w:r>
        <w:rPr>
          <w:color w:val="3D818E"/>
          <w:spacing w:val="-2"/>
          <w:vertAlign w:val="baseline"/>
        </w:rPr>
        <w:t> </w:t>
      </w:r>
      <w:r>
        <w:rPr>
          <w:color w:val="3D818E"/>
          <w:vertAlign w:val="baseline"/>
        </w:rPr>
        <w:t>France</w:t>
      </w:r>
    </w:p>
    <w:p>
      <w:pPr>
        <w:pStyle w:val="ListParagraph"/>
        <w:numPr>
          <w:ilvl w:val="0"/>
          <w:numId w:val="1"/>
        </w:numPr>
        <w:tabs>
          <w:tab w:pos="1100" w:val="left" w:leader="none"/>
        </w:tabs>
        <w:spacing w:line="240" w:lineRule="auto" w:before="104" w:after="0"/>
        <w:ind w:left="1099" w:right="0" w:hanging="285"/>
        <w:jc w:val="left"/>
        <w:rPr>
          <w:rFonts w:ascii="Symbol" w:hAnsi="Symbol"/>
          <w:color w:val="3D818E"/>
          <w:sz w:val="22"/>
        </w:rPr>
      </w:pPr>
      <w:r>
        <w:rPr>
          <w:b/>
          <w:color w:val="3D818E"/>
          <w:sz w:val="22"/>
        </w:rPr>
        <w:t>Chiffre</w:t>
      </w:r>
      <w:r>
        <w:rPr>
          <w:b/>
          <w:color w:val="3D818E"/>
          <w:spacing w:val="-3"/>
          <w:sz w:val="22"/>
        </w:rPr>
        <w:t> </w:t>
      </w:r>
      <w:r>
        <w:rPr>
          <w:b/>
          <w:color w:val="3D818E"/>
          <w:sz w:val="22"/>
        </w:rPr>
        <w:t>d’affaires</w:t>
      </w:r>
      <w:r>
        <w:rPr>
          <w:b/>
          <w:color w:val="3D818E"/>
          <w:spacing w:val="-4"/>
          <w:sz w:val="22"/>
        </w:rPr>
        <w:t> </w:t>
      </w:r>
      <w:r>
        <w:rPr>
          <w:b/>
          <w:color w:val="3D818E"/>
          <w:sz w:val="22"/>
        </w:rPr>
        <w:t>Groupe</w:t>
      </w:r>
      <w:r>
        <w:rPr>
          <w:b/>
          <w:color w:val="3D818E"/>
          <w:spacing w:val="-4"/>
          <w:sz w:val="22"/>
        </w:rPr>
        <w:t> </w:t>
      </w:r>
      <w:r>
        <w:rPr>
          <w:b/>
          <w:color w:val="3D818E"/>
          <w:sz w:val="22"/>
        </w:rPr>
        <w:t>:</w:t>
      </w:r>
      <w:r>
        <w:rPr>
          <w:b/>
          <w:color w:val="3D818E"/>
          <w:spacing w:val="-2"/>
          <w:sz w:val="22"/>
        </w:rPr>
        <w:t> </w:t>
      </w:r>
      <w:r>
        <w:rPr>
          <w:b/>
          <w:color w:val="3D818E"/>
          <w:sz w:val="22"/>
        </w:rPr>
        <w:t>9,2</w:t>
      </w:r>
      <w:r>
        <w:rPr>
          <w:b/>
          <w:color w:val="3D818E"/>
          <w:spacing w:val="-3"/>
          <w:sz w:val="22"/>
        </w:rPr>
        <w:t> </w:t>
      </w:r>
      <w:r>
        <w:rPr>
          <w:b/>
          <w:color w:val="3D818E"/>
          <w:sz w:val="22"/>
        </w:rPr>
        <w:t>Mds€</w:t>
      </w:r>
      <w:r>
        <w:rPr>
          <w:b/>
          <w:color w:val="3D818E"/>
          <w:spacing w:val="-2"/>
          <w:sz w:val="22"/>
        </w:rPr>
        <w:t> </w:t>
      </w:r>
      <w:r>
        <w:rPr>
          <w:color w:val="3D818E"/>
          <w:sz w:val="22"/>
        </w:rPr>
        <w:t>(</w:t>
      </w:r>
      <w:r>
        <w:rPr>
          <w:b/>
          <w:color w:val="3D818E"/>
          <w:sz w:val="22"/>
        </w:rPr>
        <w:t>+4,4%</w:t>
      </w:r>
      <w:r>
        <w:rPr>
          <w:b/>
          <w:color w:val="3D818E"/>
          <w:spacing w:val="-3"/>
          <w:sz w:val="22"/>
        </w:rPr>
        <w:t> </w:t>
      </w:r>
      <w:r>
        <w:rPr>
          <w:b/>
          <w:color w:val="3D818E"/>
          <w:sz w:val="22"/>
        </w:rPr>
        <w:t>en</w:t>
      </w:r>
      <w:r>
        <w:rPr>
          <w:b/>
          <w:color w:val="3D818E"/>
          <w:spacing w:val="-3"/>
          <w:sz w:val="22"/>
        </w:rPr>
        <w:t> </w:t>
      </w:r>
      <w:r>
        <w:rPr>
          <w:b/>
          <w:color w:val="3D818E"/>
          <w:sz w:val="22"/>
        </w:rPr>
        <w:t>données</w:t>
      </w:r>
      <w:r>
        <w:rPr>
          <w:b/>
          <w:color w:val="3D818E"/>
          <w:spacing w:val="-3"/>
          <w:sz w:val="22"/>
        </w:rPr>
        <w:t> </w:t>
      </w:r>
      <w:r>
        <w:rPr>
          <w:b/>
          <w:color w:val="3D818E"/>
          <w:sz w:val="22"/>
        </w:rPr>
        <w:t>comparables,</w:t>
      </w:r>
      <w:r>
        <w:rPr>
          <w:b/>
          <w:color w:val="3D818E"/>
          <w:spacing w:val="-3"/>
          <w:sz w:val="22"/>
        </w:rPr>
        <w:t> </w:t>
      </w:r>
      <w:r>
        <w:rPr>
          <w:color w:val="3D818E"/>
          <w:sz w:val="22"/>
        </w:rPr>
        <w:t>+10%</w:t>
      </w:r>
      <w:r>
        <w:rPr>
          <w:color w:val="3D818E"/>
          <w:spacing w:val="-4"/>
          <w:sz w:val="22"/>
        </w:rPr>
        <w:t> </w:t>
      </w:r>
      <w:r>
        <w:rPr>
          <w:color w:val="3D818E"/>
          <w:sz w:val="22"/>
        </w:rPr>
        <w:t>en</w:t>
      </w:r>
      <w:r>
        <w:rPr>
          <w:color w:val="3D818E"/>
          <w:spacing w:val="-4"/>
          <w:sz w:val="22"/>
        </w:rPr>
        <w:t> </w:t>
      </w:r>
      <w:r>
        <w:rPr>
          <w:color w:val="3D818E"/>
          <w:sz w:val="22"/>
        </w:rPr>
        <w:t>données</w:t>
      </w:r>
      <w:r>
        <w:rPr>
          <w:color w:val="3D818E"/>
          <w:spacing w:val="-3"/>
          <w:sz w:val="22"/>
        </w:rPr>
        <w:t> </w:t>
      </w:r>
      <w:r>
        <w:rPr>
          <w:color w:val="3D818E"/>
          <w:sz w:val="22"/>
        </w:rPr>
        <w:t>publiées)</w:t>
      </w:r>
    </w:p>
    <w:p>
      <w:pPr>
        <w:pStyle w:val="ListParagraph"/>
        <w:numPr>
          <w:ilvl w:val="0"/>
          <w:numId w:val="1"/>
        </w:numPr>
        <w:tabs>
          <w:tab w:pos="1100" w:val="left" w:leader="none"/>
        </w:tabs>
        <w:spacing w:line="261" w:lineRule="auto" w:before="69" w:after="0"/>
        <w:ind w:left="1100" w:right="674" w:hanging="285"/>
        <w:jc w:val="left"/>
        <w:rPr>
          <w:rFonts w:ascii="Symbol" w:hAnsi="Symbol"/>
          <w:color w:val="3D818E"/>
          <w:sz w:val="22"/>
        </w:rPr>
      </w:pPr>
      <w:r>
        <w:rPr>
          <w:b/>
          <w:color w:val="3D818E"/>
          <w:sz w:val="22"/>
        </w:rPr>
        <w:t>France</w:t>
      </w:r>
      <w:r>
        <w:rPr>
          <w:b/>
          <w:color w:val="3D818E"/>
          <w:spacing w:val="26"/>
          <w:sz w:val="22"/>
        </w:rPr>
        <w:t> </w:t>
      </w:r>
      <w:r>
        <w:rPr>
          <w:b/>
          <w:color w:val="3D818E"/>
          <w:sz w:val="22"/>
        </w:rPr>
        <w:t>Retail</w:t>
      </w:r>
      <w:r>
        <w:rPr>
          <w:b/>
          <w:color w:val="3D818E"/>
          <w:spacing w:val="-3"/>
          <w:sz w:val="22"/>
        </w:rPr>
        <w:t> </w:t>
      </w:r>
      <w:r>
        <w:rPr>
          <w:b/>
          <w:color w:val="3D818E"/>
          <w:sz w:val="22"/>
        </w:rPr>
        <w:t>:</w:t>
      </w:r>
      <w:r>
        <w:rPr>
          <w:b/>
          <w:color w:val="3D818E"/>
          <w:spacing w:val="27"/>
          <w:sz w:val="22"/>
        </w:rPr>
        <w:t> </w:t>
      </w:r>
      <w:r>
        <w:rPr>
          <w:b/>
          <w:color w:val="3D818E"/>
          <w:sz w:val="22"/>
        </w:rPr>
        <w:t>ventes</w:t>
      </w:r>
      <w:r>
        <w:rPr>
          <w:b/>
          <w:color w:val="3D818E"/>
          <w:spacing w:val="25"/>
          <w:sz w:val="22"/>
        </w:rPr>
        <w:t> </w:t>
      </w:r>
      <w:r>
        <w:rPr>
          <w:b/>
          <w:color w:val="3D818E"/>
          <w:sz w:val="22"/>
        </w:rPr>
        <w:t>stables</w:t>
      </w:r>
      <w:r>
        <w:rPr>
          <w:b/>
          <w:color w:val="3D818E"/>
          <w:spacing w:val="26"/>
          <w:sz w:val="22"/>
        </w:rPr>
        <w:t> </w:t>
      </w:r>
      <w:r>
        <w:rPr>
          <w:b/>
          <w:color w:val="3D818E"/>
          <w:sz w:val="22"/>
        </w:rPr>
        <w:t>en</w:t>
      </w:r>
      <w:r>
        <w:rPr>
          <w:b/>
          <w:color w:val="3D818E"/>
          <w:spacing w:val="25"/>
          <w:sz w:val="22"/>
        </w:rPr>
        <w:t> </w:t>
      </w:r>
      <w:r>
        <w:rPr>
          <w:b/>
          <w:color w:val="3D818E"/>
          <w:sz w:val="22"/>
        </w:rPr>
        <w:t>comparable</w:t>
      </w:r>
      <w:r>
        <w:rPr>
          <w:b/>
          <w:color w:val="3D818E"/>
          <w:spacing w:val="-2"/>
          <w:sz w:val="22"/>
        </w:rPr>
        <w:t> </w:t>
      </w:r>
      <w:r>
        <w:rPr>
          <w:b/>
          <w:color w:val="3D818E"/>
          <w:sz w:val="22"/>
        </w:rPr>
        <w:t>(+0,1%)</w:t>
      </w:r>
      <w:r>
        <w:rPr>
          <w:color w:val="3D818E"/>
          <w:sz w:val="22"/>
        </w:rPr>
        <w:t>,</w:t>
      </w:r>
      <w:r>
        <w:rPr>
          <w:color w:val="3D818E"/>
          <w:spacing w:val="26"/>
          <w:sz w:val="22"/>
        </w:rPr>
        <w:t> </w:t>
      </w:r>
      <w:r>
        <w:rPr>
          <w:color w:val="3D818E"/>
          <w:sz w:val="22"/>
        </w:rPr>
        <w:t>en</w:t>
      </w:r>
      <w:r>
        <w:rPr>
          <w:color w:val="3D818E"/>
          <w:spacing w:val="26"/>
          <w:sz w:val="22"/>
        </w:rPr>
        <w:t> </w:t>
      </w:r>
      <w:r>
        <w:rPr>
          <w:color w:val="3D818E"/>
          <w:sz w:val="22"/>
        </w:rPr>
        <w:t>croissance</w:t>
      </w:r>
      <w:r>
        <w:rPr>
          <w:color w:val="3D818E"/>
          <w:spacing w:val="27"/>
          <w:sz w:val="22"/>
        </w:rPr>
        <w:t> </w:t>
      </w:r>
      <w:r>
        <w:rPr>
          <w:color w:val="3D818E"/>
          <w:sz w:val="22"/>
        </w:rPr>
        <w:t>dans</w:t>
      </w:r>
      <w:r>
        <w:rPr>
          <w:color w:val="3D818E"/>
          <w:spacing w:val="26"/>
          <w:sz w:val="22"/>
        </w:rPr>
        <w:t> </w:t>
      </w:r>
      <w:r>
        <w:rPr>
          <w:color w:val="3D818E"/>
          <w:sz w:val="22"/>
        </w:rPr>
        <w:t>les</w:t>
      </w:r>
      <w:r>
        <w:rPr>
          <w:color w:val="3D818E"/>
          <w:spacing w:val="26"/>
          <w:sz w:val="22"/>
        </w:rPr>
        <w:t> </w:t>
      </w:r>
      <w:r>
        <w:rPr>
          <w:color w:val="3D818E"/>
          <w:sz w:val="22"/>
        </w:rPr>
        <w:t>enseignes</w:t>
      </w:r>
      <w:r>
        <w:rPr>
          <w:color w:val="3D818E"/>
          <w:spacing w:val="28"/>
          <w:sz w:val="22"/>
        </w:rPr>
        <w:t> </w:t>
      </w:r>
      <w:r>
        <w:rPr>
          <w:color w:val="3D818E"/>
          <w:sz w:val="22"/>
        </w:rPr>
        <w:t>parisiennes</w:t>
      </w:r>
      <w:r>
        <w:rPr>
          <w:color w:val="3D818E"/>
          <w:spacing w:val="1"/>
          <w:sz w:val="22"/>
        </w:rPr>
        <w:t> </w:t>
      </w:r>
      <w:r>
        <w:rPr>
          <w:color w:val="3D818E"/>
          <w:sz w:val="22"/>
        </w:rPr>
        <w:t>(Franprix</w:t>
      </w:r>
      <w:r>
        <w:rPr>
          <w:color w:val="3D818E"/>
          <w:spacing w:val="-2"/>
          <w:sz w:val="22"/>
        </w:rPr>
        <w:t> </w:t>
      </w:r>
      <w:r>
        <w:rPr>
          <w:color w:val="3D818E"/>
          <w:sz w:val="22"/>
        </w:rPr>
        <w:t>+5,5%,</w:t>
      </w:r>
      <w:r>
        <w:rPr>
          <w:color w:val="3D818E"/>
          <w:spacing w:val="-1"/>
          <w:sz w:val="22"/>
        </w:rPr>
        <w:t> </w:t>
      </w:r>
      <w:r>
        <w:rPr>
          <w:color w:val="3D818E"/>
          <w:sz w:val="22"/>
        </w:rPr>
        <w:t>Monoprix</w:t>
      </w:r>
      <w:r>
        <w:rPr>
          <w:color w:val="3D818E"/>
          <w:spacing w:val="-1"/>
          <w:sz w:val="22"/>
        </w:rPr>
        <w:t> </w:t>
      </w:r>
      <w:r>
        <w:rPr>
          <w:color w:val="3D818E"/>
          <w:sz w:val="22"/>
        </w:rPr>
        <w:t>+1,8%) et</w:t>
      </w:r>
      <w:r>
        <w:rPr>
          <w:color w:val="3D818E"/>
          <w:spacing w:val="-1"/>
          <w:sz w:val="22"/>
        </w:rPr>
        <w:t> </w:t>
      </w:r>
      <w:r>
        <w:rPr>
          <w:color w:val="3D818E"/>
          <w:sz w:val="22"/>
        </w:rPr>
        <w:t>la</w:t>
      </w:r>
      <w:r>
        <w:rPr>
          <w:color w:val="3D818E"/>
          <w:spacing w:val="1"/>
          <w:sz w:val="22"/>
        </w:rPr>
        <w:t> </w:t>
      </w:r>
      <w:r>
        <w:rPr>
          <w:color w:val="3D818E"/>
          <w:sz w:val="22"/>
        </w:rPr>
        <w:t>proximité</w:t>
      </w:r>
      <w:r>
        <w:rPr>
          <w:color w:val="3D818E"/>
          <w:spacing w:val="-2"/>
          <w:sz w:val="22"/>
        </w:rPr>
        <w:t> </w:t>
      </w:r>
      <w:r>
        <w:rPr>
          <w:color w:val="3D818E"/>
          <w:sz w:val="22"/>
        </w:rPr>
        <w:t>(+4,4%)</w:t>
      </w:r>
    </w:p>
    <w:p>
      <w:pPr>
        <w:pStyle w:val="Heading4"/>
        <w:numPr>
          <w:ilvl w:val="0"/>
          <w:numId w:val="1"/>
        </w:numPr>
        <w:tabs>
          <w:tab w:pos="1101" w:val="left" w:leader="none"/>
        </w:tabs>
        <w:spacing w:line="240" w:lineRule="auto" w:before="43" w:after="0"/>
        <w:ind w:left="1100" w:right="0" w:hanging="286"/>
        <w:jc w:val="left"/>
        <w:rPr>
          <w:rFonts w:ascii="Symbol" w:hAnsi="Symbol"/>
          <w:color w:val="3D818E"/>
        </w:rPr>
      </w:pPr>
      <w:r>
        <w:rPr>
          <w:color w:val="3D818E"/>
        </w:rPr>
        <w:t>Cdiscount</w:t>
      </w:r>
      <w:r>
        <w:rPr>
          <w:color w:val="3D818E"/>
          <w:spacing w:val="-3"/>
        </w:rPr>
        <w:t> </w:t>
      </w:r>
      <w:r>
        <w:rPr>
          <w:color w:val="3D818E"/>
        </w:rPr>
        <w:t>:</w:t>
      </w:r>
      <w:r>
        <w:rPr>
          <w:color w:val="3D818E"/>
          <w:spacing w:val="-2"/>
        </w:rPr>
        <w:t> </w:t>
      </w:r>
      <w:r>
        <w:rPr>
          <w:color w:val="3D818E"/>
        </w:rPr>
        <w:t>accélération</w:t>
      </w:r>
      <w:r>
        <w:rPr>
          <w:color w:val="3D818E"/>
          <w:spacing w:val="-2"/>
        </w:rPr>
        <w:t> </w:t>
      </w:r>
      <w:r>
        <w:rPr>
          <w:color w:val="3D818E"/>
        </w:rPr>
        <w:t>de</w:t>
      </w:r>
      <w:r>
        <w:rPr>
          <w:color w:val="3D818E"/>
          <w:spacing w:val="-4"/>
        </w:rPr>
        <w:t> </w:t>
      </w:r>
      <w:r>
        <w:rPr>
          <w:color w:val="3D818E"/>
        </w:rPr>
        <w:t>la</w:t>
      </w:r>
      <w:r>
        <w:rPr>
          <w:color w:val="3D818E"/>
          <w:spacing w:val="-2"/>
        </w:rPr>
        <w:t> </w:t>
      </w:r>
      <w:r>
        <w:rPr>
          <w:color w:val="3D818E"/>
        </w:rPr>
        <w:t>marketplace</w:t>
      </w:r>
      <w:r>
        <w:rPr>
          <w:color w:val="3D818E"/>
          <w:spacing w:val="-3"/>
        </w:rPr>
        <w:t> </w:t>
      </w:r>
      <w:r>
        <w:rPr>
          <w:color w:val="3D818E"/>
        </w:rPr>
        <w:t>qui</w:t>
      </w:r>
      <w:r>
        <w:rPr>
          <w:color w:val="3D818E"/>
          <w:spacing w:val="-4"/>
        </w:rPr>
        <w:t> </w:t>
      </w:r>
      <w:r>
        <w:rPr>
          <w:color w:val="3D818E"/>
        </w:rPr>
        <w:t>représente</w:t>
      </w:r>
      <w:r>
        <w:rPr>
          <w:color w:val="3D818E"/>
          <w:spacing w:val="-3"/>
        </w:rPr>
        <w:t> </w:t>
      </w:r>
      <w:r>
        <w:rPr>
          <w:color w:val="3D818E"/>
        </w:rPr>
        <w:t>54%</w:t>
      </w:r>
      <w:r>
        <w:rPr>
          <w:color w:val="3D818E"/>
          <w:spacing w:val="-4"/>
        </w:rPr>
        <w:t> </w:t>
      </w:r>
      <w:r>
        <w:rPr>
          <w:color w:val="3D818E"/>
        </w:rPr>
        <w:t>du</w:t>
      </w:r>
      <w:r>
        <w:rPr>
          <w:color w:val="3D818E"/>
          <w:spacing w:val="-2"/>
        </w:rPr>
        <w:t> </w:t>
      </w:r>
      <w:r>
        <w:rPr>
          <w:color w:val="3D818E"/>
        </w:rPr>
        <w:t>GMV</w:t>
      </w:r>
      <w:r>
        <w:rPr>
          <w:color w:val="3D818E"/>
          <w:spacing w:val="-3"/>
        </w:rPr>
        <w:t> </w:t>
      </w:r>
      <w:r>
        <w:rPr>
          <w:color w:val="3D818E"/>
        </w:rPr>
        <w:t>total</w:t>
      </w:r>
      <w:r>
        <w:rPr>
          <w:color w:val="3D818E"/>
          <w:spacing w:val="-3"/>
        </w:rPr>
        <w:t> </w:t>
      </w:r>
      <w:r>
        <w:rPr>
          <w:color w:val="3D818E"/>
        </w:rPr>
        <w:t>(+9pts)</w:t>
      </w:r>
    </w:p>
    <w:p>
      <w:pPr>
        <w:pStyle w:val="ListParagraph"/>
        <w:numPr>
          <w:ilvl w:val="0"/>
          <w:numId w:val="1"/>
        </w:numPr>
        <w:tabs>
          <w:tab w:pos="1101" w:val="left" w:leader="none"/>
        </w:tabs>
        <w:spacing w:line="264" w:lineRule="auto" w:before="68" w:after="0"/>
        <w:ind w:left="1100" w:right="672" w:hanging="284"/>
        <w:jc w:val="both"/>
        <w:rPr>
          <w:rFonts w:ascii="Symbol" w:hAnsi="Symbol"/>
          <w:color w:val="3D818E"/>
          <w:sz w:val="22"/>
        </w:rPr>
      </w:pPr>
      <w:r>
        <w:rPr>
          <w:b/>
          <w:color w:val="3D818E"/>
          <w:sz w:val="22"/>
        </w:rPr>
        <w:t>Amérique latine : +12% en comparable </w:t>
      </w:r>
      <w:r>
        <w:rPr>
          <w:color w:val="3D818E"/>
          <w:sz w:val="22"/>
        </w:rPr>
        <w:t>(+24% en données publiées) avec d’excellentes performances</w:t>
      </w:r>
      <w:r>
        <w:rPr>
          <w:color w:val="3D818E"/>
          <w:spacing w:val="1"/>
          <w:sz w:val="22"/>
        </w:rPr>
        <w:t> </w:t>
      </w:r>
      <w:r>
        <w:rPr>
          <w:color w:val="3D818E"/>
          <w:sz w:val="22"/>
        </w:rPr>
        <w:t>d’Assaí (+38% en publié</w:t>
      </w:r>
      <w:r>
        <w:rPr>
          <w:color w:val="3D818E"/>
          <w:sz w:val="22"/>
          <w:vertAlign w:val="superscript"/>
        </w:rPr>
        <w:t>1</w:t>
      </w:r>
      <w:r>
        <w:rPr>
          <w:color w:val="3D818E"/>
          <w:sz w:val="22"/>
          <w:vertAlign w:val="baseline"/>
        </w:rPr>
        <w:t>, +11% en comparable</w:t>
      </w:r>
      <w:r>
        <w:rPr>
          <w:color w:val="3D818E"/>
          <w:sz w:val="22"/>
          <w:vertAlign w:val="superscript"/>
        </w:rPr>
        <w:t>1</w:t>
      </w:r>
      <w:r>
        <w:rPr>
          <w:color w:val="3D818E"/>
          <w:sz w:val="22"/>
          <w:vertAlign w:val="baseline"/>
        </w:rPr>
        <w:t>) et Grupo Éxito</w:t>
      </w:r>
      <w:r>
        <w:rPr>
          <w:color w:val="3D818E"/>
          <w:spacing w:val="1"/>
          <w:sz w:val="22"/>
          <w:vertAlign w:val="baseline"/>
        </w:rPr>
        <w:t> </w:t>
      </w:r>
      <w:r>
        <w:rPr>
          <w:color w:val="3D818E"/>
          <w:sz w:val="22"/>
          <w:vertAlign w:val="baseline"/>
        </w:rPr>
        <w:t>(+18%</w:t>
      </w:r>
      <w:r>
        <w:rPr>
          <w:color w:val="3D818E"/>
          <w:spacing w:val="1"/>
          <w:sz w:val="22"/>
          <w:vertAlign w:val="baseline"/>
        </w:rPr>
        <w:t> </w:t>
      </w:r>
      <w:r>
        <w:rPr>
          <w:color w:val="3D818E"/>
          <w:sz w:val="22"/>
          <w:vertAlign w:val="baseline"/>
        </w:rPr>
        <w:t>en</w:t>
      </w:r>
      <w:r>
        <w:rPr>
          <w:color w:val="3D818E"/>
          <w:spacing w:val="1"/>
          <w:sz w:val="22"/>
          <w:vertAlign w:val="baseline"/>
        </w:rPr>
        <w:t> </w:t>
      </w:r>
      <w:r>
        <w:rPr>
          <w:color w:val="3D818E"/>
          <w:sz w:val="22"/>
          <w:vertAlign w:val="baseline"/>
        </w:rPr>
        <w:t>publié</w:t>
      </w:r>
      <w:r>
        <w:rPr>
          <w:color w:val="3D818E"/>
          <w:sz w:val="22"/>
          <w:vertAlign w:val="superscript"/>
        </w:rPr>
        <w:t>1</w:t>
      </w:r>
      <w:r>
        <w:rPr>
          <w:color w:val="3D818E"/>
          <w:sz w:val="22"/>
          <w:vertAlign w:val="baseline"/>
        </w:rPr>
        <w:t>,</w:t>
      </w:r>
      <w:r>
        <w:rPr>
          <w:color w:val="3D818E"/>
          <w:spacing w:val="1"/>
          <w:sz w:val="22"/>
          <w:vertAlign w:val="baseline"/>
        </w:rPr>
        <w:t> </w:t>
      </w:r>
      <w:r>
        <w:rPr>
          <w:color w:val="3D818E"/>
          <w:sz w:val="22"/>
          <w:vertAlign w:val="baseline"/>
        </w:rPr>
        <w:t>+16%</w:t>
      </w:r>
      <w:r>
        <w:rPr>
          <w:color w:val="3D818E"/>
          <w:spacing w:val="1"/>
          <w:sz w:val="22"/>
          <w:vertAlign w:val="baseline"/>
        </w:rPr>
        <w:t> </w:t>
      </w:r>
      <w:r>
        <w:rPr>
          <w:color w:val="3D818E"/>
          <w:sz w:val="22"/>
          <w:vertAlign w:val="baseline"/>
        </w:rPr>
        <w:t>en</w:t>
      </w:r>
      <w:r>
        <w:rPr>
          <w:color w:val="3D818E"/>
          <w:spacing w:val="1"/>
          <w:sz w:val="22"/>
          <w:vertAlign w:val="baseline"/>
        </w:rPr>
        <w:t> </w:t>
      </w:r>
      <w:r>
        <w:rPr>
          <w:color w:val="3D818E"/>
          <w:sz w:val="22"/>
          <w:vertAlign w:val="baseline"/>
        </w:rPr>
        <w:t>comparable</w:t>
      </w:r>
      <w:r>
        <w:rPr>
          <w:color w:val="3D818E"/>
          <w:sz w:val="22"/>
          <w:vertAlign w:val="superscript"/>
        </w:rPr>
        <w:t>1</w:t>
      </w:r>
      <w:r>
        <w:rPr>
          <w:color w:val="3D818E"/>
          <w:sz w:val="22"/>
          <w:vertAlign w:val="baseline"/>
        </w:rPr>
        <w:t>)</w:t>
      </w:r>
    </w:p>
    <w:p>
      <w:pPr>
        <w:pStyle w:val="BodyText"/>
        <w:spacing w:before="2"/>
        <w:rPr>
          <w:sz w:val="21"/>
        </w:rPr>
      </w:pPr>
    </w:p>
    <w:p>
      <w:pPr>
        <w:pStyle w:val="Heading3"/>
      </w:pPr>
      <w:r>
        <w:rPr>
          <w:color w:val="3D818E"/>
        </w:rPr>
        <w:t>Succès</w:t>
      </w:r>
      <w:r>
        <w:rPr>
          <w:color w:val="3D818E"/>
          <w:spacing w:val="-2"/>
        </w:rPr>
        <w:t> </w:t>
      </w:r>
      <w:r>
        <w:rPr>
          <w:color w:val="3D818E"/>
        </w:rPr>
        <w:t>du</w:t>
      </w:r>
      <w:r>
        <w:rPr>
          <w:color w:val="3D818E"/>
          <w:spacing w:val="-3"/>
        </w:rPr>
        <w:t> </w:t>
      </w:r>
      <w:r>
        <w:rPr>
          <w:color w:val="3D818E"/>
        </w:rPr>
        <w:t>plan</w:t>
      </w:r>
      <w:r>
        <w:rPr>
          <w:color w:val="3D818E"/>
          <w:spacing w:val="-2"/>
        </w:rPr>
        <w:t> </w:t>
      </w:r>
      <w:r>
        <w:rPr>
          <w:color w:val="3D818E"/>
        </w:rPr>
        <w:t>d’expansion</w:t>
      </w:r>
      <w:r>
        <w:rPr>
          <w:color w:val="3D818E"/>
          <w:spacing w:val="-4"/>
        </w:rPr>
        <w:t> </w:t>
      </w:r>
      <w:r>
        <w:rPr>
          <w:color w:val="3D818E"/>
        </w:rPr>
        <w:t>en</w:t>
      </w:r>
      <w:r>
        <w:rPr>
          <w:color w:val="3D818E"/>
          <w:spacing w:val="-2"/>
        </w:rPr>
        <w:t> </w:t>
      </w:r>
      <w:r>
        <w:rPr>
          <w:color w:val="3D818E"/>
        </w:rPr>
        <w:t>France</w:t>
      </w:r>
    </w:p>
    <w:p>
      <w:pPr>
        <w:pStyle w:val="ListParagraph"/>
        <w:numPr>
          <w:ilvl w:val="0"/>
          <w:numId w:val="1"/>
        </w:numPr>
        <w:tabs>
          <w:tab w:pos="959" w:val="left" w:leader="none"/>
        </w:tabs>
        <w:spacing w:line="264" w:lineRule="auto" w:before="105" w:after="0"/>
        <w:ind w:left="958" w:right="674" w:hanging="143"/>
        <w:jc w:val="left"/>
        <w:rPr>
          <w:rFonts w:ascii="Symbol" w:hAnsi="Symbol"/>
          <w:color w:val="3D818E"/>
          <w:sz w:val="16"/>
        </w:rPr>
      </w:pPr>
      <w:r>
        <w:rPr>
          <w:b/>
          <w:color w:val="3D818E"/>
          <w:sz w:val="22"/>
        </w:rPr>
        <w:t>879</w:t>
      </w:r>
      <w:r>
        <w:rPr>
          <w:b/>
          <w:color w:val="3D818E"/>
          <w:spacing w:val="5"/>
          <w:sz w:val="22"/>
        </w:rPr>
        <w:t> </w:t>
      </w:r>
      <w:r>
        <w:rPr>
          <w:b/>
          <w:color w:val="3D818E"/>
          <w:sz w:val="22"/>
        </w:rPr>
        <w:t>magasins</w:t>
      </w:r>
      <w:r>
        <w:rPr>
          <w:b/>
          <w:color w:val="3D818E"/>
          <w:spacing w:val="6"/>
          <w:sz w:val="22"/>
        </w:rPr>
        <w:t> </w:t>
      </w:r>
      <w:r>
        <w:rPr>
          <w:b/>
          <w:color w:val="3D818E"/>
          <w:sz w:val="22"/>
        </w:rPr>
        <w:t>ont</w:t>
      </w:r>
      <w:r>
        <w:rPr>
          <w:b/>
          <w:color w:val="3D818E"/>
          <w:spacing w:val="5"/>
          <w:sz w:val="22"/>
        </w:rPr>
        <w:t> </w:t>
      </w:r>
      <w:r>
        <w:rPr>
          <w:b/>
          <w:color w:val="3D818E"/>
          <w:sz w:val="22"/>
        </w:rPr>
        <w:t>été</w:t>
      </w:r>
      <w:r>
        <w:rPr>
          <w:b/>
          <w:color w:val="3D818E"/>
          <w:spacing w:val="6"/>
          <w:sz w:val="22"/>
        </w:rPr>
        <w:t> </w:t>
      </w:r>
      <w:r>
        <w:rPr>
          <w:b/>
          <w:color w:val="3D818E"/>
          <w:sz w:val="22"/>
        </w:rPr>
        <w:t>ouverts</w:t>
      </w:r>
      <w:r>
        <w:rPr>
          <w:b/>
          <w:color w:val="3D818E"/>
          <w:spacing w:val="7"/>
          <w:sz w:val="22"/>
        </w:rPr>
        <w:t> </w:t>
      </w:r>
      <w:r>
        <w:rPr>
          <w:b/>
          <w:color w:val="3D818E"/>
          <w:sz w:val="22"/>
        </w:rPr>
        <w:t>dans</w:t>
      </w:r>
      <w:r>
        <w:rPr>
          <w:b/>
          <w:color w:val="3D818E"/>
          <w:spacing w:val="7"/>
          <w:sz w:val="22"/>
        </w:rPr>
        <w:t> </w:t>
      </w:r>
      <w:r>
        <w:rPr>
          <w:b/>
          <w:color w:val="3D818E"/>
          <w:sz w:val="22"/>
        </w:rPr>
        <w:t>des</w:t>
      </w:r>
      <w:r>
        <w:rPr>
          <w:b/>
          <w:color w:val="3D818E"/>
          <w:spacing w:val="6"/>
          <w:sz w:val="22"/>
        </w:rPr>
        <w:t> </w:t>
      </w:r>
      <w:r>
        <w:rPr>
          <w:b/>
          <w:color w:val="3D818E"/>
          <w:sz w:val="22"/>
        </w:rPr>
        <w:t>formats</w:t>
      </w:r>
      <w:r>
        <w:rPr>
          <w:b/>
          <w:color w:val="3D818E"/>
          <w:spacing w:val="5"/>
          <w:sz w:val="22"/>
        </w:rPr>
        <w:t> </w:t>
      </w:r>
      <w:r>
        <w:rPr>
          <w:b/>
          <w:color w:val="3D818E"/>
          <w:sz w:val="22"/>
        </w:rPr>
        <w:t>de</w:t>
      </w:r>
      <w:r>
        <w:rPr>
          <w:b/>
          <w:color w:val="3D818E"/>
          <w:spacing w:val="6"/>
          <w:sz w:val="22"/>
        </w:rPr>
        <w:t> </w:t>
      </w:r>
      <w:r>
        <w:rPr>
          <w:b/>
          <w:color w:val="3D818E"/>
          <w:sz w:val="22"/>
        </w:rPr>
        <w:t>proximité</w:t>
      </w:r>
      <w:r>
        <w:rPr>
          <w:b/>
          <w:color w:val="3D818E"/>
          <w:spacing w:val="7"/>
          <w:sz w:val="22"/>
        </w:rPr>
        <w:t> </w:t>
      </w:r>
      <w:r>
        <w:rPr>
          <w:b/>
          <w:color w:val="3D818E"/>
          <w:sz w:val="22"/>
        </w:rPr>
        <w:t>en</w:t>
      </w:r>
      <w:r>
        <w:rPr>
          <w:b/>
          <w:color w:val="3D818E"/>
          <w:spacing w:val="6"/>
          <w:sz w:val="22"/>
        </w:rPr>
        <w:t> </w:t>
      </w:r>
      <w:r>
        <w:rPr>
          <w:b/>
          <w:color w:val="3D818E"/>
          <w:sz w:val="22"/>
        </w:rPr>
        <w:t>2022</w:t>
      </w:r>
      <w:r>
        <w:rPr>
          <w:color w:val="3D818E"/>
          <w:sz w:val="22"/>
        </w:rPr>
        <w:t>,</w:t>
      </w:r>
      <w:r>
        <w:rPr>
          <w:color w:val="3D818E"/>
          <w:spacing w:val="6"/>
          <w:sz w:val="22"/>
        </w:rPr>
        <w:t> </w:t>
      </w:r>
      <w:r>
        <w:rPr>
          <w:color w:val="3D818E"/>
          <w:sz w:val="22"/>
        </w:rPr>
        <w:t>au-delà</w:t>
      </w:r>
      <w:r>
        <w:rPr>
          <w:color w:val="3D818E"/>
          <w:spacing w:val="6"/>
          <w:sz w:val="22"/>
        </w:rPr>
        <w:t> </w:t>
      </w:r>
      <w:r>
        <w:rPr>
          <w:color w:val="3D818E"/>
          <w:sz w:val="22"/>
        </w:rPr>
        <w:t>de</w:t>
      </w:r>
      <w:r>
        <w:rPr>
          <w:color w:val="3D818E"/>
          <w:spacing w:val="5"/>
          <w:sz w:val="22"/>
        </w:rPr>
        <w:t> </w:t>
      </w:r>
      <w:r>
        <w:rPr>
          <w:color w:val="3D818E"/>
          <w:sz w:val="22"/>
        </w:rPr>
        <w:t>la</w:t>
      </w:r>
      <w:r>
        <w:rPr>
          <w:color w:val="3D818E"/>
          <w:spacing w:val="7"/>
          <w:sz w:val="22"/>
        </w:rPr>
        <w:t> </w:t>
      </w:r>
      <w:r>
        <w:rPr>
          <w:color w:val="3D818E"/>
          <w:sz w:val="22"/>
        </w:rPr>
        <w:t>cible</w:t>
      </w:r>
      <w:r>
        <w:rPr>
          <w:color w:val="3D818E"/>
          <w:spacing w:val="8"/>
          <w:sz w:val="22"/>
        </w:rPr>
        <w:t> </w:t>
      </w:r>
      <w:r>
        <w:rPr>
          <w:color w:val="3D818E"/>
          <w:sz w:val="22"/>
        </w:rPr>
        <w:t>de</w:t>
      </w:r>
      <w:r>
        <w:rPr>
          <w:color w:val="3D818E"/>
          <w:spacing w:val="5"/>
          <w:sz w:val="22"/>
        </w:rPr>
        <w:t> </w:t>
      </w:r>
      <w:r>
        <w:rPr>
          <w:color w:val="3D818E"/>
          <w:sz w:val="22"/>
        </w:rPr>
        <w:t>800,</w:t>
      </w:r>
      <w:r>
        <w:rPr>
          <w:color w:val="3D818E"/>
          <w:spacing w:val="6"/>
          <w:sz w:val="22"/>
        </w:rPr>
        <w:t> </w:t>
      </w:r>
      <w:r>
        <w:rPr>
          <w:color w:val="3D818E"/>
          <w:sz w:val="22"/>
        </w:rPr>
        <w:t>dont</w:t>
      </w:r>
      <w:r>
        <w:rPr>
          <w:color w:val="3D818E"/>
          <w:spacing w:val="-47"/>
          <w:sz w:val="22"/>
        </w:rPr>
        <w:t> </w:t>
      </w:r>
      <w:r>
        <w:rPr>
          <w:color w:val="3D818E"/>
          <w:sz w:val="22"/>
        </w:rPr>
        <w:t>352</w:t>
      </w:r>
      <w:r>
        <w:rPr>
          <w:color w:val="3D818E"/>
          <w:spacing w:val="-2"/>
          <w:sz w:val="22"/>
        </w:rPr>
        <w:t> </w:t>
      </w:r>
      <w:r>
        <w:rPr>
          <w:color w:val="3D818E"/>
          <w:sz w:val="22"/>
        </w:rPr>
        <w:t>au</w:t>
      </w:r>
      <w:r>
        <w:rPr>
          <w:color w:val="3D818E"/>
          <w:spacing w:val="-1"/>
          <w:sz w:val="22"/>
        </w:rPr>
        <w:t> </w:t>
      </w:r>
      <w:r>
        <w:rPr>
          <w:color w:val="3D818E"/>
          <w:sz w:val="22"/>
        </w:rPr>
        <w:t>4</w:t>
      </w:r>
      <w:r>
        <w:rPr>
          <w:color w:val="3D818E"/>
          <w:sz w:val="22"/>
          <w:vertAlign w:val="superscript"/>
        </w:rPr>
        <w:t>ème</w:t>
      </w:r>
      <w:r>
        <w:rPr>
          <w:color w:val="3D818E"/>
          <w:spacing w:val="-1"/>
          <w:sz w:val="22"/>
          <w:vertAlign w:val="baseline"/>
        </w:rPr>
        <w:t> </w:t>
      </w:r>
      <w:r>
        <w:rPr>
          <w:color w:val="3D818E"/>
          <w:sz w:val="22"/>
          <w:vertAlign w:val="baseline"/>
        </w:rPr>
        <w:t>trimestre,</w:t>
      </w:r>
      <w:r>
        <w:rPr>
          <w:color w:val="3D818E"/>
          <w:spacing w:val="-1"/>
          <w:sz w:val="22"/>
          <w:vertAlign w:val="baseline"/>
        </w:rPr>
        <w:t> </w:t>
      </w:r>
      <w:r>
        <w:rPr>
          <w:color w:val="3D818E"/>
          <w:sz w:val="22"/>
          <w:vertAlign w:val="baseline"/>
        </w:rPr>
        <w:t>principalement en</w:t>
      </w:r>
      <w:r>
        <w:rPr>
          <w:color w:val="3D818E"/>
          <w:spacing w:val="-2"/>
          <w:sz w:val="22"/>
          <w:vertAlign w:val="baseline"/>
        </w:rPr>
        <w:t> </w:t>
      </w:r>
      <w:r>
        <w:rPr>
          <w:color w:val="3D818E"/>
          <w:sz w:val="22"/>
          <w:vertAlign w:val="baseline"/>
        </w:rPr>
        <w:t>franchise</w:t>
      </w:r>
    </w:p>
    <w:p>
      <w:pPr>
        <w:pStyle w:val="ListParagraph"/>
        <w:numPr>
          <w:ilvl w:val="0"/>
          <w:numId w:val="1"/>
        </w:numPr>
        <w:tabs>
          <w:tab w:pos="959" w:val="left" w:leader="none"/>
        </w:tabs>
        <w:spacing w:line="240" w:lineRule="auto" w:before="61" w:after="0"/>
        <w:ind w:left="958" w:right="0" w:hanging="144"/>
        <w:jc w:val="left"/>
        <w:rPr>
          <w:rFonts w:ascii="Symbol" w:hAnsi="Symbol"/>
          <w:color w:val="3D818E"/>
          <w:sz w:val="16"/>
        </w:rPr>
      </w:pPr>
      <w:r>
        <w:rPr>
          <w:color w:val="3D818E"/>
          <w:sz w:val="22"/>
        </w:rPr>
        <w:t>Au</w:t>
      </w:r>
      <w:r>
        <w:rPr>
          <w:color w:val="3D818E"/>
          <w:spacing w:val="3"/>
          <w:sz w:val="22"/>
        </w:rPr>
        <w:t> </w:t>
      </w:r>
      <w:r>
        <w:rPr>
          <w:color w:val="3D818E"/>
          <w:sz w:val="22"/>
        </w:rPr>
        <w:t>total,</w:t>
      </w:r>
      <w:r>
        <w:rPr>
          <w:color w:val="3D818E"/>
          <w:spacing w:val="4"/>
          <w:sz w:val="22"/>
        </w:rPr>
        <w:t> </w:t>
      </w:r>
      <w:r>
        <w:rPr>
          <w:color w:val="3D818E"/>
          <w:sz w:val="22"/>
        </w:rPr>
        <w:t>les</w:t>
      </w:r>
      <w:r>
        <w:rPr>
          <w:color w:val="3D818E"/>
          <w:spacing w:val="5"/>
          <w:sz w:val="22"/>
        </w:rPr>
        <w:t> </w:t>
      </w:r>
      <w:r>
        <w:rPr>
          <w:color w:val="3D818E"/>
          <w:sz w:val="22"/>
        </w:rPr>
        <w:t>ouvertures</w:t>
      </w:r>
      <w:r>
        <w:rPr>
          <w:color w:val="3D818E"/>
          <w:spacing w:val="4"/>
          <w:sz w:val="22"/>
        </w:rPr>
        <w:t> </w:t>
      </w:r>
      <w:r>
        <w:rPr>
          <w:color w:val="3D818E"/>
          <w:sz w:val="22"/>
        </w:rPr>
        <w:t>et</w:t>
      </w:r>
      <w:r>
        <w:rPr>
          <w:color w:val="3D818E"/>
          <w:spacing w:val="4"/>
          <w:sz w:val="22"/>
        </w:rPr>
        <w:t> </w:t>
      </w:r>
      <w:r>
        <w:rPr>
          <w:color w:val="3D818E"/>
          <w:sz w:val="22"/>
        </w:rPr>
        <w:t>nouveaux</w:t>
      </w:r>
      <w:r>
        <w:rPr>
          <w:color w:val="3D818E"/>
          <w:spacing w:val="3"/>
          <w:sz w:val="22"/>
        </w:rPr>
        <w:t> </w:t>
      </w:r>
      <w:r>
        <w:rPr>
          <w:color w:val="3D818E"/>
          <w:sz w:val="22"/>
        </w:rPr>
        <w:t>adhérents</w:t>
      </w:r>
      <w:r>
        <w:rPr>
          <w:color w:val="3D818E"/>
          <w:spacing w:val="4"/>
          <w:sz w:val="22"/>
        </w:rPr>
        <w:t> </w:t>
      </w:r>
      <w:r>
        <w:rPr>
          <w:color w:val="3D818E"/>
          <w:sz w:val="22"/>
        </w:rPr>
        <w:t>en</w:t>
      </w:r>
      <w:r>
        <w:rPr>
          <w:color w:val="3D818E"/>
          <w:spacing w:val="3"/>
          <w:sz w:val="22"/>
        </w:rPr>
        <w:t> </w:t>
      </w:r>
      <w:r>
        <w:rPr>
          <w:color w:val="3D818E"/>
          <w:sz w:val="22"/>
        </w:rPr>
        <w:t>proximité</w:t>
      </w:r>
      <w:r>
        <w:rPr>
          <w:color w:val="3D818E"/>
          <w:spacing w:val="3"/>
          <w:sz w:val="22"/>
        </w:rPr>
        <w:t> </w:t>
      </w:r>
      <w:r>
        <w:rPr>
          <w:color w:val="3D818E"/>
          <w:sz w:val="22"/>
        </w:rPr>
        <w:t>ou</w:t>
      </w:r>
      <w:r>
        <w:rPr>
          <w:color w:val="3D818E"/>
          <w:spacing w:val="3"/>
          <w:sz w:val="22"/>
        </w:rPr>
        <w:t> </w:t>
      </w:r>
      <w:r>
        <w:rPr>
          <w:color w:val="3D818E"/>
          <w:sz w:val="22"/>
        </w:rPr>
        <w:t>supermarchés</w:t>
      </w:r>
      <w:r>
        <w:rPr>
          <w:color w:val="3D818E"/>
          <w:spacing w:val="4"/>
          <w:sz w:val="22"/>
        </w:rPr>
        <w:t> </w:t>
      </w:r>
      <w:r>
        <w:rPr>
          <w:color w:val="3D818E"/>
          <w:sz w:val="22"/>
        </w:rPr>
        <w:t>en</w:t>
      </w:r>
      <w:r>
        <w:rPr>
          <w:color w:val="3D818E"/>
          <w:spacing w:val="3"/>
          <w:sz w:val="22"/>
        </w:rPr>
        <w:t> </w:t>
      </w:r>
      <w:r>
        <w:rPr>
          <w:color w:val="3D818E"/>
          <w:sz w:val="22"/>
        </w:rPr>
        <w:t>2022</w:t>
      </w:r>
      <w:r>
        <w:rPr>
          <w:color w:val="3D818E"/>
          <w:spacing w:val="4"/>
          <w:sz w:val="22"/>
        </w:rPr>
        <w:t> </w:t>
      </w:r>
      <w:r>
        <w:rPr>
          <w:color w:val="3D818E"/>
          <w:sz w:val="22"/>
        </w:rPr>
        <w:t>représentent</w:t>
      </w:r>
      <w:r>
        <w:rPr>
          <w:color w:val="3D818E"/>
          <w:spacing w:val="3"/>
          <w:sz w:val="22"/>
        </w:rPr>
        <w:t> </w:t>
      </w:r>
      <w:r>
        <w:rPr>
          <w:color w:val="3D818E"/>
          <w:sz w:val="22"/>
        </w:rPr>
        <w:t>un</w:t>
      </w:r>
    </w:p>
    <w:p>
      <w:pPr>
        <w:spacing w:before="26"/>
        <w:ind w:left="958" w:right="0" w:firstLine="0"/>
        <w:jc w:val="left"/>
        <w:rPr>
          <w:b/>
          <w:sz w:val="22"/>
        </w:rPr>
      </w:pPr>
      <w:r>
        <w:rPr>
          <w:b/>
          <w:color w:val="3D818E"/>
          <w:sz w:val="22"/>
        </w:rPr>
        <w:t>volume</w:t>
      </w:r>
      <w:r>
        <w:rPr>
          <w:b/>
          <w:color w:val="3D818E"/>
          <w:spacing w:val="-3"/>
          <w:sz w:val="22"/>
        </w:rPr>
        <w:t> </w:t>
      </w:r>
      <w:r>
        <w:rPr>
          <w:b/>
          <w:color w:val="3D818E"/>
          <w:sz w:val="22"/>
        </w:rPr>
        <w:t>d’affaires</w:t>
      </w:r>
      <w:r>
        <w:rPr>
          <w:b/>
          <w:color w:val="3D818E"/>
          <w:spacing w:val="-2"/>
          <w:sz w:val="22"/>
        </w:rPr>
        <w:t> </w:t>
      </w:r>
      <w:r>
        <w:rPr>
          <w:b/>
          <w:color w:val="3D818E"/>
          <w:sz w:val="22"/>
        </w:rPr>
        <w:t>année</w:t>
      </w:r>
      <w:r>
        <w:rPr>
          <w:b/>
          <w:color w:val="3D818E"/>
          <w:spacing w:val="-2"/>
          <w:sz w:val="22"/>
        </w:rPr>
        <w:t> </w:t>
      </w:r>
      <w:r>
        <w:rPr>
          <w:b/>
          <w:color w:val="3D818E"/>
          <w:sz w:val="22"/>
        </w:rPr>
        <w:t>pleine</w:t>
      </w:r>
      <w:r>
        <w:rPr>
          <w:b/>
          <w:color w:val="3D818E"/>
          <w:spacing w:val="-3"/>
          <w:sz w:val="22"/>
        </w:rPr>
        <w:t> </w:t>
      </w:r>
      <w:r>
        <w:rPr>
          <w:b/>
          <w:color w:val="3D818E"/>
          <w:sz w:val="22"/>
        </w:rPr>
        <w:t>de</w:t>
      </w:r>
      <w:r>
        <w:rPr>
          <w:b/>
          <w:color w:val="3D818E"/>
          <w:spacing w:val="-3"/>
          <w:sz w:val="22"/>
        </w:rPr>
        <w:t> </w:t>
      </w:r>
      <w:r>
        <w:rPr>
          <w:b/>
          <w:color w:val="3D818E"/>
          <w:sz w:val="22"/>
        </w:rPr>
        <w:t>plus</w:t>
      </w:r>
      <w:r>
        <w:rPr>
          <w:b/>
          <w:color w:val="3D818E"/>
          <w:spacing w:val="-1"/>
          <w:sz w:val="22"/>
        </w:rPr>
        <w:t> </w:t>
      </w:r>
      <w:r>
        <w:rPr>
          <w:b/>
          <w:color w:val="3D818E"/>
          <w:sz w:val="22"/>
        </w:rPr>
        <w:t>de</w:t>
      </w:r>
      <w:r>
        <w:rPr>
          <w:b/>
          <w:color w:val="3D818E"/>
          <w:spacing w:val="-3"/>
          <w:sz w:val="22"/>
        </w:rPr>
        <w:t> </w:t>
      </w:r>
      <w:r>
        <w:rPr>
          <w:b/>
          <w:color w:val="3D818E"/>
          <w:sz w:val="22"/>
        </w:rPr>
        <w:t>500</w:t>
      </w:r>
      <w:r>
        <w:rPr>
          <w:b/>
          <w:color w:val="3D818E"/>
          <w:spacing w:val="-3"/>
          <w:sz w:val="22"/>
        </w:rPr>
        <w:t> </w:t>
      </w:r>
      <w:r>
        <w:rPr>
          <w:b/>
          <w:color w:val="3D818E"/>
          <w:sz w:val="22"/>
        </w:rPr>
        <w:t>M€</w:t>
      </w: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32"/>
        </w:rPr>
      </w:pPr>
    </w:p>
    <w:p>
      <w:pPr>
        <w:spacing w:before="0"/>
        <w:ind w:left="674" w:right="0" w:firstLine="0"/>
        <w:jc w:val="left"/>
        <w:rPr>
          <w:b/>
          <w:sz w:val="25"/>
        </w:rPr>
      </w:pPr>
      <w:r>
        <w:rPr>
          <w:b/>
          <w:color w:val="3D818E"/>
          <w:sz w:val="25"/>
        </w:rPr>
        <w:t>Chiffre</w:t>
      </w:r>
      <w:r>
        <w:rPr>
          <w:b/>
          <w:color w:val="3D818E"/>
          <w:spacing w:val="-3"/>
          <w:sz w:val="25"/>
        </w:rPr>
        <w:t> </w:t>
      </w:r>
      <w:r>
        <w:rPr>
          <w:b/>
          <w:color w:val="3D818E"/>
          <w:sz w:val="25"/>
        </w:rPr>
        <w:t>d’affaires</w:t>
      </w:r>
      <w:r>
        <w:rPr>
          <w:b/>
          <w:color w:val="3D818E"/>
          <w:spacing w:val="-4"/>
          <w:sz w:val="25"/>
        </w:rPr>
        <w:t> </w:t>
      </w:r>
      <w:r>
        <w:rPr>
          <w:b/>
          <w:color w:val="3D818E"/>
          <w:sz w:val="25"/>
        </w:rPr>
        <w:t>consolidé</w:t>
      </w:r>
      <w:r>
        <w:rPr>
          <w:b/>
          <w:color w:val="3D818E"/>
          <w:spacing w:val="-3"/>
          <w:sz w:val="25"/>
        </w:rPr>
        <w:t> </w:t>
      </w:r>
      <w:r>
        <w:rPr>
          <w:b/>
          <w:color w:val="3D818E"/>
          <w:sz w:val="25"/>
        </w:rPr>
        <w:t>par</w:t>
      </w:r>
      <w:r>
        <w:rPr>
          <w:b/>
          <w:color w:val="3D818E"/>
          <w:spacing w:val="-4"/>
          <w:sz w:val="25"/>
        </w:rPr>
        <w:t> </w:t>
      </w:r>
      <w:r>
        <w:rPr>
          <w:b/>
          <w:color w:val="3D818E"/>
          <w:sz w:val="25"/>
        </w:rPr>
        <w:t>segment</w:t>
      </w:r>
    </w:p>
    <w:p>
      <w:pPr>
        <w:pStyle w:val="BodyText"/>
        <w:spacing w:before="11"/>
        <w:rPr>
          <w:b/>
          <w:sz w:val="19"/>
        </w:rPr>
      </w:pPr>
    </w:p>
    <w:tbl>
      <w:tblPr>
        <w:tblW w:w="0" w:type="auto"/>
        <w:jc w:val="left"/>
        <w:tblInd w:w="6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880"/>
        <w:gridCol w:w="1091"/>
        <w:gridCol w:w="1161"/>
        <w:gridCol w:w="1207"/>
        <w:gridCol w:w="907"/>
        <w:gridCol w:w="1064"/>
        <w:gridCol w:w="1186"/>
        <w:gridCol w:w="1208"/>
      </w:tblGrid>
      <w:tr>
        <w:trPr>
          <w:trHeight w:val="300" w:hRule="atLeast"/>
        </w:trPr>
        <w:tc>
          <w:tcPr>
            <w:tcW w:w="5724" w:type="dxa"/>
            <w:gridSpan w:val="5"/>
            <w:tcBorders>
              <w:bottom w:val="single" w:sz="12" w:space="0" w:color="000000"/>
            </w:tcBorders>
          </w:tcPr>
          <w:p>
            <w:pPr>
              <w:pStyle w:val="TableParagraph"/>
              <w:spacing w:line="198" w:lineRule="exact"/>
              <w:ind w:left="334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T4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2022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T4 2021</w:t>
            </w:r>
          </w:p>
        </w:tc>
        <w:tc>
          <w:tcPr>
            <w:tcW w:w="907" w:type="dxa"/>
            <w:tcBorders>
              <w:bottom w:val="single" w:sz="12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64" w:type="dxa"/>
            <w:tcBorders>
              <w:bottom w:val="single" w:sz="12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86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3" w:lineRule="exact"/>
              <w:ind w:left="164" w:right="9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2022 /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2021</w:t>
            </w:r>
          </w:p>
        </w:tc>
        <w:tc>
          <w:tcPr>
            <w:tcW w:w="1208" w:type="dxa"/>
            <w:tcBorders>
              <w:bottom w:val="single" w:sz="12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385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4" w:lineRule="exact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HT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(en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M€)</w:t>
            </w:r>
          </w:p>
        </w:tc>
        <w:tc>
          <w:tcPr>
            <w:tcW w:w="880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59" w:type="dxa"/>
            <w:gridSpan w:val="3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363" w:right="136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Variation</w:t>
            </w:r>
          </w:p>
        </w:tc>
        <w:tc>
          <w:tcPr>
            <w:tcW w:w="907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F1F1F1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10"/>
              <w:ind w:left="27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2022</w:t>
            </w:r>
          </w:p>
        </w:tc>
        <w:tc>
          <w:tcPr>
            <w:tcW w:w="3458" w:type="dxa"/>
            <w:gridSpan w:val="3"/>
            <w:tcBorders>
              <w:top w:val="single" w:sz="12" w:space="0" w:color="000000"/>
              <w:bottom w:val="single" w:sz="6" w:space="0" w:color="000000"/>
            </w:tcBorders>
            <w:shd w:val="clear" w:color="auto" w:fill="F1F1F1"/>
          </w:tcPr>
          <w:p>
            <w:pPr>
              <w:pStyle w:val="TableParagraph"/>
              <w:spacing w:before="17"/>
              <w:ind w:left="1363" w:right="136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Variation</w:t>
            </w:r>
          </w:p>
        </w:tc>
      </w:tr>
      <w:tr>
        <w:trPr>
          <w:trHeight w:val="53" w:hRule="atLeast"/>
        </w:trPr>
        <w:tc>
          <w:tcPr>
            <w:tcW w:w="13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1" w:type="dxa"/>
            <w:tcBorders>
              <w:top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161" w:type="dxa"/>
            <w:tcBorders>
              <w:top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207" w:type="dxa"/>
            <w:tcBorders>
              <w:top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907" w:type="dxa"/>
            <w:vMerge/>
            <w:tcBorders>
              <w:top w:val="nil"/>
              <w:bottom w:val="single" w:sz="12" w:space="0" w:color="000000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tcBorders>
              <w:top w:val="single" w:sz="6" w:space="0" w:color="000000"/>
            </w:tcBorders>
            <w:shd w:val="clear" w:color="auto" w:fill="F1F1F1"/>
          </w:tcPr>
          <w:p>
            <w:pPr>
              <w:pStyle w:val="TableParagraph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186" w:type="dxa"/>
            <w:tcBorders>
              <w:top w:val="single" w:sz="6" w:space="0" w:color="000000"/>
            </w:tcBorders>
            <w:shd w:val="clear" w:color="auto" w:fill="F1F1F1"/>
          </w:tcPr>
          <w:p>
            <w:pPr>
              <w:pStyle w:val="TableParagraph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208" w:type="dxa"/>
            <w:tcBorders>
              <w:top w:val="single" w:sz="6" w:space="0" w:color="000000"/>
            </w:tcBorders>
            <w:shd w:val="clear" w:color="auto" w:fill="F1F1F1"/>
          </w:tcPr>
          <w:p>
            <w:pPr>
              <w:pStyle w:val="TableParagraph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192" w:hRule="atLeast"/>
        </w:trPr>
        <w:tc>
          <w:tcPr>
            <w:tcW w:w="1385" w:type="dxa"/>
            <w:tcBorders>
              <w:bottom w:val="single" w:sz="12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8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61" w:lineRule="exact"/>
              <w:ind w:left="72" w:right="18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T4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2022</w:t>
            </w:r>
          </w:p>
        </w:tc>
        <w:tc>
          <w:tcPr>
            <w:tcW w:w="109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61" w:lineRule="exact"/>
              <w:ind w:left="237" w:right="19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totale</w:t>
            </w:r>
          </w:p>
        </w:tc>
        <w:tc>
          <w:tcPr>
            <w:tcW w:w="116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61" w:lineRule="exact"/>
              <w:ind w:left="179" w:right="121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organique</w:t>
            </w:r>
            <w:hyperlink w:history="true" w:anchor="_bookmark1">
              <w:r>
                <w:rPr>
                  <w:sz w:val="18"/>
                  <w:vertAlign w:val="superscript"/>
                </w:rPr>
                <w:t>2</w:t>
              </w:r>
            </w:hyperlink>
          </w:p>
        </w:tc>
        <w:tc>
          <w:tcPr>
            <w:tcW w:w="120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61" w:lineRule="exact"/>
              <w:ind w:left="117" w:right="99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comparable</w:t>
            </w:r>
            <w:r>
              <w:rPr>
                <w:sz w:val="18"/>
                <w:vertAlign w:val="superscript"/>
              </w:rPr>
              <w:t>2</w:t>
            </w:r>
          </w:p>
        </w:tc>
        <w:tc>
          <w:tcPr>
            <w:tcW w:w="907" w:type="dxa"/>
            <w:vMerge/>
            <w:tcBorders>
              <w:top w:val="nil"/>
              <w:bottom w:val="single" w:sz="12" w:space="0" w:color="000000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tcBorders>
              <w:bottom w:val="single" w:sz="12" w:space="0" w:color="000000"/>
            </w:tcBorders>
            <w:shd w:val="clear" w:color="auto" w:fill="F1F1F1"/>
          </w:tcPr>
          <w:p>
            <w:pPr>
              <w:pStyle w:val="TableParagraph"/>
              <w:spacing w:line="161" w:lineRule="exact"/>
              <w:ind w:right="270"/>
              <w:rPr>
                <w:b/>
                <w:sz w:val="18"/>
              </w:rPr>
            </w:pPr>
            <w:r>
              <w:rPr>
                <w:b/>
                <w:sz w:val="18"/>
              </w:rPr>
              <w:t>totale</w:t>
            </w:r>
          </w:p>
        </w:tc>
        <w:tc>
          <w:tcPr>
            <w:tcW w:w="1186" w:type="dxa"/>
            <w:tcBorders>
              <w:bottom w:val="single" w:sz="12" w:space="0" w:color="000000"/>
            </w:tcBorders>
            <w:shd w:val="clear" w:color="auto" w:fill="F1F1F1"/>
          </w:tcPr>
          <w:p>
            <w:pPr>
              <w:pStyle w:val="TableParagraph"/>
              <w:spacing w:line="161" w:lineRule="exact"/>
              <w:ind w:left="164" w:right="74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organique</w:t>
            </w:r>
            <w:r>
              <w:rPr>
                <w:sz w:val="18"/>
                <w:vertAlign w:val="superscript"/>
              </w:rPr>
              <w:t>2</w:t>
            </w:r>
          </w:p>
        </w:tc>
        <w:tc>
          <w:tcPr>
            <w:tcW w:w="1208" w:type="dxa"/>
            <w:tcBorders>
              <w:bottom w:val="single" w:sz="12" w:space="0" w:color="000000"/>
            </w:tcBorders>
            <w:shd w:val="clear" w:color="auto" w:fill="F1F1F1"/>
          </w:tcPr>
          <w:p>
            <w:pPr>
              <w:pStyle w:val="TableParagraph"/>
              <w:spacing w:line="161" w:lineRule="exact"/>
              <w:ind w:left="120" w:right="97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comparable</w:t>
            </w:r>
            <w:r>
              <w:rPr>
                <w:sz w:val="18"/>
                <w:vertAlign w:val="superscript"/>
              </w:rPr>
              <w:t>2</w:t>
            </w:r>
          </w:p>
        </w:tc>
      </w:tr>
      <w:tr>
        <w:trPr>
          <w:trHeight w:val="239" w:hRule="atLeast"/>
        </w:trPr>
        <w:tc>
          <w:tcPr>
            <w:tcW w:w="1385" w:type="dxa"/>
            <w:tcBorders>
              <w:top w:val="single" w:sz="12" w:space="0" w:color="000000"/>
              <w:bottom w:val="single" w:sz="4" w:space="0" w:color="BEBEBE"/>
            </w:tcBorders>
          </w:tcPr>
          <w:p>
            <w:pPr>
              <w:pStyle w:val="TableParagraph"/>
              <w:spacing w:line="210" w:lineRule="exact" w:before="10"/>
              <w:jc w:val="left"/>
              <w:rPr>
                <w:sz w:val="18"/>
              </w:rPr>
            </w:pPr>
            <w:r>
              <w:rPr>
                <w:sz w:val="18"/>
              </w:rPr>
              <w:t>France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Retail</w:t>
            </w:r>
          </w:p>
        </w:tc>
        <w:tc>
          <w:tcPr>
            <w:tcW w:w="880" w:type="dxa"/>
            <w:tcBorders>
              <w:top w:val="single" w:sz="12" w:space="0" w:color="000000"/>
              <w:bottom w:val="single" w:sz="4" w:space="0" w:color="BEBEBE"/>
            </w:tcBorders>
          </w:tcPr>
          <w:p>
            <w:pPr>
              <w:pStyle w:val="TableParagraph"/>
              <w:spacing w:line="210" w:lineRule="exact" w:before="10"/>
              <w:ind w:left="72" w:right="182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636</w:t>
            </w:r>
          </w:p>
        </w:tc>
        <w:tc>
          <w:tcPr>
            <w:tcW w:w="1091" w:type="dxa"/>
            <w:tcBorders>
              <w:top w:val="single" w:sz="12" w:space="0" w:color="000000"/>
              <w:bottom w:val="single" w:sz="4" w:space="0" w:color="BEBEBE"/>
            </w:tcBorders>
          </w:tcPr>
          <w:p>
            <w:pPr>
              <w:pStyle w:val="TableParagraph"/>
              <w:spacing w:line="210" w:lineRule="exact" w:before="10"/>
              <w:ind w:left="235" w:right="276"/>
              <w:jc w:val="center"/>
              <w:rPr>
                <w:sz w:val="18"/>
              </w:rPr>
            </w:pPr>
            <w:r>
              <w:rPr>
                <w:sz w:val="18"/>
              </w:rPr>
              <w:t>-0,3%</w:t>
            </w:r>
          </w:p>
        </w:tc>
        <w:tc>
          <w:tcPr>
            <w:tcW w:w="1161" w:type="dxa"/>
            <w:tcBorders>
              <w:top w:val="single" w:sz="12" w:space="0" w:color="000000"/>
              <w:bottom w:val="single" w:sz="4" w:space="0" w:color="BEBEBE"/>
            </w:tcBorders>
          </w:tcPr>
          <w:p>
            <w:pPr>
              <w:pStyle w:val="TableParagraph"/>
              <w:spacing w:line="210" w:lineRule="exact" w:before="10"/>
              <w:ind w:left="96" w:right="121"/>
              <w:jc w:val="center"/>
              <w:rPr>
                <w:sz w:val="18"/>
              </w:rPr>
            </w:pPr>
            <w:r>
              <w:rPr>
                <w:sz w:val="18"/>
              </w:rPr>
              <w:t>-0,9%</w:t>
            </w:r>
          </w:p>
        </w:tc>
        <w:tc>
          <w:tcPr>
            <w:tcW w:w="1207" w:type="dxa"/>
            <w:tcBorders>
              <w:top w:val="single" w:sz="12" w:space="0" w:color="000000"/>
              <w:bottom w:val="single" w:sz="4" w:space="0" w:color="BEBEBE"/>
            </w:tcBorders>
          </w:tcPr>
          <w:p>
            <w:pPr>
              <w:pStyle w:val="TableParagraph"/>
              <w:spacing w:line="210" w:lineRule="exact" w:before="10"/>
              <w:ind w:left="117" w:right="99"/>
              <w:jc w:val="center"/>
              <w:rPr>
                <w:sz w:val="18"/>
              </w:rPr>
            </w:pPr>
            <w:r>
              <w:rPr>
                <w:sz w:val="18"/>
              </w:rPr>
              <w:t>+0,1%</w:t>
            </w:r>
          </w:p>
        </w:tc>
        <w:tc>
          <w:tcPr>
            <w:tcW w:w="907" w:type="dxa"/>
            <w:tcBorders>
              <w:top w:val="single" w:sz="12" w:space="0" w:color="000000"/>
              <w:bottom w:val="single" w:sz="4" w:space="0" w:color="BEBEBE"/>
            </w:tcBorders>
            <w:shd w:val="clear" w:color="auto" w:fill="F1F1F1"/>
          </w:tcPr>
          <w:p>
            <w:pPr>
              <w:pStyle w:val="TableParagraph"/>
              <w:spacing w:line="210" w:lineRule="exact" w:before="10"/>
              <w:ind w:left="186" w:right="184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205</w:t>
            </w:r>
          </w:p>
        </w:tc>
        <w:tc>
          <w:tcPr>
            <w:tcW w:w="1064" w:type="dxa"/>
            <w:tcBorders>
              <w:top w:val="single" w:sz="12" w:space="0" w:color="000000"/>
              <w:bottom w:val="single" w:sz="4" w:space="0" w:color="BEBEBE"/>
            </w:tcBorders>
            <w:shd w:val="clear" w:color="auto" w:fill="F1F1F1"/>
          </w:tcPr>
          <w:p>
            <w:pPr>
              <w:pStyle w:val="TableParagraph"/>
              <w:spacing w:line="210" w:lineRule="exact" w:before="10"/>
              <w:ind w:right="270"/>
              <w:rPr>
                <w:sz w:val="18"/>
              </w:rPr>
            </w:pPr>
            <w:r>
              <w:rPr>
                <w:sz w:val="18"/>
              </w:rPr>
              <w:t>+1,0%</w:t>
            </w:r>
          </w:p>
        </w:tc>
        <w:tc>
          <w:tcPr>
            <w:tcW w:w="1186" w:type="dxa"/>
            <w:tcBorders>
              <w:top w:val="single" w:sz="12" w:space="0" w:color="000000"/>
              <w:bottom w:val="single" w:sz="4" w:space="0" w:color="BEBEBE"/>
            </w:tcBorders>
            <w:shd w:val="clear" w:color="auto" w:fill="F1F1F1"/>
          </w:tcPr>
          <w:p>
            <w:pPr>
              <w:pStyle w:val="TableParagraph"/>
              <w:spacing w:line="210" w:lineRule="exact" w:before="10"/>
              <w:ind w:left="164" w:right="73"/>
              <w:jc w:val="center"/>
              <w:rPr>
                <w:sz w:val="18"/>
              </w:rPr>
            </w:pPr>
            <w:r>
              <w:rPr>
                <w:sz w:val="18"/>
              </w:rPr>
              <w:t>+0,4%</w:t>
            </w:r>
          </w:p>
        </w:tc>
        <w:tc>
          <w:tcPr>
            <w:tcW w:w="1208" w:type="dxa"/>
            <w:tcBorders>
              <w:top w:val="single" w:sz="12" w:space="0" w:color="000000"/>
              <w:bottom w:val="single" w:sz="4" w:space="0" w:color="BEBEBE"/>
            </w:tcBorders>
            <w:shd w:val="clear" w:color="auto" w:fill="F1F1F1"/>
          </w:tcPr>
          <w:p>
            <w:pPr>
              <w:pStyle w:val="TableParagraph"/>
              <w:spacing w:line="210" w:lineRule="exact" w:before="10"/>
              <w:ind w:left="119" w:right="97"/>
              <w:jc w:val="center"/>
              <w:rPr>
                <w:sz w:val="18"/>
              </w:rPr>
            </w:pPr>
            <w:r>
              <w:rPr>
                <w:sz w:val="18"/>
              </w:rPr>
              <w:t>+1,5%</w:t>
            </w:r>
          </w:p>
        </w:tc>
      </w:tr>
      <w:tr>
        <w:trPr>
          <w:trHeight w:val="247" w:hRule="atLeast"/>
        </w:trPr>
        <w:tc>
          <w:tcPr>
            <w:tcW w:w="1385" w:type="dxa"/>
            <w:tcBorders>
              <w:top w:val="single" w:sz="4" w:space="0" w:color="BEBEBE"/>
              <w:bottom w:val="single" w:sz="4" w:space="0" w:color="BEBEBE"/>
            </w:tcBorders>
          </w:tcPr>
          <w:p>
            <w:pPr>
              <w:pStyle w:val="TableParagraph"/>
              <w:spacing w:line="214" w:lineRule="exact" w:before="14"/>
              <w:jc w:val="left"/>
              <w:rPr>
                <w:sz w:val="18"/>
              </w:rPr>
            </w:pPr>
            <w:r>
              <w:rPr>
                <w:sz w:val="18"/>
              </w:rPr>
              <w:t>Cdiscount</w:t>
            </w:r>
          </w:p>
        </w:tc>
        <w:tc>
          <w:tcPr>
            <w:tcW w:w="880" w:type="dxa"/>
            <w:tcBorders>
              <w:top w:val="single" w:sz="4" w:space="0" w:color="BEBEBE"/>
              <w:bottom w:val="single" w:sz="4" w:space="0" w:color="BEBEBE"/>
            </w:tcBorders>
          </w:tcPr>
          <w:p>
            <w:pPr>
              <w:pStyle w:val="TableParagraph"/>
              <w:spacing w:line="214" w:lineRule="exact" w:before="14"/>
              <w:ind w:left="72" w:right="182"/>
              <w:jc w:val="center"/>
              <w:rPr>
                <w:sz w:val="18"/>
              </w:rPr>
            </w:pPr>
            <w:r>
              <w:rPr>
                <w:sz w:val="18"/>
              </w:rPr>
              <w:t>451</w:t>
            </w:r>
          </w:p>
        </w:tc>
        <w:tc>
          <w:tcPr>
            <w:tcW w:w="1091" w:type="dxa"/>
            <w:tcBorders>
              <w:top w:val="single" w:sz="4" w:space="0" w:color="BEBEBE"/>
              <w:bottom w:val="single" w:sz="4" w:space="0" w:color="BEBEBE"/>
            </w:tcBorders>
          </w:tcPr>
          <w:p>
            <w:pPr>
              <w:pStyle w:val="TableParagraph"/>
              <w:spacing w:line="214" w:lineRule="exact" w:before="14"/>
              <w:ind w:left="235" w:right="276"/>
              <w:jc w:val="center"/>
              <w:rPr>
                <w:sz w:val="18"/>
              </w:rPr>
            </w:pPr>
            <w:r>
              <w:rPr>
                <w:sz w:val="18"/>
              </w:rPr>
              <w:t>-23,8%</w:t>
            </w:r>
          </w:p>
        </w:tc>
        <w:tc>
          <w:tcPr>
            <w:tcW w:w="1161" w:type="dxa"/>
            <w:tcBorders>
              <w:top w:val="single" w:sz="4" w:space="0" w:color="BEBEBE"/>
              <w:bottom w:val="single" w:sz="4" w:space="0" w:color="BEBEBE"/>
            </w:tcBorders>
          </w:tcPr>
          <w:p>
            <w:pPr>
              <w:pStyle w:val="TableParagraph"/>
              <w:spacing w:line="214" w:lineRule="exact" w:before="14"/>
              <w:ind w:left="96" w:right="121"/>
              <w:jc w:val="center"/>
              <w:rPr>
                <w:sz w:val="18"/>
              </w:rPr>
            </w:pPr>
            <w:r>
              <w:rPr>
                <w:sz w:val="18"/>
              </w:rPr>
              <w:t>-23,8%</w:t>
            </w:r>
          </w:p>
        </w:tc>
        <w:tc>
          <w:tcPr>
            <w:tcW w:w="1207" w:type="dxa"/>
            <w:tcBorders>
              <w:top w:val="single" w:sz="4" w:space="0" w:color="BEBEBE"/>
              <w:bottom w:val="single" w:sz="4" w:space="0" w:color="BEBEBE"/>
            </w:tcBorders>
          </w:tcPr>
          <w:p>
            <w:pPr>
              <w:pStyle w:val="TableParagraph"/>
              <w:spacing w:line="214" w:lineRule="exact" w:before="14"/>
              <w:ind w:left="115" w:right="99"/>
              <w:jc w:val="center"/>
              <w:rPr>
                <w:sz w:val="18"/>
              </w:rPr>
            </w:pPr>
            <w:r>
              <w:rPr>
                <w:sz w:val="18"/>
              </w:rPr>
              <w:t>-23,8%</w:t>
            </w:r>
          </w:p>
        </w:tc>
        <w:tc>
          <w:tcPr>
            <w:tcW w:w="907" w:type="dxa"/>
            <w:tcBorders>
              <w:top w:val="single" w:sz="4" w:space="0" w:color="BEBEBE"/>
              <w:bottom w:val="single" w:sz="4" w:space="0" w:color="BEBEBE"/>
            </w:tcBorders>
            <w:shd w:val="clear" w:color="auto" w:fill="F1F1F1"/>
          </w:tcPr>
          <w:p>
            <w:pPr>
              <w:pStyle w:val="TableParagraph"/>
              <w:spacing w:line="214" w:lineRule="exact" w:before="14"/>
              <w:ind w:left="186" w:right="184"/>
              <w:jc w:val="center"/>
              <w:rPr>
                <w:sz w:val="18"/>
              </w:rPr>
            </w:pPr>
            <w:r>
              <w:rPr>
                <w:sz w:val="18"/>
              </w:rPr>
              <w:t>1 620</w:t>
            </w:r>
          </w:p>
        </w:tc>
        <w:tc>
          <w:tcPr>
            <w:tcW w:w="1064" w:type="dxa"/>
            <w:tcBorders>
              <w:top w:val="single" w:sz="4" w:space="0" w:color="BEBEBE"/>
              <w:bottom w:val="single" w:sz="4" w:space="0" w:color="BEBEBE"/>
            </w:tcBorders>
            <w:shd w:val="clear" w:color="auto" w:fill="F1F1F1"/>
          </w:tcPr>
          <w:p>
            <w:pPr>
              <w:pStyle w:val="TableParagraph"/>
              <w:spacing w:line="214" w:lineRule="exact" w:before="14"/>
              <w:ind w:right="243"/>
              <w:rPr>
                <w:sz w:val="18"/>
              </w:rPr>
            </w:pPr>
            <w:r>
              <w:rPr>
                <w:sz w:val="18"/>
              </w:rPr>
              <w:t>-20,2%</w:t>
            </w:r>
          </w:p>
        </w:tc>
        <w:tc>
          <w:tcPr>
            <w:tcW w:w="1186" w:type="dxa"/>
            <w:tcBorders>
              <w:top w:val="single" w:sz="4" w:space="0" w:color="BEBEBE"/>
              <w:bottom w:val="single" w:sz="4" w:space="0" w:color="BEBEBE"/>
            </w:tcBorders>
            <w:shd w:val="clear" w:color="auto" w:fill="F1F1F1"/>
          </w:tcPr>
          <w:p>
            <w:pPr>
              <w:pStyle w:val="TableParagraph"/>
              <w:spacing w:line="214" w:lineRule="exact" w:before="14"/>
              <w:ind w:left="164" w:right="75"/>
              <w:jc w:val="center"/>
              <w:rPr>
                <w:sz w:val="18"/>
              </w:rPr>
            </w:pPr>
            <w:r>
              <w:rPr>
                <w:sz w:val="18"/>
              </w:rPr>
              <w:t>-20,5%</w:t>
            </w:r>
          </w:p>
        </w:tc>
        <w:tc>
          <w:tcPr>
            <w:tcW w:w="1208" w:type="dxa"/>
            <w:tcBorders>
              <w:top w:val="single" w:sz="4" w:space="0" w:color="BEBEBE"/>
              <w:bottom w:val="single" w:sz="4" w:space="0" w:color="BEBEBE"/>
            </w:tcBorders>
            <w:shd w:val="clear" w:color="auto" w:fill="F1F1F1"/>
          </w:tcPr>
          <w:p>
            <w:pPr>
              <w:pStyle w:val="TableParagraph"/>
              <w:spacing w:line="214" w:lineRule="exact" w:before="14"/>
              <w:ind w:left="118" w:right="97"/>
              <w:jc w:val="center"/>
              <w:rPr>
                <w:sz w:val="18"/>
              </w:rPr>
            </w:pPr>
            <w:r>
              <w:rPr>
                <w:sz w:val="18"/>
              </w:rPr>
              <w:t>-20,5%</w:t>
            </w:r>
          </w:p>
        </w:tc>
      </w:tr>
      <w:tr>
        <w:trPr>
          <w:trHeight w:val="282" w:hRule="atLeast"/>
        </w:trPr>
        <w:tc>
          <w:tcPr>
            <w:tcW w:w="1385" w:type="dxa"/>
            <w:tcBorders>
              <w:top w:val="single" w:sz="4" w:space="0" w:color="BEBEBE"/>
              <w:bottom w:val="single" w:sz="4" w:space="0" w:color="BEBEBE"/>
            </w:tcBorders>
          </w:tcPr>
          <w:p>
            <w:pPr>
              <w:pStyle w:val="TableParagraph"/>
              <w:spacing w:before="3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France</w:t>
            </w:r>
          </w:p>
        </w:tc>
        <w:tc>
          <w:tcPr>
            <w:tcW w:w="880" w:type="dxa"/>
            <w:tcBorders>
              <w:top w:val="single" w:sz="4" w:space="0" w:color="BEBEBE"/>
              <w:bottom w:val="single" w:sz="4" w:space="0" w:color="BEBEBE"/>
            </w:tcBorders>
          </w:tcPr>
          <w:p>
            <w:pPr>
              <w:pStyle w:val="TableParagraph"/>
              <w:spacing w:before="32"/>
              <w:ind w:left="72" w:right="18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4 087</w:t>
            </w:r>
          </w:p>
        </w:tc>
        <w:tc>
          <w:tcPr>
            <w:tcW w:w="1091" w:type="dxa"/>
            <w:tcBorders>
              <w:top w:val="single" w:sz="4" w:space="0" w:color="BEBEBE"/>
              <w:bottom w:val="single" w:sz="4" w:space="0" w:color="BEBEBE"/>
            </w:tcBorders>
          </w:tcPr>
          <w:p>
            <w:pPr>
              <w:pStyle w:val="TableParagraph"/>
              <w:spacing w:before="32"/>
              <w:ind w:left="237" w:right="27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-3,6%</w:t>
            </w:r>
          </w:p>
        </w:tc>
        <w:tc>
          <w:tcPr>
            <w:tcW w:w="1161" w:type="dxa"/>
            <w:tcBorders>
              <w:top w:val="single" w:sz="4" w:space="0" w:color="BEBEBE"/>
              <w:bottom w:val="single" w:sz="4" w:space="0" w:color="BEBEBE"/>
            </w:tcBorders>
          </w:tcPr>
          <w:p>
            <w:pPr>
              <w:pStyle w:val="TableParagraph"/>
              <w:spacing w:before="32"/>
              <w:ind w:left="99" w:right="12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-4,4%</w:t>
            </w:r>
          </w:p>
        </w:tc>
        <w:tc>
          <w:tcPr>
            <w:tcW w:w="1207" w:type="dxa"/>
            <w:tcBorders>
              <w:top w:val="single" w:sz="4" w:space="0" w:color="BEBEBE"/>
              <w:bottom w:val="single" w:sz="4" w:space="0" w:color="BEBEBE"/>
            </w:tcBorders>
          </w:tcPr>
          <w:p>
            <w:pPr>
              <w:pStyle w:val="TableParagraph"/>
              <w:spacing w:before="32"/>
              <w:ind w:left="116" w:right="9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-5,1%</w:t>
            </w:r>
          </w:p>
        </w:tc>
        <w:tc>
          <w:tcPr>
            <w:tcW w:w="907" w:type="dxa"/>
            <w:tcBorders>
              <w:top w:val="single" w:sz="4" w:space="0" w:color="BEBEBE"/>
              <w:bottom w:val="single" w:sz="4" w:space="0" w:color="BEBEBE"/>
            </w:tcBorders>
            <w:shd w:val="clear" w:color="auto" w:fill="F1F1F1"/>
          </w:tcPr>
          <w:p>
            <w:pPr>
              <w:pStyle w:val="TableParagraph"/>
              <w:spacing w:before="32"/>
              <w:ind w:left="186" w:right="18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15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825</w:t>
            </w:r>
          </w:p>
        </w:tc>
        <w:tc>
          <w:tcPr>
            <w:tcW w:w="1064" w:type="dxa"/>
            <w:tcBorders>
              <w:top w:val="single" w:sz="4" w:space="0" w:color="BEBEBE"/>
              <w:bottom w:val="single" w:sz="4" w:space="0" w:color="BEBEBE"/>
            </w:tcBorders>
            <w:shd w:val="clear" w:color="auto" w:fill="F1F1F1"/>
          </w:tcPr>
          <w:p>
            <w:pPr>
              <w:pStyle w:val="TableParagraph"/>
              <w:spacing w:before="32"/>
              <w:ind w:right="286"/>
              <w:rPr>
                <w:b/>
                <w:sz w:val="18"/>
              </w:rPr>
            </w:pPr>
            <w:r>
              <w:rPr>
                <w:b/>
                <w:sz w:val="18"/>
              </w:rPr>
              <w:t>-1,7%</w:t>
            </w:r>
          </w:p>
        </w:tc>
        <w:tc>
          <w:tcPr>
            <w:tcW w:w="1186" w:type="dxa"/>
            <w:tcBorders>
              <w:top w:val="single" w:sz="4" w:space="0" w:color="BEBEBE"/>
              <w:bottom w:val="single" w:sz="4" w:space="0" w:color="BEBEBE"/>
            </w:tcBorders>
            <w:shd w:val="clear" w:color="auto" w:fill="F1F1F1"/>
          </w:tcPr>
          <w:p>
            <w:pPr>
              <w:pStyle w:val="TableParagraph"/>
              <w:spacing w:before="32"/>
              <w:ind w:left="164" w:right="7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-2,4%</w:t>
            </w:r>
          </w:p>
        </w:tc>
        <w:tc>
          <w:tcPr>
            <w:tcW w:w="1208" w:type="dxa"/>
            <w:tcBorders>
              <w:top w:val="single" w:sz="4" w:space="0" w:color="BEBEBE"/>
              <w:bottom w:val="single" w:sz="4" w:space="0" w:color="BEBEBE"/>
            </w:tcBorders>
            <w:shd w:val="clear" w:color="auto" w:fill="F1F1F1"/>
          </w:tcPr>
          <w:p>
            <w:pPr>
              <w:pStyle w:val="TableParagraph"/>
              <w:spacing w:before="32"/>
              <w:ind w:left="118" w:right="9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-2,6%</w:t>
            </w:r>
          </w:p>
        </w:tc>
      </w:tr>
      <w:tr>
        <w:trPr>
          <w:trHeight w:val="270" w:hRule="atLeast"/>
        </w:trPr>
        <w:tc>
          <w:tcPr>
            <w:tcW w:w="1385" w:type="dxa"/>
            <w:tcBorders>
              <w:top w:val="single" w:sz="4" w:space="0" w:color="BEBEBE"/>
              <w:bottom w:val="single" w:sz="4" w:space="0" w:color="000000"/>
            </w:tcBorders>
          </w:tcPr>
          <w:p>
            <w:pPr>
              <w:pStyle w:val="TableParagraph"/>
              <w:spacing w:before="26"/>
              <w:jc w:val="left"/>
              <w:rPr>
                <w:sz w:val="18"/>
              </w:rPr>
            </w:pPr>
            <w:r>
              <w:rPr>
                <w:sz w:val="18"/>
              </w:rPr>
              <w:t>Latam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Retail</w:t>
            </w:r>
          </w:p>
        </w:tc>
        <w:tc>
          <w:tcPr>
            <w:tcW w:w="880" w:type="dxa"/>
            <w:tcBorders>
              <w:top w:val="single" w:sz="4" w:space="0" w:color="BEBEBE"/>
              <w:bottom w:val="single" w:sz="4" w:space="0" w:color="000000"/>
            </w:tcBorders>
          </w:tcPr>
          <w:p>
            <w:pPr>
              <w:pStyle w:val="TableParagraph"/>
              <w:spacing w:before="26"/>
              <w:ind w:left="72" w:right="182"/>
              <w:jc w:val="center"/>
              <w:rPr>
                <w:sz w:val="18"/>
              </w:rPr>
            </w:pPr>
            <w:r>
              <w:rPr>
                <w:sz w:val="18"/>
              </w:rPr>
              <w:t>5 068</w:t>
            </w:r>
          </w:p>
        </w:tc>
        <w:tc>
          <w:tcPr>
            <w:tcW w:w="1091" w:type="dxa"/>
            <w:tcBorders>
              <w:top w:val="single" w:sz="4" w:space="0" w:color="BEBEBE"/>
              <w:bottom w:val="single" w:sz="4" w:space="0" w:color="000000"/>
            </w:tcBorders>
          </w:tcPr>
          <w:p>
            <w:pPr>
              <w:pStyle w:val="TableParagraph"/>
              <w:spacing w:before="26"/>
              <w:ind w:left="237" w:right="276"/>
              <w:jc w:val="center"/>
              <w:rPr>
                <w:sz w:val="18"/>
              </w:rPr>
            </w:pPr>
            <w:r>
              <w:rPr>
                <w:sz w:val="18"/>
              </w:rPr>
              <w:t>+23,7%</w:t>
            </w:r>
          </w:p>
        </w:tc>
        <w:tc>
          <w:tcPr>
            <w:tcW w:w="1161" w:type="dxa"/>
            <w:tcBorders>
              <w:top w:val="single" w:sz="4" w:space="0" w:color="BEBEBE"/>
              <w:bottom w:val="single" w:sz="4" w:space="0" w:color="000000"/>
            </w:tcBorders>
          </w:tcPr>
          <w:p>
            <w:pPr>
              <w:pStyle w:val="TableParagraph"/>
              <w:spacing w:before="26"/>
              <w:ind w:left="98" w:right="121"/>
              <w:jc w:val="center"/>
              <w:rPr>
                <w:sz w:val="18"/>
              </w:rPr>
            </w:pPr>
            <w:r>
              <w:rPr>
                <w:sz w:val="18"/>
              </w:rPr>
              <w:t>+13,4%</w:t>
            </w:r>
          </w:p>
        </w:tc>
        <w:tc>
          <w:tcPr>
            <w:tcW w:w="1207" w:type="dxa"/>
            <w:tcBorders>
              <w:top w:val="single" w:sz="4" w:space="0" w:color="BEBEBE"/>
              <w:bottom w:val="single" w:sz="4" w:space="0" w:color="000000"/>
            </w:tcBorders>
          </w:tcPr>
          <w:p>
            <w:pPr>
              <w:pStyle w:val="TableParagraph"/>
              <w:spacing w:before="26"/>
              <w:ind w:left="117" w:right="99"/>
              <w:jc w:val="center"/>
              <w:rPr>
                <w:sz w:val="18"/>
              </w:rPr>
            </w:pPr>
            <w:r>
              <w:rPr>
                <w:sz w:val="18"/>
              </w:rPr>
              <w:t>+12,0%</w:t>
            </w:r>
          </w:p>
        </w:tc>
        <w:tc>
          <w:tcPr>
            <w:tcW w:w="907" w:type="dxa"/>
            <w:tcBorders>
              <w:top w:val="single" w:sz="4" w:space="0" w:color="BEBEBE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26"/>
              <w:ind w:left="186" w:right="184"/>
              <w:jc w:val="center"/>
              <w:rPr>
                <w:sz w:val="18"/>
              </w:rPr>
            </w:pPr>
            <w:r>
              <w:rPr>
                <w:sz w:val="18"/>
              </w:rPr>
              <w:t>17 785</w:t>
            </w:r>
          </w:p>
        </w:tc>
        <w:tc>
          <w:tcPr>
            <w:tcW w:w="1064" w:type="dxa"/>
            <w:tcBorders>
              <w:top w:val="single" w:sz="4" w:space="0" w:color="BEBEBE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26"/>
              <w:ind w:right="225"/>
              <w:rPr>
                <w:sz w:val="18"/>
              </w:rPr>
            </w:pPr>
            <w:r>
              <w:rPr>
                <w:sz w:val="18"/>
              </w:rPr>
              <w:t>+23,1%</w:t>
            </w:r>
          </w:p>
        </w:tc>
        <w:tc>
          <w:tcPr>
            <w:tcW w:w="1186" w:type="dxa"/>
            <w:tcBorders>
              <w:top w:val="single" w:sz="4" w:space="0" w:color="BEBEBE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26"/>
              <w:ind w:left="164" w:right="73"/>
              <w:jc w:val="center"/>
              <w:rPr>
                <w:sz w:val="18"/>
              </w:rPr>
            </w:pPr>
            <w:r>
              <w:rPr>
                <w:sz w:val="18"/>
              </w:rPr>
              <w:t>+10,5%</w:t>
            </w:r>
          </w:p>
        </w:tc>
        <w:tc>
          <w:tcPr>
            <w:tcW w:w="1208" w:type="dxa"/>
            <w:tcBorders>
              <w:top w:val="single" w:sz="4" w:space="0" w:color="BEBEBE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26"/>
              <w:ind w:left="119" w:right="97"/>
              <w:jc w:val="center"/>
              <w:rPr>
                <w:sz w:val="18"/>
              </w:rPr>
            </w:pPr>
            <w:r>
              <w:rPr>
                <w:sz w:val="18"/>
              </w:rPr>
              <w:t>+12,3%</w:t>
            </w:r>
          </w:p>
        </w:tc>
      </w:tr>
      <w:tr>
        <w:trPr>
          <w:trHeight w:val="262" w:hRule="atLeast"/>
        </w:trPr>
        <w:tc>
          <w:tcPr>
            <w:tcW w:w="13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3D818E"/>
          </w:tcPr>
          <w:p>
            <w:pPr>
              <w:pStyle w:val="TableParagraph"/>
              <w:spacing w:before="21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TOTAL</w:t>
            </w:r>
            <w:r>
              <w:rPr>
                <w:b/>
                <w:color w:val="FFFFFF"/>
                <w:spacing w:val="-3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GROUPE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3D818E"/>
          </w:tcPr>
          <w:p>
            <w:pPr>
              <w:pStyle w:val="TableParagraph"/>
              <w:spacing w:before="21"/>
              <w:ind w:left="72" w:right="182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9</w:t>
            </w:r>
            <w:r>
              <w:rPr>
                <w:b/>
                <w:color w:val="FFFFFF"/>
                <w:spacing w:val="-1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155</w:t>
            </w:r>
          </w:p>
        </w:tc>
        <w:tc>
          <w:tcPr>
            <w:tcW w:w="109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3D818E"/>
          </w:tcPr>
          <w:p>
            <w:pPr>
              <w:pStyle w:val="TableParagraph"/>
              <w:spacing w:before="21"/>
              <w:ind w:left="237" w:right="276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+9,8%</w:t>
            </w:r>
          </w:p>
        </w:tc>
        <w:tc>
          <w:tcPr>
            <w:tcW w:w="11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3D818E"/>
          </w:tcPr>
          <w:p>
            <w:pPr>
              <w:pStyle w:val="TableParagraph"/>
              <w:spacing w:before="21"/>
              <w:ind w:left="98" w:right="121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+4,6%</w:t>
            </w:r>
          </w:p>
        </w:tc>
        <w:tc>
          <w:tcPr>
            <w:tcW w:w="12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3D818E"/>
          </w:tcPr>
          <w:p>
            <w:pPr>
              <w:pStyle w:val="TableParagraph"/>
              <w:spacing w:before="21"/>
              <w:ind w:left="117" w:right="99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+4,4%</w:t>
            </w:r>
          </w:p>
        </w:tc>
        <w:tc>
          <w:tcPr>
            <w:tcW w:w="9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3D818E"/>
          </w:tcPr>
          <w:p>
            <w:pPr>
              <w:pStyle w:val="TableParagraph"/>
              <w:spacing w:before="21"/>
              <w:ind w:left="186" w:right="184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33</w:t>
            </w:r>
            <w:r>
              <w:rPr>
                <w:b/>
                <w:color w:val="FFFFFF"/>
                <w:spacing w:val="-1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610</w:t>
            </w:r>
          </w:p>
        </w:tc>
        <w:tc>
          <w:tcPr>
            <w:tcW w:w="106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3D818E"/>
          </w:tcPr>
          <w:p>
            <w:pPr>
              <w:pStyle w:val="TableParagraph"/>
              <w:spacing w:before="21"/>
              <w:ind w:right="222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+10,0%</w:t>
            </w:r>
          </w:p>
        </w:tc>
        <w:tc>
          <w:tcPr>
            <w:tcW w:w="118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3D818E"/>
          </w:tcPr>
          <w:p>
            <w:pPr>
              <w:pStyle w:val="TableParagraph"/>
              <w:spacing w:before="21"/>
              <w:ind w:left="164" w:right="73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+3,8%</w:t>
            </w:r>
          </w:p>
        </w:tc>
        <w:tc>
          <w:tcPr>
            <w:tcW w:w="12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3D818E"/>
          </w:tcPr>
          <w:p>
            <w:pPr>
              <w:pStyle w:val="TableParagraph"/>
              <w:spacing w:before="21"/>
              <w:ind w:left="119" w:right="97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+5,2%</w:t>
            </w:r>
          </w:p>
        </w:tc>
      </w:tr>
      <w:tr>
        <w:trPr>
          <w:trHeight w:val="292" w:hRule="atLeast"/>
        </w:trPr>
        <w:tc>
          <w:tcPr>
            <w:tcW w:w="13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jc w:val="left"/>
              <w:rPr>
                <w:sz w:val="18"/>
              </w:rPr>
            </w:pPr>
            <w:r>
              <w:rPr>
                <w:sz w:val="18"/>
              </w:rPr>
              <w:t>GMV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Cdiscount</w:t>
            </w:r>
            <w:hyperlink w:history="true" w:anchor="_bookmark2">
              <w:r>
                <w:rPr>
                  <w:sz w:val="18"/>
                  <w:vertAlign w:val="superscript"/>
                </w:rPr>
                <w:t>3</w:t>
              </w:r>
            </w:hyperlink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72" w:right="182"/>
              <w:jc w:val="center"/>
              <w:rPr>
                <w:sz w:val="18"/>
              </w:rPr>
            </w:pPr>
            <w:r>
              <w:rPr>
                <w:sz w:val="18"/>
              </w:rPr>
              <w:t>940</w:t>
            </w:r>
          </w:p>
        </w:tc>
        <w:tc>
          <w:tcPr>
            <w:tcW w:w="10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235" w:right="276"/>
              <w:jc w:val="center"/>
              <w:rPr>
                <w:sz w:val="18"/>
              </w:rPr>
            </w:pPr>
            <w:r>
              <w:rPr>
                <w:sz w:val="18"/>
              </w:rPr>
              <w:t>-22,2%</w:t>
            </w:r>
          </w:p>
        </w:tc>
        <w:tc>
          <w:tcPr>
            <w:tcW w:w="11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98" w:right="121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n.a.</w:t>
            </w:r>
          </w:p>
        </w:tc>
        <w:tc>
          <w:tcPr>
            <w:tcW w:w="12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115" w:right="99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n.a.</w:t>
            </w:r>
          </w:p>
        </w:tc>
        <w:tc>
          <w:tcPr>
            <w:tcW w:w="9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37"/>
              <w:ind w:left="186" w:right="184"/>
              <w:jc w:val="center"/>
              <w:rPr>
                <w:sz w:val="18"/>
              </w:rPr>
            </w:pPr>
            <w:r>
              <w:rPr>
                <w:sz w:val="18"/>
              </w:rPr>
              <w:t>3 497</w:t>
            </w:r>
          </w:p>
        </w:tc>
        <w:tc>
          <w:tcPr>
            <w:tcW w:w="106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37"/>
              <w:ind w:right="242"/>
              <w:rPr>
                <w:sz w:val="18"/>
              </w:rPr>
            </w:pPr>
            <w:r>
              <w:rPr>
                <w:sz w:val="18"/>
              </w:rPr>
              <w:t>-16,8%</w:t>
            </w:r>
          </w:p>
        </w:tc>
        <w:tc>
          <w:tcPr>
            <w:tcW w:w="118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37"/>
              <w:ind w:left="164" w:right="75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n.a.</w:t>
            </w:r>
          </w:p>
        </w:tc>
        <w:tc>
          <w:tcPr>
            <w:tcW w:w="12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37"/>
              <w:ind w:left="117" w:right="97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n.a.</w:t>
            </w:r>
          </w:p>
        </w:tc>
      </w:tr>
    </w:tbl>
    <w:p>
      <w:pPr>
        <w:spacing w:line="360" w:lineRule="auto" w:before="122"/>
        <w:ind w:left="674" w:right="1300" w:firstLine="0"/>
        <w:jc w:val="left"/>
        <w:rPr>
          <w:sz w:val="16"/>
        </w:rPr>
      </w:pPr>
      <w:r>
        <w:rPr>
          <w:sz w:val="16"/>
        </w:rPr>
        <w:t>Au 4</w:t>
      </w:r>
      <w:r>
        <w:rPr>
          <w:sz w:val="16"/>
          <w:vertAlign w:val="superscript"/>
        </w:rPr>
        <w:t>ème</w:t>
      </w:r>
      <w:r>
        <w:rPr>
          <w:sz w:val="16"/>
          <w:vertAlign w:val="baseline"/>
        </w:rPr>
        <w:t> trimestre 2022, l’impact du change est de +5,7%, l’effet essence de +0,4%, l’effet calendaire de -0,2% et l’effet périmètre de -0,7%.</w:t>
      </w:r>
      <w:r>
        <w:rPr>
          <w:spacing w:val="-35"/>
          <w:sz w:val="16"/>
          <w:vertAlign w:val="baseline"/>
        </w:rPr>
        <w:t> </w:t>
      </w:r>
      <w:r>
        <w:rPr>
          <w:sz w:val="16"/>
          <w:vertAlign w:val="baseline"/>
        </w:rPr>
        <w:t>En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2022,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l’impact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du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change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est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+6,4%,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l’effet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essence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+0,3%,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l’effet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calendaire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-0,2%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et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l’effet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périmètre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-0,3%.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  <w:r>
        <w:rPr/>
        <w:pict>
          <v:rect style="position:absolute;margin-left:56.700001pt;margin-top:13.842031pt;width:144pt;height:.48pt;mso-position-horizontal-relative:page;mso-position-vertical-relative:paragraph;z-index:-15728640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spacing w:before="51"/>
        <w:ind w:left="674" w:right="0" w:firstLine="0"/>
        <w:jc w:val="left"/>
        <w:rPr>
          <w:sz w:val="15"/>
        </w:rPr>
      </w:pPr>
      <w:bookmarkStart w:name="_bookmark0" w:id="1"/>
      <w:bookmarkEnd w:id="1"/>
      <w:r>
        <w:rPr/>
      </w:r>
      <w:r>
        <w:rPr>
          <w:color w:val="0D0D0D"/>
          <w:sz w:val="15"/>
          <w:vertAlign w:val="superscript"/>
        </w:rPr>
        <w:t>1</w:t>
      </w:r>
      <w:r>
        <w:rPr>
          <w:color w:val="0D0D0D"/>
          <w:spacing w:val="-3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Données</w:t>
      </w:r>
      <w:r>
        <w:rPr>
          <w:color w:val="0D0D0D"/>
          <w:spacing w:val="-2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publiées</w:t>
      </w:r>
      <w:r>
        <w:rPr>
          <w:color w:val="0D0D0D"/>
          <w:spacing w:val="-3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par</w:t>
      </w:r>
      <w:r>
        <w:rPr>
          <w:color w:val="0D0D0D"/>
          <w:spacing w:val="-1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la</w:t>
      </w:r>
      <w:r>
        <w:rPr>
          <w:color w:val="0D0D0D"/>
          <w:spacing w:val="-3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filiale</w:t>
      </w:r>
    </w:p>
    <w:p>
      <w:pPr>
        <w:spacing w:before="1"/>
        <w:ind w:left="674" w:right="0" w:firstLine="0"/>
        <w:jc w:val="left"/>
        <w:rPr>
          <w:sz w:val="15"/>
        </w:rPr>
      </w:pPr>
      <w:bookmarkStart w:name="_bookmark1" w:id="2"/>
      <w:bookmarkEnd w:id="2"/>
      <w:r>
        <w:rPr/>
      </w:r>
      <w:r>
        <w:rPr>
          <w:color w:val="0D0D0D"/>
          <w:sz w:val="15"/>
          <w:vertAlign w:val="superscript"/>
        </w:rPr>
        <w:t>2</w:t>
      </w:r>
      <w:r>
        <w:rPr>
          <w:color w:val="0D0D0D"/>
          <w:spacing w:val="-3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Hors</w:t>
      </w:r>
      <w:r>
        <w:rPr>
          <w:color w:val="0D0D0D"/>
          <w:spacing w:val="-2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essence</w:t>
      </w:r>
      <w:r>
        <w:rPr>
          <w:color w:val="0D0D0D"/>
          <w:spacing w:val="-2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et</w:t>
      </w:r>
      <w:r>
        <w:rPr>
          <w:color w:val="0D0D0D"/>
          <w:spacing w:val="-2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calendaire</w:t>
      </w:r>
    </w:p>
    <w:p>
      <w:pPr>
        <w:spacing w:before="0"/>
        <w:ind w:left="674" w:right="0" w:firstLine="0"/>
        <w:jc w:val="left"/>
        <w:rPr>
          <w:sz w:val="15"/>
        </w:rPr>
      </w:pPr>
      <w:bookmarkStart w:name="_bookmark2" w:id="3"/>
      <w:bookmarkEnd w:id="3"/>
      <w:r>
        <w:rPr/>
      </w:r>
      <w:r>
        <w:rPr>
          <w:color w:val="0D0D0D"/>
          <w:sz w:val="15"/>
          <w:vertAlign w:val="superscript"/>
        </w:rPr>
        <w:t>3</w:t>
      </w:r>
      <w:r>
        <w:rPr>
          <w:color w:val="0D0D0D"/>
          <w:spacing w:val="-3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Données</w:t>
      </w:r>
      <w:r>
        <w:rPr>
          <w:color w:val="0D0D0D"/>
          <w:spacing w:val="-2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publiées</w:t>
      </w:r>
      <w:r>
        <w:rPr>
          <w:color w:val="0D0D0D"/>
          <w:spacing w:val="-3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par</w:t>
      </w:r>
      <w:r>
        <w:rPr>
          <w:color w:val="0D0D0D"/>
          <w:spacing w:val="-1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la</w:t>
      </w:r>
      <w:r>
        <w:rPr>
          <w:color w:val="0D0D0D"/>
          <w:spacing w:val="-3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filiale,</w:t>
      </w:r>
      <w:r>
        <w:rPr>
          <w:color w:val="0D0D0D"/>
          <w:spacing w:val="-2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GMV</w:t>
      </w:r>
      <w:r>
        <w:rPr>
          <w:color w:val="0D0D0D"/>
          <w:spacing w:val="-2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TTC</w:t>
      </w:r>
    </w:p>
    <w:p>
      <w:pPr>
        <w:spacing w:after="0"/>
        <w:jc w:val="left"/>
        <w:rPr>
          <w:sz w:val="15"/>
        </w:rPr>
        <w:sectPr>
          <w:headerReference w:type="default" r:id="rId5"/>
          <w:footerReference w:type="default" r:id="rId6"/>
          <w:type w:val="continuous"/>
          <w:pgSz w:w="11910" w:h="16840"/>
          <w:pgMar w:header="0" w:footer="218" w:top="1100" w:bottom="400" w:left="460" w:right="46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9"/>
        </w:rPr>
      </w:pPr>
    </w:p>
    <w:p>
      <w:pPr>
        <w:pStyle w:val="Heading1"/>
        <w:jc w:val="left"/>
      </w:pPr>
      <w:r>
        <w:rPr>
          <w:color w:val="3D818E"/>
        </w:rPr>
        <w:t>Chiffre</w:t>
      </w:r>
      <w:r>
        <w:rPr>
          <w:color w:val="3D818E"/>
          <w:spacing w:val="-4"/>
        </w:rPr>
        <w:t> </w:t>
      </w:r>
      <w:r>
        <w:rPr>
          <w:color w:val="3D818E"/>
        </w:rPr>
        <w:t>d’affaires</w:t>
      </w:r>
      <w:r>
        <w:rPr>
          <w:color w:val="3D818E"/>
          <w:spacing w:val="-3"/>
        </w:rPr>
        <w:t> </w:t>
      </w:r>
      <w:r>
        <w:rPr>
          <w:color w:val="3D818E"/>
        </w:rPr>
        <w:t>consolidé</w:t>
      </w:r>
      <w:r>
        <w:rPr>
          <w:color w:val="3D818E"/>
          <w:spacing w:val="-4"/>
        </w:rPr>
        <w:t> </w:t>
      </w:r>
      <w:r>
        <w:rPr>
          <w:color w:val="3D818E"/>
        </w:rPr>
        <w:t>France</w:t>
      </w:r>
      <w:r>
        <w:rPr>
          <w:color w:val="3D818E"/>
          <w:spacing w:val="-5"/>
        </w:rPr>
        <w:t> </w:t>
      </w:r>
      <w:r>
        <w:rPr>
          <w:color w:val="3D818E"/>
        </w:rPr>
        <w:t>par</w:t>
      </w:r>
      <w:r>
        <w:rPr>
          <w:color w:val="3D818E"/>
          <w:spacing w:val="-3"/>
        </w:rPr>
        <w:t> </w:t>
      </w:r>
      <w:r>
        <w:rPr>
          <w:color w:val="3D818E"/>
        </w:rPr>
        <w:t>enseigne</w:t>
      </w:r>
    </w:p>
    <w:p>
      <w:pPr>
        <w:pStyle w:val="BodyText"/>
        <w:spacing w:before="5"/>
        <w:rPr>
          <w:b/>
          <w:sz w:val="29"/>
        </w:r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4"/>
        <w:gridCol w:w="885"/>
        <w:gridCol w:w="1073"/>
        <w:gridCol w:w="1055"/>
        <w:gridCol w:w="1274"/>
        <w:gridCol w:w="992"/>
        <w:gridCol w:w="969"/>
        <w:gridCol w:w="1160"/>
        <w:gridCol w:w="1269"/>
      </w:tblGrid>
      <w:tr>
        <w:trPr>
          <w:trHeight w:val="281" w:hRule="atLeast"/>
        </w:trPr>
        <w:tc>
          <w:tcPr>
            <w:tcW w:w="6381" w:type="dxa"/>
            <w:gridSpan w:val="5"/>
            <w:tcBorders>
              <w:bottom w:val="single" w:sz="12" w:space="0" w:color="000000"/>
            </w:tcBorders>
          </w:tcPr>
          <w:p>
            <w:pPr>
              <w:pStyle w:val="TableParagraph"/>
              <w:spacing w:line="224" w:lineRule="exact"/>
              <w:ind w:left="383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T4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2022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/ T4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2021</w:t>
            </w:r>
          </w:p>
        </w:tc>
        <w:tc>
          <w:tcPr>
            <w:tcW w:w="992" w:type="dxa"/>
            <w:tcBorders>
              <w:bottom w:val="single" w:sz="12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9" w:type="dxa"/>
            <w:tcBorders>
              <w:bottom w:val="single" w:sz="12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429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spacing w:line="224" w:lineRule="exact"/>
              <w:ind w:left="135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2022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2021</w:t>
            </w:r>
          </w:p>
        </w:tc>
      </w:tr>
      <w:tr>
        <w:trPr>
          <w:trHeight w:val="316" w:hRule="atLeast"/>
        </w:trPr>
        <w:tc>
          <w:tcPr>
            <w:tcW w:w="209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left="85" w:right="585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CA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HT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par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enseigne</w:t>
            </w:r>
            <w:r>
              <w:rPr>
                <w:i/>
                <w:spacing w:val="-37"/>
                <w:sz w:val="18"/>
              </w:rPr>
              <w:t> </w:t>
            </w:r>
            <w:r>
              <w:rPr>
                <w:i/>
                <w:sz w:val="18"/>
              </w:rPr>
              <w:t>(en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M€)</w:t>
            </w:r>
          </w:p>
        </w:tc>
        <w:tc>
          <w:tcPr>
            <w:tcW w:w="885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73"/>
              <w:ind w:left="257" w:right="202" w:firstLine="9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T4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2022</w:t>
            </w:r>
          </w:p>
        </w:tc>
        <w:tc>
          <w:tcPr>
            <w:tcW w:w="3402" w:type="dxa"/>
            <w:gridSpan w:val="3"/>
            <w:tcBorders>
              <w:top w:val="single" w:sz="1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2"/>
              <w:ind w:left="1307" w:right="1309"/>
              <w:jc w:val="center"/>
              <w:rPr>
                <w:sz w:val="20"/>
              </w:rPr>
            </w:pPr>
            <w:r>
              <w:rPr>
                <w:sz w:val="20"/>
              </w:rPr>
              <w:t>Variation</w:t>
            </w:r>
          </w:p>
        </w:tc>
        <w:tc>
          <w:tcPr>
            <w:tcW w:w="992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F1F1F1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ind w:left="29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2022</w:t>
            </w:r>
          </w:p>
        </w:tc>
        <w:tc>
          <w:tcPr>
            <w:tcW w:w="3398" w:type="dxa"/>
            <w:gridSpan w:val="3"/>
            <w:tcBorders>
              <w:top w:val="single" w:sz="12" w:space="0" w:color="000000"/>
              <w:bottom w:val="single" w:sz="2" w:space="0" w:color="000000"/>
            </w:tcBorders>
            <w:shd w:val="clear" w:color="auto" w:fill="F1F1F1"/>
          </w:tcPr>
          <w:p>
            <w:pPr>
              <w:pStyle w:val="TableParagraph"/>
              <w:spacing w:before="12"/>
              <w:ind w:left="1306" w:right="1306"/>
              <w:jc w:val="center"/>
              <w:rPr>
                <w:sz w:val="20"/>
              </w:rPr>
            </w:pPr>
            <w:r>
              <w:rPr>
                <w:sz w:val="20"/>
              </w:rPr>
              <w:t>Variation</w:t>
            </w:r>
          </w:p>
        </w:tc>
      </w:tr>
      <w:tr>
        <w:trPr>
          <w:trHeight w:val="348" w:hRule="atLeast"/>
        </w:trPr>
        <w:tc>
          <w:tcPr>
            <w:tcW w:w="2094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tcBorders>
              <w:top w:val="single" w:sz="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46"/>
              <w:ind w:left="110" w:right="192"/>
              <w:jc w:val="center"/>
              <w:rPr>
                <w:sz w:val="20"/>
              </w:rPr>
            </w:pPr>
            <w:r>
              <w:rPr>
                <w:sz w:val="20"/>
              </w:rPr>
              <w:t>totale</w:t>
            </w:r>
          </w:p>
        </w:tc>
        <w:tc>
          <w:tcPr>
            <w:tcW w:w="1055" w:type="dxa"/>
            <w:tcBorders>
              <w:top w:val="single" w:sz="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46"/>
              <w:ind w:left="19" w:right="104"/>
              <w:jc w:val="center"/>
              <w:rPr>
                <w:sz w:val="20"/>
              </w:rPr>
            </w:pPr>
            <w:r>
              <w:rPr>
                <w:sz w:val="20"/>
              </w:rPr>
              <w:t>organique</w:t>
            </w:r>
            <w:hyperlink w:history="true" w:anchor="_bookmark3">
              <w:r>
                <w:rPr>
                  <w:sz w:val="20"/>
                  <w:vertAlign w:val="superscript"/>
                </w:rPr>
                <w:t>1</w:t>
              </w:r>
            </w:hyperlink>
          </w:p>
        </w:tc>
        <w:tc>
          <w:tcPr>
            <w:tcW w:w="1274" w:type="dxa"/>
            <w:tcBorders>
              <w:top w:val="single" w:sz="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46"/>
              <w:ind w:left="98" w:right="103"/>
              <w:jc w:val="center"/>
              <w:rPr>
                <w:sz w:val="20"/>
              </w:rPr>
            </w:pPr>
            <w:r>
              <w:rPr>
                <w:sz w:val="20"/>
              </w:rPr>
              <w:t>comparable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992" w:type="dxa"/>
            <w:vMerge/>
            <w:tcBorders>
              <w:top w:val="nil"/>
              <w:bottom w:val="single" w:sz="12" w:space="0" w:color="000000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9" w:type="dxa"/>
            <w:tcBorders>
              <w:top w:val="single" w:sz="2" w:space="0" w:color="000000"/>
              <w:bottom w:val="single" w:sz="12" w:space="0" w:color="000000"/>
            </w:tcBorders>
            <w:shd w:val="clear" w:color="auto" w:fill="F1F1F1"/>
          </w:tcPr>
          <w:p>
            <w:pPr>
              <w:pStyle w:val="TableParagraph"/>
              <w:spacing w:before="46"/>
              <w:ind w:left="72" w:right="47"/>
              <w:jc w:val="center"/>
              <w:rPr>
                <w:sz w:val="20"/>
              </w:rPr>
            </w:pPr>
            <w:r>
              <w:rPr>
                <w:sz w:val="20"/>
              </w:rPr>
              <w:t>totale</w:t>
            </w:r>
          </w:p>
        </w:tc>
        <w:tc>
          <w:tcPr>
            <w:tcW w:w="1160" w:type="dxa"/>
            <w:tcBorders>
              <w:top w:val="single" w:sz="2" w:space="0" w:color="000000"/>
              <w:bottom w:val="single" w:sz="12" w:space="0" w:color="000000"/>
            </w:tcBorders>
            <w:shd w:val="clear" w:color="auto" w:fill="F1F1F1"/>
          </w:tcPr>
          <w:p>
            <w:pPr>
              <w:pStyle w:val="TableParagraph"/>
              <w:spacing w:before="46"/>
              <w:ind w:left="128" w:right="100"/>
              <w:jc w:val="center"/>
              <w:rPr>
                <w:sz w:val="20"/>
              </w:rPr>
            </w:pPr>
            <w:r>
              <w:rPr>
                <w:sz w:val="20"/>
              </w:rPr>
              <w:t>organique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1269" w:type="dxa"/>
            <w:tcBorders>
              <w:top w:val="single" w:sz="2" w:space="0" w:color="000000"/>
              <w:bottom w:val="single" w:sz="12" w:space="0" w:color="000000"/>
            </w:tcBorders>
            <w:shd w:val="clear" w:color="auto" w:fill="F1F1F1"/>
          </w:tcPr>
          <w:p>
            <w:pPr>
              <w:pStyle w:val="TableParagraph"/>
              <w:spacing w:before="46"/>
              <w:ind w:left="98" w:right="98"/>
              <w:jc w:val="center"/>
              <w:rPr>
                <w:sz w:val="20"/>
              </w:rPr>
            </w:pPr>
            <w:r>
              <w:rPr>
                <w:sz w:val="20"/>
              </w:rPr>
              <w:t>comparable</w:t>
            </w:r>
            <w:r>
              <w:rPr>
                <w:sz w:val="20"/>
                <w:vertAlign w:val="superscript"/>
              </w:rPr>
              <w:t>1</w:t>
            </w:r>
          </w:p>
        </w:tc>
      </w:tr>
      <w:tr>
        <w:trPr>
          <w:trHeight w:val="279" w:hRule="atLeast"/>
        </w:trPr>
        <w:tc>
          <w:tcPr>
            <w:tcW w:w="2094" w:type="dxa"/>
            <w:tcBorders>
              <w:top w:val="single" w:sz="12" w:space="0" w:color="000000"/>
              <w:bottom w:val="single" w:sz="8" w:space="0" w:color="D9D9D9"/>
            </w:tcBorders>
          </w:tcPr>
          <w:p>
            <w:pPr>
              <w:pStyle w:val="TableParagraph"/>
              <w:spacing w:line="254" w:lineRule="exact" w:before="5"/>
              <w:ind w:left="85"/>
              <w:jc w:val="left"/>
              <w:rPr>
                <w:sz w:val="22"/>
              </w:rPr>
            </w:pPr>
            <w:r>
              <w:rPr>
                <w:sz w:val="22"/>
              </w:rPr>
              <w:t>Hypermarchés</w:t>
            </w:r>
          </w:p>
        </w:tc>
        <w:tc>
          <w:tcPr>
            <w:tcW w:w="885" w:type="dxa"/>
            <w:tcBorders>
              <w:top w:val="single" w:sz="12" w:space="0" w:color="000000"/>
              <w:bottom w:val="single" w:sz="8" w:space="0" w:color="D9D9D9"/>
            </w:tcBorders>
          </w:tcPr>
          <w:p>
            <w:pPr>
              <w:pStyle w:val="TableParagraph"/>
              <w:spacing w:line="254" w:lineRule="exact" w:before="5"/>
              <w:ind w:left="260" w:right="89"/>
              <w:jc w:val="center"/>
              <w:rPr>
                <w:sz w:val="22"/>
              </w:rPr>
            </w:pPr>
            <w:r>
              <w:rPr>
                <w:sz w:val="22"/>
              </w:rPr>
              <w:t>756</w:t>
            </w:r>
          </w:p>
        </w:tc>
        <w:tc>
          <w:tcPr>
            <w:tcW w:w="1073" w:type="dxa"/>
            <w:tcBorders>
              <w:top w:val="single" w:sz="12" w:space="0" w:color="000000"/>
              <w:bottom w:val="single" w:sz="8" w:space="0" w:color="D9D9D9"/>
            </w:tcBorders>
          </w:tcPr>
          <w:p>
            <w:pPr>
              <w:pStyle w:val="TableParagraph"/>
              <w:spacing w:line="259" w:lineRule="exact"/>
              <w:ind w:left="111" w:right="192"/>
              <w:jc w:val="center"/>
              <w:rPr>
                <w:sz w:val="22"/>
              </w:rPr>
            </w:pPr>
            <w:r>
              <w:rPr>
                <w:sz w:val="22"/>
              </w:rPr>
              <w:t>-15,9%</w:t>
            </w:r>
            <w:hyperlink w:history="true" w:anchor="_bookmark4">
              <w:r>
                <w:rPr>
                  <w:sz w:val="22"/>
                  <w:vertAlign w:val="superscript"/>
                </w:rPr>
                <w:t>2</w:t>
              </w:r>
            </w:hyperlink>
          </w:p>
        </w:tc>
        <w:tc>
          <w:tcPr>
            <w:tcW w:w="1055" w:type="dxa"/>
            <w:tcBorders>
              <w:top w:val="single" w:sz="12" w:space="0" w:color="000000"/>
              <w:bottom w:val="single" w:sz="8" w:space="0" w:color="D9D9D9"/>
            </w:tcBorders>
          </w:tcPr>
          <w:p>
            <w:pPr>
              <w:pStyle w:val="TableParagraph"/>
              <w:spacing w:line="259" w:lineRule="exact"/>
              <w:ind w:left="19" w:right="103"/>
              <w:jc w:val="center"/>
              <w:rPr>
                <w:sz w:val="22"/>
              </w:rPr>
            </w:pPr>
            <w:r>
              <w:rPr>
                <w:sz w:val="22"/>
              </w:rPr>
              <w:t>-6,1%</w:t>
            </w:r>
          </w:p>
        </w:tc>
        <w:tc>
          <w:tcPr>
            <w:tcW w:w="1274" w:type="dxa"/>
            <w:tcBorders>
              <w:top w:val="single" w:sz="12" w:space="0" w:color="000000"/>
              <w:bottom w:val="single" w:sz="8" w:space="0" w:color="D9D9D9"/>
            </w:tcBorders>
          </w:tcPr>
          <w:p>
            <w:pPr>
              <w:pStyle w:val="TableParagraph"/>
              <w:spacing w:line="259" w:lineRule="exact"/>
              <w:ind w:left="98" w:right="103"/>
              <w:jc w:val="center"/>
              <w:rPr>
                <w:sz w:val="22"/>
              </w:rPr>
            </w:pPr>
            <w:r>
              <w:rPr>
                <w:sz w:val="22"/>
              </w:rPr>
              <w:t>-6,2%</w:t>
            </w:r>
          </w:p>
        </w:tc>
        <w:tc>
          <w:tcPr>
            <w:tcW w:w="992" w:type="dxa"/>
            <w:tcBorders>
              <w:top w:val="single" w:sz="12" w:space="0" w:color="000000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54" w:lineRule="exact" w:before="5"/>
              <w:ind w:left="204"/>
              <w:jc w:val="lef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091</w:t>
            </w:r>
          </w:p>
        </w:tc>
        <w:tc>
          <w:tcPr>
            <w:tcW w:w="969" w:type="dxa"/>
            <w:tcBorders>
              <w:top w:val="single" w:sz="12" w:space="0" w:color="000000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59" w:lineRule="exact"/>
              <w:ind w:left="71" w:right="129"/>
              <w:jc w:val="center"/>
              <w:rPr>
                <w:sz w:val="22"/>
              </w:rPr>
            </w:pPr>
            <w:r>
              <w:rPr>
                <w:sz w:val="22"/>
              </w:rPr>
              <w:t>-10,2%</w:t>
            </w:r>
            <w:r>
              <w:rPr>
                <w:sz w:val="22"/>
                <w:vertAlign w:val="superscript"/>
              </w:rPr>
              <w:t>2</w:t>
            </w:r>
          </w:p>
        </w:tc>
        <w:tc>
          <w:tcPr>
            <w:tcW w:w="1160" w:type="dxa"/>
            <w:tcBorders>
              <w:top w:val="single" w:sz="12" w:space="0" w:color="000000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59" w:lineRule="exact"/>
              <w:ind w:left="43" w:right="100"/>
              <w:jc w:val="center"/>
              <w:rPr>
                <w:sz w:val="22"/>
              </w:rPr>
            </w:pPr>
            <w:r>
              <w:rPr>
                <w:sz w:val="22"/>
              </w:rPr>
              <w:t>-1,0%</w:t>
            </w:r>
          </w:p>
        </w:tc>
        <w:tc>
          <w:tcPr>
            <w:tcW w:w="1269" w:type="dxa"/>
            <w:tcBorders>
              <w:top w:val="single" w:sz="12" w:space="0" w:color="000000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59" w:lineRule="exact"/>
              <w:ind w:left="15" w:right="98"/>
              <w:jc w:val="center"/>
              <w:rPr>
                <w:sz w:val="22"/>
              </w:rPr>
            </w:pPr>
            <w:r>
              <w:rPr>
                <w:sz w:val="22"/>
              </w:rPr>
              <w:t>-0,1%</w:t>
            </w:r>
          </w:p>
        </w:tc>
      </w:tr>
      <w:tr>
        <w:trPr>
          <w:trHeight w:val="269" w:hRule="atLeast"/>
        </w:trPr>
        <w:tc>
          <w:tcPr>
            <w:tcW w:w="2094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48" w:lineRule="exact" w:before="1"/>
              <w:ind w:left="85"/>
              <w:jc w:val="left"/>
              <w:rPr>
                <w:sz w:val="22"/>
              </w:rPr>
            </w:pPr>
            <w:r>
              <w:rPr>
                <w:sz w:val="22"/>
              </w:rPr>
              <w:t>Supermarchés</w:t>
            </w:r>
          </w:p>
        </w:tc>
        <w:tc>
          <w:tcPr>
            <w:tcW w:w="885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48" w:lineRule="exact" w:before="1"/>
              <w:ind w:left="261" w:right="89"/>
              <w:jc w:val="center"/>
              <w:rPr>
                <w:sz w:val="22"/>
              </w:rPr>
            </w:pPr>
            <w:r>
              <w:rPr>
                <w:sz w:val="22"/>
              </w:rPr>
              <w:t>886</w:t>
            </w:r>
          </w:p>
        </w:tc>
        <w:tc>
          <w:tcPr>
            <w:tcW w:w="1073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48" w:lineRule="exact" w:before="1"/>
              <w:ind w:left="112" w:right="192"/>
              <w:jc w:val="center"/>
              <w:rPr>
                <w:sz w:val="22"/>
              </w:rPr>
            </w:pPr>
            <w:r>
              <w:rPr>
                <w:sz w:val="22"/>
              </w:rPr>
              <w:t>+15,5%</w:t>
            </w:r>
            <w:r>
              <w:rPr>
                <w:sz w:val="22"/>
                <w:vertAlign w:val="superscript"/>
              </w:rPr>
              <w:t>2</w:t>
            </w:r>
          </w:p>
        </w:tc>
        <w:tc>
          <w:tcPr>
            <w:tcW w:w="1055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48" w:lineRule="exact" w:before="1"/>
              <w:ind w:left="19" w:right="103"/>
              <w:jc w:val="center"/>
              <w:rPr>
                <w:sz w:val="22"/>
              </w:rPr>
            </w:pPr>
            <w:r>
              <w:rPr>
                <w:sz w:val="22"/>
              </w:rPr>
              <w:t>-6,7%</w:t>
            </w:r>
          </w:p>
        </w:tc>
        <w:tc>
          <w:tcPr>
            <w:tcW w:w="1274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48" w:lineRule="exact" w:before="1"/>
              <w:ind w:left="98" w:right="103"/>
              <w:jc w:val="center"/>
              <w:rPr>
                <w:sz w:val="22"/>
              </w:rPr>
            </w:pPr>
            <w:r>
              <w:rPr>
                <w:sz w:val="22"/>
              </w:rPr>
              <w:t>-4,0%</w:t>
            </w:r>
          </w:p>
        </w:tc>
        <w:tc>
          <w:tcPr>
            <w:tcW w:w="992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 w:before="1"/>
              <w:ind w:left="204"/>
              <w:jc w:val="lef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402</w:t>
            </w:r>
          </w:p>
        </w:tc>
        <w:tc>
          <w:tcPr>
            <w:tcW w:w="969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 w:before="1"/>
              <w:ind w:left="72" w:right="129"/>
              <w:jc w:val="center"/>
              <w:rPr>
                <w:sz w:val="22"/>
              </w:rPr>
            </w:pPr>
            <w:r>
              <w:rPr>
                <w:sz w:val="22"/>
              </w:rPr>
              <w:t>+13,5%</w:t>
            </w:r>
            <w:r>
              <w:rPr>
                <w:sz w:val="22"/>
                <w:vertAlign w:val="superscript"/>
              </w:rPr>
              <w:t>2</w:t>
            </w:r>
          </w:p>
        </w:tc>
        <w:tc>
          <w:tcPr>
            <w:tcW w:w="1160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 w:before="1"/>
              <w:ind w:left="43" w:right="100"/>
              <w:jc w:val="center"/>
              <w:rPr>
                <w:sz w:val="22"/>
              </w:rPr>
            </w:pPr>
            <w:r>
              <w:rPr>
                <w:sz w:val="22"/>
              </w:rPr>
              <w:t>-2,2%</w:t>
            </w:r>
          </w:p>
        </w:tc>
        <w:tc>
          <w:tcPr>
            <w:tcW w:w="1269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 w:before="1"/>
              <w:ind w:left="15" w:right="98"/>
              <w:jc w:val="center"/>
              <w:rPr>
                <w:sz w:val="22"/>
              </w:rPr>
            </w:pPr>
            <w:r>
              <w:rPr>
                <w:sz w:val="22"/>
              </w:rPr>
              <w:t>-0,4%</w:t>
            </w:r>
          </w:p>
        </w:tc>
      </w:tr>
      <w:tr>
        <w:trPr>
          <w:trHeight w:val="268" w:hRule="atLeast"/>
        </w:trPr>
        <w:tc>
          <w:tcPr>
            <w:tcW w:w="2094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48" w:lineRule="exact"/>
              <w:ind w:left="85"/>
              <w:jc w:val="left"/>
              <w:rPr>
                <w:sz w:val="22"/>
              </w:rPr>
            </w:pPr>
            <w:r>
              <w:rPr>
                <w:sz w:val="22"/>
              </w:rPr>
              <w:t>Proximité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Divers</w:t>
            </w:r>
            <w:hyperlink w:history="true" w:anchor="_bookmark5">
              <w:r>
                <w:rPr>
                  <w:sz w:val="22"/>
                  <w:vertAlign w:val="superscript"/>
                </w:rPr>
                <w:t>3</w:t>
              </w:r>
            </w:hyperlink>
          </w:p>
        </w:tc>
        <w:tc>
          <w:tcPr>
            <w:tcW w:w="885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48" w:lineRule="exact"/>
              <w:ind w:left="261" w:right="89"/>
              <w:jc w:val="center"/>
              <w:rPr>
                <w:sz w:val="22"/>
              </w:rPr>
            </w:pPr>
            <w:r>
              <w:rPr>
                <w:sz w:val="22"/>
              </w:rPr>
              <w:t>434</w:t>
            </w:r>
          </w:p>
        </w:tc>
        <w:tc>
          <w:tcPr>
            <w:tcW w:w="1073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48" w:lineRule="exact"/>
              <w:ind w:left="111" w:right="192"/>
              <w:jc w:val="center"/>
              <w:rPr>
                <w:sz w:val="22"/>
              </w:rPr>
            </w:pPr>
            <w:r>
              <w:rPr>
                <w:sz w:val="22"/>
              </w:rPr>
              <w:t>+2,1%</w:t>
            </w:r>
          </w:p>
        </w:tc>
        <w:tc>
          <w:tcPr>
            <w:tcW w:w="1055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48" w:lineRule="exact"/>
              <w:ind w:left="19" w:right="103"/>
              <w:jc w:val="center"/>
              <w:rPr>
                <w:sz w:val="22"/>
              </w:rPr>
            </w:pPr>
            <w:r>
              <w:rPr>
                <w:sz w:val="22"/>
              </w:rPr>
              <w:t>-0,9%</w:t>
            </w:r>
          </w:p>
        </w:tc>
        <w:tc>
          <w:tcPr>
            <w:tcW w:w="1274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48" w:lineRule="exact"/>
              <w:ind w:left="96" w:right="103"/>
              <w:jc w:val="center"/>
              <w:rPr>
                <w:sz w:val="22"/>
              </w:rPr>
            </w:pPr>
            <w:r>
              <w:rPr>
                <w:sz w:val="22"/>
              </w:rPr>
              <w:t>+4,5%</w:t>
            </w:r>
          </w:p>
        </w:tc>
        <w:tc>
          <w:tcPr>
            <w:tcW w:w="992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/>
              <w:ind w:left="204"/>
              <w:jc w:val="lef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842</w:t>
            </w:r>
          </w:p>
        </w:tc>
        <w:tc>
          <w:tcPr>
            <w:tcW w:w="969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/>
              <w:ind w:left="71" w:right="129"/>
              <w:jc w:val="center"/>
              <w:rPr>
                <w:sz w:val="22"/>
              </w:rPr>
            </w:pPr>
            <w:r>
              <w:rPr>
                <w:sz w:val="22"/>
              </w:rPr>
              <w:t>+3,1%</w:t>
            </w:r>
          </w:p>
        </w:tc>
        <w:tc>
          <w:tcPr>
            <w:tcW w:w="1160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/>
              <w:ind w:left="45" w:right="100"/>
              <w:jc w:val="center"/>
              <w:rPr>
                <w:sz w:val="22"/>
              </w:rPr>
            </w:pPr>
            <w:r>
              <w:rPr>
                <w:sz w:val="22"/>
              </w:rPr>
              <w:t>+1,4%</w:t>
            </w:r>
          </w:p>
        </w:tc>
        <w:tc>
          <w:tcPr>
            <w:tcW w:w="1269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/>
              <w:ind w:left="14" w:right="98"/>
              <w:jc w:val="center"/>
              <w:rPr>
                <w:sz w:val="22"/>
              </w:rPr>
            </w:pPr>
            <w:r>
              <w:rPr>
                <w:sz w:val="22"/>
              </w:rPr>
              <w:t>+6,6%</w:t>
            </w:r>
          </w:p>
        </w:tc>
      </w:tr>
      <w:tr>
        <w:trPr>
          <w:trHeight w:val="269" w:hRule="atLeast"/>
        </w:trPr>
        <w:tc>
          <w:tcPr>
            <w:tcW w:w="2094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48" w:lineRule="exact" w:before="1"/>
              <w:ind w:left="183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dont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Proximité</w:t>
            </w:r>
            <w:hyperlink w:history="true" w:anchor="_bookmark6">
              <w:r>
                <w:rPr>
                  <w:i/>
                  <w:sz w:val="22"/>
                  <w:vertAlign w:val="superscript"/>
                </w:rPr>
                <w:t>4</w:t>
              </w:r>
            </w:hyperlink>
          </w:p>
        </w:tc>
        <w:tc>
          <w:tcPr>
            <w:tcW w:w="885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48" w:lineRule="exact" w:before="1"/>
              <w:ind w:left="261" w:right="89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342</w:t>
            </w:r>
          </w:p>
        </w:tc>
        <w:tc>
          <w:tcPr>
            <w:tcW w:w="1073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48" w:lineRule="exact" w:before="1"/>
              <w:ind w:left="111" w:right="192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+4,7%</w:t>
            </w:r>
          </w:p>
        </w:tc>
        <w:tc>
          <w:tcPr>
            <w:tcW w:w="1055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48" w:lineRule="exact" w:before="1"/>
              <w:ind w:left="19" w:right="104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+5,6%</w:t>
            </w:r>
          </w:p>
        </w:tc>
        <w:tc>
          <w:tcPr>
            <w:tcW w:w="1274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48" w:lineRule="exact" w:before="1"/>
              <w:ind w:left="96" w:right="10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+4,4%</w:t>
            </w:r>
          </w:p>
        </w:tc>
        <w:tc>
          <w:tcPr>
            <w:tcW w:w="992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 w:before="1"/>
              <w:ind w:left="204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1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507</w:t>
            </w:r>
          </w:p>
        </w:tc>
        <w:tc>
          <w:tcPr>
            <w:tcW w:w="969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 w:before="1"/>
              <w:ind w:left="71" w:right="129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+8,0%</w:t>
            </w:r>
          </w:p>
        </w:tc>
        <w:tc>
          <w:tcPr>
            <w:tcW w:w="1160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 w:before="1"/>
              <w:ind w:left="45" w:right="100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+8,8%</w:t>
            </w:r>
          </w:p>
        </w:tc>
        <w:tc>
          <w:tcPr>
            <w:tcW w:w="1269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 w:before="1"/>
              <w:ind w:left="14" w:right="9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+6,6%</w:t>
            </w:r>
          </w:p>
        </w:tc>
      </w:tr>
      <w:tr>
        <w:trPr>
          <w:trHeight w:val="268" w:hRule="atLeast"/>
        </w:trPr>
        <w:tc>
          <w:tcPr>
            <w:tcW w:w="2094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48" w:lineRule="exact"/>
              <w:ind w:left="85"/>
              <w:jc w:val="left"/>
              <w:rPr>
                <w:sz w:val="22"/>
              </w:rPr>
            </w:pPr>
            <w:r>
              <w:rPr>
                <w:sz w:val="22"/>
              </w:rPr>
              <w:t>Monoprix</w:t>
            </w:r>
          </w:p>
        </w:tc>
        <w:tc>
          <w:tcPr>
            <w:tcW w:w="885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48" w:lineRule="exact"/>
              <w:ind w:left="261" w:right="89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179</w:t>
            </w:r>
          </w:p>
        </w:tc>
        <w:tc>
          <w:tcPr>
            <w:tcW w:w="1073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48" w:lineRule="exact"/>
              <w:ind w:left="110" w:right="192"/>
              <w:jc w:val="center"/>
              <w:rPr>
                <w:sz w:val="22"/>
              </w:rPr>
            </w:pPr>
            <w:r>
              <w:rPr>
                <w:sz w:val="22"/>
              </w:rPr>
              <w:t>-1,0%</w:t>
            </w:r>
          </w:p>
        </w:tc>
        <w:tc>
          <w:tcPr>
            <w:tcW w:w="1055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48" w:lineRule="exact"/>
              <w:ind w:left="19" w:right="104"/>
              <w:jc w:val="center"/>
              <w:rPr>
                <w:sz w:val="22"/>
              </w:rPr>
            </w:pPr>
            <w:r>
              <w:rPr>
                <w:sz w:val="22"/>
              </w:rPr>
              <w:t>+4,2%</w:t>
            </w:r>
          </w:p>
        </w:tc>
        <w:tc>
          <w:tcPr>
            <w:tcW w:w="1274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48" w:lineRule="exact"/>
              <w:ind w:left="95" w:right="103"/>
              <w:jc w:val="center"/>
              <w:rPr>
                <w:sz w:val="22"/>
              </w:rPr>
            </w:pPr>
            <w:r>
              <w:rPr>
                <w:sz w:val="22"/>
              </w:rPr>
              <w:t>+1,8%</w:t>
            </w:r>
          </w:p>
        </w:tc>
        <w:tc>
          <w:tcPr>
            <w:tcW w:w="992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/>
              <w:ind w:left="204"/>
              <w:jc w:val="lef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393</w:t>
            </w:r>
          </w:p>
        </w:tc>
        <w:tc>
          <w:tcPr>
            <w:tcW w:w="969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/>
              <w:ind w:left="70" w:right="129"/>
              <w:jc w:val="center"/>
              <w:rPr>
                <w:sz w:val="22"/>
              </w:rPr>
            </w:pPr>
            <w:r>
              <w:rPr>
                <w:sz w:val="22"/>
              </w:rPr>
              <w:t>-0,3%</w:t>
            </w:r>
          </w:p>
        </w:tc>
        <w:tc>
          <w:tcPr>
            <w:tcW w:w="1160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/>
              <w:ind w:left="45" w:right="100"/>
              <w:jc w:val="center"/>
              <w:rPr>
                <w:sz w:val="22"/>
              </w:rPr>
            </w:pPr>
            <w:r>
              <w:rPr>
                <w:sz w:val="22"/>
              </w:rPr>
              <w:t>+1,8%</w:t>
            </w:r>
          </w:p>
        </w:tc>
        <w:tc>
          <w:tcPr>
            <w:tcW w:w="1269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/>
              <w:ind w:left="14" w:right="98"/>
              <w:jc w:val="center"/>
              <w:rPr>
                <w:sz w:val="22"/>
              </w:rPr>
            </w:pPr>
            <w:r>
              <w:rPr>
                <w:sz w:val="22"/>
              </w:rPr>
              <w:t>+1,2%</w:t>
            </w:r>
          </w:p>
        </w:tc>
      </w:tr>
      <w:tr>
        <w:trPr>
          <w:trHeight w:val="269" w:hRule="atLeast"/>
        </w:trPr>
        <w:tc>
          <w:tcPr>
            <w:tcW w:w="2094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48" w:lineRule="exact" w:before="1"/>
              <w:ind w:left="85"/>
              <w:jc w:val="left"/>
              <w:rPr>
                <w:sz w:val="22"/>
              </w:rPr>
            </w:pPr>
            <w:r>
              <w:rPr>
                <w:sz w:val="22"/>
              </w:rPr>
              <w:t>Franprix</w:t>
            </w:r>
          </w:p>
        </w:tc>
        <w:tc>
          <w:tcPr>
            <w:tcW w:w="885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48" w:lineRule="exact" w:before="1"/>
              <w:ind w:left="261" w:right="89"/>
              <w:jc w:val="center"/>
              <w:rPr>
                <w:sz w:val="22"/>
              </w:rPr>
            </w:pPr>
            <w:r>
              <w:rPr>
                <w:sz w:val="22"/>
              </w:rPr>
              <w:t>381</w:t>
            </w:r>
          </w:p>
        </w:tc>
        <w:tc>
          <w:tcPr>
            <w:tcW w:w="1073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48" w:lineRule="exact" w:before="1"/>
              <w:ind w:left="111" w:right="192"/>
              <w:jc w:val="center"/>
              <w:rPr>
                <w:sz w:val="22"/>
              </w:rPr>
            </w:pPr>
            <w:r>
              <w:rPr>
                <w:sz w:val="22"/>
              </w:rPr>
              <w:t>+4,3%</w:t>
            </w:r>
          </w:p>
        </w:tc>
        <w:tc>
          <w:tcPr>
            <w:tcW w:w="1055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48" w:lineRule="exact" w:before="1"/>
              <w:ind w:left="19" w:right="104"/>
              <w:jc w:val="center"/>
              <w:rPr>
                <w:sz w:val="22"/>
              </w:rPr>
            </w:pPr>
            <w:r>
              <w:rPr>
                <w:sz w:val="22"/>
              </w:rPr>
              <w:t>+4,6%</w:t>
            </w:r>
          </w:p>
        </w:tc>
        <w:tc>
          <w:tcPr>
            <w:tcW w:w="1274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48" w:lineRule="exact" w:before="1"/>
              <w:ind w:left="95" w:right="103"/>
              <w:jc w:val="center"/>
              <w:rPr>
                <w:sz w:val="22"/>
              </w:rPr>
            </w:pPr>
            <w:r>
              <w:rPr>
                <w:sz w:val="22"/>
              </w:rPr>
              <w:t>+5,5%</w:t>
            </w:r>
          </w:p>
        </w:tc>
        <w:tc>
          <w:tcPr>
            <w:tcW w:w="992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 w:before="1"/>
              <w:ind w:left="204"/>
              <w:jc w:val="lef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477</w:t>
            </w:r>
          </w:p>
        </w:tc>
        <w:tc>
          <w:tcPr>
            <w:tcW w:w="969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 w:before="1"/>
              <w:ind w:left="71" w:right="129"/>
              <w:jc w:val="center"/>
              <w:rPr>
                <w:sz w:val="22"/>
              </w:rPr>
            </w:pPr>
            <w:r>
              <w:rPr>
                <w:sz w:val="22"/>
              </w:rPr>
              <w:t>+2,7%</w:t>
            </w:r>
          </w:p>
        </w:tc>
        <w:tc>
          <w:tcPr>
            <w:tcW w:w="1160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 w:before="1"/>
              <w:ind w:left="45" w:right="100"/>
              <w:jc w:val="center"/>
              <w:rPr>
                <w:sz w:val="22"/>
              </w:rPr>
            </w:pPr>
            <w:r>
              <w:rPr>
                <w:sz w:val="22"/>
              </w:rPr>
              <w:t>+3,5%</w:t>
            </w:r>
          </w:p>
        </w:tc>
        <w:tc>
          <w:tcPr>
            <w:tcW w:w="1269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 w:before="1"/>
              <w:ind w:left="14" w:right="98"/>
              <w:jc w:val="center"/>
              <w:rPr>
                <w:sz w:val="22"/>
              </w:rPr>
            </w:pPr>
            <w:r>
              <w:rPr>
                <w:sz w:val="22"/>
              </w:rPr>
              <w:t>+3,4%</w:t>
            </w:r>
          </w:p>
        </w:tc>
      </w:tr>
      <w:tr>
        <w:trPr>
          <w:trHeight w:val="268" w:hRule="atLeast"/>
        </w:trPr>
        <w:tc>
          <w:tcPr>
            <w:tcW w:w="2094" w:type="dxa"/>
            <w:tcBorders>
              <w:top w:val="single" w:sz="8" w:space="0" w:color="D9D9D9"/>
            </w:tcBorders>
            <w:shd w:val="clear" w:color="auto" w:fill="3D818E"/>
          </w:tcPr>
          <w:p>
            <w:pPr>
              <w:pStyle w:val="TableParagraph"/>
              <w:spacing w:line="248" w:lineRule="exact"/>
              <w:ind w:left="85"/>
              <w:jc w:val="left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FRANCE</w:t>
            </w:r>
            <w:r>
              <w:rPr>
                <w:b/>
                <w:color w:val="FFFFFF"/>
                <w:spacing w:val="-2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RETAIL</w:t>
            </w:r>
          </w:p>
        </w:tc>
        <w:tc>
          <w:tcPr>
            <w:tcW w:w="885" w:type="dxa"/>
            <w:tcBorders>
              <w:top w:val="single" w:sz="8" w:space="0" w:color="D9D9D9"/>
            </w:tcBorders>
            <w:shd w:val="clear" w:color="auto" w:fill="3D818E"/>
          </w:tcPr>
          <w:p>
            <w:pPr>
              <w:pStyle w:val="TableParagraph"/>
              <w:spacing w:line="248" w:lineRule="exact"/>
              <w:ind w:left="261" w:right="89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3</w:t>
            </w:r>
            <w:r>
              <w:rPr>
                <w:b/>
                <w:color w:val="FFFFFF"/>
                <w:spacing w:val="-2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636</w:t>
            </w:r>
          </w:p>
        </w:tc>
        <w:tc>
          <w:tcPr>
            <w:tcW w:w="1073" w:type="dxa"/>
            <w:tcBorders>
              <w:top w:val="single" w:sz="8" w:space="0" w:color="D9D9D9"/>
            </w:tcBorders>
            <w:shd w:val="clear" w:color="auto" w:fill="3D818E"/>
          </w:tcPr>
          <w:p>
            <w:pPr>
              <w:pStyle w:val="TableParagraph"/>
              <w:spacing w:line="248" w:lineRule="exact"/>
              <w:ind w:left="110" w:right="192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-0,3%</w:t>
            </w:r>
          </w:p>
        </w:tc>
        <w:tc>
          <w:tcPr>
            <w:tcW w:w="1055" w:type="dxa"/>
            <w:tcBorders>
              <w:top w:val="single" w:sz="8" w:space="0" w:color="D9D9D9"/>
            </w:tcBorders>
            <w:shd w:val="clear" w:color="auto" w:fill="3D818E"/>
          </w:tcPr>
          <w:p>
            <w:pPr>
              <w:pStyle w:val="TableParagraph"/>
              <w:spacing w:line="248" w:lineRule="exact"/>
              <w:ind w:left="19" w:right="103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-0,9%</w:t>
            </w:r>
          </w:p>
        </w:tc>
        <w:tc>
          <w:tcPr>
            <w:tcW w:w="1274" w:type="dxa"/>
            <w:tcBorders>
              <w:top w:val="single" w:sz="8" w:space="0" w:color="D9D9D9"/>
            </w:tcBorders>
            <w:shd w:val="clear" w:color="auto" w:fill="3D818E"/>
          </w:tcPr>
          <w:p>
            <w:pPr>
              <w:pStyle w:val="TableParagraph"/>
              <w:spacing w:line="248" w:lineRule="exact"/>
              <w:ind w:left="96" w:right="103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+0,1%</w:t>
            </w:r>
          </w:p>
        </w:tc>
        <w:tc>
          <w:tcPr>
            <w:tcW w:w="992" w:type="dxa"/>
            <w:tcBorders>
              <w:top w:val="single" w:sz="8" w:space="0" w:color="D9D9D9"/>
            </w:tcBorders>
            <w:shd w:val="clear" w:color="auto" w:fill="3D818E"/>
          </w:tcPr>
          <w:p>
            <w:pPr>
              <w:pStyle w:val="TableParagraph"/>
              <w:spacing w:line="248" w:lineRule="exact"/>
              <w:ind w:left="148"/>
              <w:jc w:val="left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14</w:t>
            </w:r>
            <w:r>
              <w:rPr>
                <w:b/>
                <w:color w:val="FFFFFF"/>
                <w:spacing w:val="-2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205</w:t>
            </w:r>
          </w:p>
        </w:tc>
        <w:tc>
          <w:tcPr>
            <w:tcW w:w="969" w:type="dxa"/>
            <w:tcBorders>
              <w:top w:val="single" w:sz="8" w:space="0" w:color="D9D9D9"/>
            </w:tcBorders>
            <w:shd w:val="clear" w:color="auto" w:fill="3D818E"/>
          </w:tcPr>
          <w:p>
            <w:pPr>
              <w:pStyle w:val="TableParagraph"/>
              <w:spacing w:line="248" w:lineRule="exact"/>
              <w:ind w:left="71" w:right="129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+1,0%</w:t>
            </w:r>
          </w:p>
        </w:tc>
        <w:tc>
          <w:tcPr>
            <w:tcW w:w="1160" w:type="dxa"/>
            <w:tcBorders>
              <w:top w:val="single" w:sz="8" w:space="0" w:color="D9D9D9"/>
            </w:tcBorders>
            <w:shd w:val="clear" w:color="auto" w:fill="3D818E"/>
          </w:tcPr>
          <w:p>
            <w:pPr>
              <w:pStyle w:val="TableParagraph"/>
              <w:spacing w:line="248" w:lineRule="exact"/>
              <w:ind w:left="44" w:right="10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+0,4%</w:t>
            </w:r>
          </w:p>
        </w:tc>
        <w:tc>
          <w:tcPr>
            <w:tcW w:w="1269" w:type="dxa"/>
            <w:tcBorders>
              <w:top w:val="single" w:sz="8" w:space="0" w:color="D9D9D9"/>
            </w:tcBorders>
            <w:shd w:val="clear" w:color="auto" w:fill="3D818E"/>
          </w:tcPr>
          <w:p>
            <w:pPr>
              <w:pStyle w:val="TableParagraph"/>
              <w:spacing w:line="248" w:lineRule="exact"/>
              <w:ind w:left="13" w:right="98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+1,5%</w:t>
            </w:r>
          </w:p>
        </w:tc>
      </w:tr>
    </w:tbl>
    <w:p>
      <w:pPr>
        <w:pStyle w:val="BodyText"/>
        <w:spacing w:before="4"/>
        <w:rPr>
          <w:b/>
          <w:sz w:val="31"/>
        </w:rPr>
      </w:pPr>
    </w:p>
    <w:p>
      <w:pPr>
        <w:spacing w:before="0"/>
        <w:ind w:left="674" w:right="0" w:firstLine="0"/>
        <w:jc w:val="left"/>
        <w:rPr>
          <w:b/>
          <w:sz w:val="28"/>
        </w:rPr>
      </w:pPr>
      <w:r>
        <w:rPr>
          <w:b/>
          <w:color w:val="3D818E"/>
          <w:sz w:val="28"/>
        </w:rPr>
        <w:t>Volume</w:t>
      </w:r>
      <w:r>
        <w:rPr>
          <w:b/>
          <w:color w:val="3D818E"/>
          <w:spacing w:val="-5"/>
          <w:sz w:val="28"/>
        </w:rPr>
        <w:t> </w:t>
      </w:r>
      <w:r>
        <w:rPr>
          <w:b/>
          <w:color w:val="3D818E"/>
          <w:sz w:val="28"/>
        </w:rPr>
        <w:t>d’affaires</w:t>
      </w:r>
      <w:r>
        <w:rPr>
          <w:b/>
          <w:color w:val="3D818E"/>
          <w:spacing w:val="-3"/>
          <w:sz w:val="28"/>
        </w:rPr>
        <w:t> </w:t>
      </w:r>
      <w:r>
        <w:rPr>
          <w:b/>
          <w:color w:val="3D818E"/>
          <w:sz w:val="28"/>
        </w:rPr>
        <w:t>France</w:t>
      </w:r>
      <w:r>
        <w:rPr>
          <w:b/>
          <w:color w:val="3D818E"/>
          <w:spacing w:val="-4"/>
          <w:sz w:val="28"/>
        </w:rPr>
        <w:t> </w:t>
      </w:r>
      <w:r>
        <w:rPr>
          <w:b/>
          <w:color w:val="3D818E"/>
          <w:sz w:val="28"/>
        </w:rPr>
        <w:t>par</w:t>
      </w:r>
      <w:r>
        <w:rPr>
          <w:b/>
          <w:color w:val="3D818E"/>
          <w:spacing w:val="-4"/>
          <w:sz w:val="28"/>
        </w:rPr>
        <w:t> </w:t>
      </w:r>
      <w:r>
        <w:rPr>
          <w:b/>
          <w:color w:val="3D818E"/>
          <w:sz w:val="28"/>
        </w:rPr>
        <w:t>enseigne</w:t>
      </w:r>
    </w:p>
    <w:p>
      <w:pPr>
        <w:pStyle w:val="BodyText"/>
        <w:spacing w:before="8"/>
        <w:rPr>
          <w:b/>
          <w:sz w:val="21"/>
        </w:rPr>
      </w:pPr>
    </w:p>
    <w:tbl>
      <w:tblPr>
        <w:tblW w:w="0" w:type="auto"/>
        <w:jc w:val="left"/>
        <w:tblInd w:w="6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2"/>
        <w:gridCol w:w="2511"/>
        <w:gridCol w:w="2237"/>
        <w:gridCol w:w="2249"/>
      </w:tblGrid>
      <w:tr>
        <w:trPr>
          <w:trHeight w:val="543" w:hRule="atLeast"/>
        </w:trPr>
        <w:tc>
          <w:tcPr>
            <w:tcW w:w="5363" w:type="dxa"/>
            <w:gridSpan w:val="2"/>
          </w:tcPr>
          <w:p>
            <w:pPr>
              <w:pStyle w:val="TableParagraph"/>
              <w:ind w:left="85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VOLUME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D’AFFAIRES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TOTAL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HT</w:t>
            </w:r>
          </w:p>
          <w:p>
            <w:pPr>
              <w:pStyle w:val="TableParagraph"/>
              <w:ind w:left="85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PAR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ENSEIGNE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ESTIME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(en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M€,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y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compris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essence)</w:t>
            </w:r>
          </w:p>
        </w:tc>
        <w:tc>
          <w:tcPr>
            <w:tcW w:w="4486" w:type="dxa"/>
            <w:gridSpan w:val="2"/>
            <w:shd w:val="clear" w:color="auto" w:fill="F1F1F1"/>
          </w:tcPr>
          <w:p>
            <w:pPr>
              <w:pStyle w:val="TableParagraph"/>
              <w:spacing w:line="268" w:lineRule="exact"/>
              <w:ind w:left="1217" w:right="121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Variation</w:t>
            </w:r>
          </w:p>
          <w:p>
            <w:pPr>
              <w:pStyle w:val="TableParagraph"/>
              <w:spacing w:line="255" w:lineRule="exact"/>
              <w:ind w:left="1217" w:right="121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(y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compris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calendaire)</w:t>
            </w:r>
          </w:p>
        </w:tc>
      </w:tr>
      <w:tr>
        <w:trPr>
          <w:trHeight w:val="387" w:hRule="atLeast"/>
        </w:trPr>
        <w:tc>
          <w:tcPr>
            <w:tcW w:w="2852" w:type="dxa"/>
            <w:tcBorders>
              <w:bottom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11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62"/>
              <w:ind w:left="1012" w:right="74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T4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2022</w:t>
            </w:r>
          </w:p>
        </w:tc>
        <w:tc>
          <w:tcPr>
            <w:tcW w:w="2237" w:type="dxa"/>
            <w:tcBorders>
              <w:bottom w:val="single" w:sz="18" w:space="0" w:color="000000"/>
            </w:tcBorders>
            <w:shd w:val="clear" w:color="auto" w:fill="F1F1F1"/>
          </w:tcPr>
          <w:p>
            <w:pPr>
              <w:pStyle w:val="TableParagraph"/>
              <w:spacing w:before="62"/>
              <w:ind w:left="765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T4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2022</w:t>
            </w:r>
          </w:p>
        </w:tc>
        <w:tc>
          <w:tcPr>
            <w:tcW w:w="2249" w:type="dxa"/>
            <w:tcBorders>
              <w:bottom w:val="single" w:sz="18" w:space="0" w:color="000000"/>
            </w:tcBorders>
            <w:shd w:val="clear" w:color="auto" w:fill="F1F1F1"/>
          </w:tcPr>
          <w:p>
            <w:pPr>
              <w:pStyle w:val="TableParagraph"/>
              <w:spacing w:before="62"/>
              <w:ind w:left="773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FY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2022</w:t>
            </w:r>
          </w:p>
        </w:tc>
      </w:tr>
      <w:tr>
        <w:trPr>
          <w:trHeight w:val="268" w:hRule="atLeast"/>
        </w:trPr>
        <w:tc>
          <w:tcPr>
            <w:tcW w:w="2852" w:type="dxa"/>
            <w:tcBorders>
              <w:top w:val="single" w:sz="18" w:space="0" w:color="000000"/>
              <w:bottom w:val="single" w:sz="4" w:space="0" w:color="D9D9D9"/>
            </w:tcBorders>
          </w:tcPr>
          <w:p>
            <w:pPr>
              <w:pStyle w:val="TableParagraph"/>
              <w:spacing w:line="248" w:lineRule="exact"/>
              <w:ind w:left="85"/>
              <w:jc w:val="left"/>
              <w:rPr>
                <w:sz w:val="22"/>
              </w:rPr>
            </w:pPr>
            <w:r>
              <w:rPr>
                <w:sz w:val="22"/>
              </w:rPr>
              <w:t>Hypermarchés</w:t>
            </w:r>
          </w:p>
        </w:tc>
        <w:tc>
          <w:tcPr>
            <w:tcW w:w="2511" w:type="dxa"/>
            <w:tcBorders>
              <w:top w:val="single" w:sz="18" w:space="0" w:color="000000"/>
              <w:bottom w:val="single" w:sz="4" w:space="0" w:color="D9D9D9"/>
            </w:tcBorders>
          </w:tcPr>
          <w:p>
            <w:pPr>
              <w:pStyle w:val="TableParagraph"/>
              <w:spacing w:line="248" w:lineRule="exact"/>
              <w:ind w:left="926" w:right="743"/>
              <w:jc w:val="center"/>
              <w:rPr>
                <w:sz w:val="22"/>
              </w:rPr>
            </w:pPr>
            <w:r>
              <w:rPr>
                <w:sz w:val="22"/>
              </w:rPr>
              <w:t>840</w:t>
            </w:r>
          </w:p>
        </w:tc>
        <w:tc>
          <w:tcPr>
            <w:tcW w:w="2237" w:type="dxa"/>
            <w:tcBorders>
              <w:top w:val="single" w:sz="18" w:space="0" w:color="000000"/>
              <w:bottom w:val="single" w:sz="4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/>
              <w:ind w:left="772"/>
              <w:jc w:val="left"/>
              <w:rPr>
                <w:sz w:val="22"/>
              </w:rPr>
            </w:pPr>
            <w:r>
              <w:rPr>
                <w:sz w:val="22"/>
              </w:rPr>
              <w:t>-11,4%</w:t>
            </w:r>
          </w:p>
        </w:tc>
        <w:tc>
          <w:tcPr>
            <w:tcW w:w="2249" w:type="dxa"/>
            <w:tcBorders>
              <w:top w:val="single" w:sz="18" w:space="0" w:color="000000"/>
              <w:bottom w:val="single" w:sz="4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/>
              <w:ind w:left="835"/>
              <w:jc w:val="left"/>
              <w:rPr>
                <w:sz w:val="22"/>
              </w:rPr>
            </w:pPr>
            <w:r>
              <w:rPr>
                <w:sz w:val="22"/>
              </w:rPr>
              <w:t>-6,9%</w:t>
            </w:r>
          </w:p>
        </w:tc>
      </w:tr>
      <w:tr>
        <w:trPr>
          <w:trHeight w:val="268" w:hRule="atLeast"/>
        </w:trPr>
        <w:tc>
          <w:tcPr>
            <w:tcW w:w="2852" w:type="dxa"/>
            <w:tcBorders>
              <w:top w:val="single" w:sz="4" w:space="0" w:color="D9D9D9"/>
              <w:bottom w:val="single" w:sz="4" w:space="0" w:color="D9D9D9"/>
            </w:tcBorders>
          </w:tcPr>
          <w:p>
            <w:pPr>
              <w:pStyle w:val="TableParagraph"/>
              <w:spacing w:line="248" w:lineRule="exact"/>
              <w:ind w:left="85"/>
              <w:jc w:val="left"/>
              <w:rPr>
                <w:sz w:val="22"/>
              </w:rPr>
            </w:pPr>
            <w:r>
              <w:rPr>
                <w:sz w:val="22"/>
              </w:rPr>
              <w:t>Supermarchés</w:t>
            </w:r>
          </w:p>
        </w:tc>
        <w:tc>
          <w:tcPr>
            <w:tcW w:w="2511" w:type="dxa"/>
            <w:tcBorders>
              <w:top w:val="single" w:sz="4" w:space="0" w:color="D9D9D9"/>
              <w:bottom w:val="single" w:sz="4" w:space="0" w:color="D9D9D9"/>
            </w:tcBorders>
          </w:tcPr>
          <w:p>
            <w:pPr>
              <w:pStyle w:val="TableParagraph"/>
              <w:spacing w:line="248" w:lineRule="exact"/>
              <w:ind w:left="926" w:right="743"/>
              <w:jc w:val="center"/>
              <w:rPr>
                <w:sz w:val="22"/>
              </w:rPr>
            </w:pPr>
            <w:r>
              <w:rPr>
                <w:sz w:val="22"/>
              </w:rPr>
              <w:t>925</w:t>
            </w:r>
          </w:p>
        </w:tc>
        <w:tc>
          <w:tcPr>
            <w:tcW w:w="2237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/>
              <w:ind w:left="752"/>
              <w:jc w:val="left"/>
              <w:rPr>
                <w:sz w:val="22"/>
              </w:rPr>
            </w:pPr>
            <w:r>
              <w:rPr>
                <w:sz w:val="22"/>
              </w:rPr>
              <w:t>+12,6%</w:t>
            </w:r>
          </w:p>
        </w:tc>
        <w:tc>
          <w:tcPr>
            <w:tcW w:w="2249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/>
              <w:ind w:left="759"/>
              <w:jc w:val="left"/>
              <w:rPr>
                <w:sz w:val="22"/>
              </w:rPr>
            </w:pPr>
            <w:r>
              <w:rPr>
                <w:sz w:val="22"/>
              </w:rPr>
              <w:t>+10,7%</w:t>
            </w:r>
          </w:p>
        </w:tc>
      </w:tr>
      <w:tr>
        <w:trPr>
          <w:trHeight w:val="268" w:hRule="atLeast"/>
        </w:trPr>
        <w:tc>
          <w:tcPr>
            <w:tcW w:w="2852" w:type="dxa"/>
            <w:tcBorders>
              <w:top w:val="single" w:sz="4" w:space="0" w:color="D9D9D9"/>
              <w:bottom w:val="single" w:sz="4" w:space="0" w:color="D9D9D9"/>
            </w:tcBorders>
          </w:tcPr>
          <w:p>
            <w:pPr>
              <w:pStyle w:val="TableParagraph"/>
              <w:spacing w:line="248" w:lineRule="exact"/>
              <w:ind w:left="85"/>
              <w:jc w:val="left"/>
              <w:rPr>
                <w:sz w:val="22"/>
              </w:rPr>
            </w:pPr>
            <w:r>
              <w:rPr>
                <w:sz w:val="22"/>
              </w:rPr>
              <w:t>Proximité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Divers</w:t>
            </w:r>
          </w:p>
        </w:tc>
        <w:tc>
          <w:tcPr>
            <w:tcW w:w="2511" w:type="dxa"/>
            <w:tcBorders>
              <w:top w:val="single" w:sz="4" w:space="0" w:color="D9D9D9"/>
              <w:bottom w:val="single" w:sz="4" w:space="0" w:color="D9D9D9"/>
            </w:tcBorders>
          </w:tcPr>
          <w:p>
            <w:pPr>
              <w:pStyle w:val="TableParagraph"/>
              <w:spacing w:line="248" w:lineRule="exact"/>
              <w:ind w:left="926" w:right="743"/>
              <w:jc w:val="center"/>
              <w:rPr>
                <w:sz w:val="22"/>
              </w:rPr>
            </w:pPr>
            <w:r>
              <w:rPr>
                <w:sz w:val="22"/>
              </w:rPr>
              <w:t>629</w:t>
            </w:r>
          </w:p>
        </w:tc>
        <w:tc>
          <w:tcPr>
            <w:tcW w:w="2237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/>
              <w:ind w:left="807"/>
              <w:jc w:val="left"/>
              <w:rPr>
                <w:sz w:val="22"/>
              </w:rPr>
            </w:pPr>
            <w:r>
              <w:rPr>
                <w:sz w:val="22"/>
              </w:rPr>
              <w:t>+4,6%</w:t>
            </w:r>
          </w:p>
        </w:tc>
        <w:tc>
          <w:tcPr>
            <w:tcW w:w="2249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/>
              <w:ind w:left="814"/>
              <w:jc w:val="left"/>
              <w:rPr>
                <w:sz w:val="22"/>
              </w:rPr>
            </w:pPr>
            <w:r>
              <w:rPr>
                <w:sz w:val="22"/>
              </w:rPr>
              <w:t>+2,4%</w:t>
            </w:r>
          </w:p>
        </w:tc>
      </w:tr>
      <w:tr>
        <w:trPr>
          <w:trHeight w:val="268" w:hRule="atLeast"/>
        </w:trPr>
        <w:tc>
          <w:tcPr>
            <w:tcW w:w="2852" w:type="dxa"/>
            <w:tcBorders>
              <w:top w:val="single" w:sz="4" w:space="0" w:color="D9D9D9"/>
              <w:bottom w:val="single" w:sz="4" w:space="0" w:color="D9D9D9"/>
            </w:tcBorders>
          </w:tcPr>
          <w:p>
            <w:pPr>
              <w:pStyle w:val="TableParagraph"/>
              <w:spacing w:line="248" w:lineRule="exact"/>
              <w:ind w:left="283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dont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Proximité</w:t>
            </w:r>
          </w:p>
        </w:tc>
        <w:tc>
          <w:tcPr>
            <w:tcW w:w="2511" w:type="dxa"/>
            <w:tcBorders>
              <w:top w:val="single" w:sz="4" w:space="0" w:color="D9D9D9"/>
              <w:bottom w:val="single" w:sz="4" w:space="0" w:color="D9D9D9"/>
            </w:tcBorders>
          </w:tcPr>
          <w:p>
            <w:pPr>
              <w:pStyle w:val="TableParagraph"/>
              <w:spacing w:line="248" w:lineRule="exact"/>
              <w:ind w:left="926" w:right="74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537</w:t>
            </w:r>
          </w:p>
        </w:tc>
        <w:tc>
          <w:tcPr>
            <w:tcW w:w="2237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/>
              <w:ind w:left="807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+9,8%</w:t>
            </w:r>
          </w:p>
        </w:tc>
        <w:tc>
          <w:tcPr>
            <w:tcW w:w="2249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/>
              <w:ind w:left="814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+7,8%</w:t>
            </w:r>
          </w:p>
        </w:tc>
      </w:tr>
      <w:tr>
        <w:trPr>
          <w:trHeight w:val="268" w:hRule="atLeast"/>
        </w:trPr>
        <w:tc>
          <w:tcPr>
            <w:tcW w:w="2852" w:type="dxa"/>
            <w:tcBorders>
              <w:top w:val="single" w:sz="4" w:space="0" w:color="D9D9D9"/>
              <w:bottom w:val="single" w:sz="8" w:space="0" w:color="D9D9D9"/>
            </w:tcBorders>
          </w:tcPr>
          <w:p>
            <w:pPr>
              <w:pStyle w:val="TableParagraph"/>
              <w:spacing w:line="248" w:lineRule="exact"/>
              <w:ind w:left="85"/>
              <w:jc w:val="left"/>
              <w:rPr>
                <w:sz w:val="22"/>
              </w:rPr>
            </w:pPr>
            <w:r>
              <w:rPr>
                <w:sz w:val="22"/>
              </w:rPr>
              <w:t>Monoprix</w:t>
            </w:r>
          </w:p>
        </w:tc>
        <w:tc>
          <w:tcPr>
            <w:tcW w:w="2511" w:type="dxa"/>
            <w:tcBorders>
              <w:top w:val="single" w:sz="4" w:space="0" w:color="D9D9D9"/>
              <w:bottom w:val="single" w:sz="8" w:space="0" w:color="D9D9D9"/>
            </w:tcBorders>
          </w:tcPr>
          <w:p>
            <w:pPr>
              <w:pStyle w:val="TableParagraph"/>
              <w:spacing w:line="248" w:lineRule="exact"/>
              <w:ind w:left="926" w:right="743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251</w:t>
            </w:r>
          </w:p>
        </w:tc>
        <w:tc>
          <w:tcPr>
            <w:tcW w:w="2237" w:type="dxa"/>
            <w:tcBorders>
              <w:top w:val="single" w:sz="4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/>
              <w:ind w:left="807"/>
              <w:jc w:val="left"/>
              <w:rPr>
                <w:sz w:val="22"/>
              </w:rPr>
            </w:pPr>
            <w:r>
              <w:rPr>
                <w:sz w:val="22"/>
              </w:rPr>
              <w:t>+0,6%</w:t>
            </w:r>
          </w:p>
        </w:tc>
        <w:tc>
          <w:tcPr>
            <w:tcW w:w="2249" w:type="dxa"/>
            <w:tcBorders>
              <w:top w:val="single" w:sz="4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/>
              <w:ind w:left="814"/>
              <w:jc w:val="left"/>
              <w:rPr>
                <w:sz w:val="22"/>
              </w:rPr>
            </w:pPr>
            <w:r>
              <w:rPr>
                <w:sz w:val="22"/>
              </w:rPr>
              <w:t>+0,9%</w:t>
            </w:r>
          </w:p>
        </w:tc>
      </w:tr>
      <w:tr>
        <w:trPr>
          <w:trHeight w:val="269" w:hRule="atLeast"/>
        </w:trPr>
        <w:tc>
          <w:tcPr>
            <w:tcW w:w="2852" w:type="dxa"/>
            <w:tcBorders>
              <w:top w:val="single" w:sz="8" w:space="0" w:color="D9D9D9"/>
              <w:bottom w:val="single" w:sz="18" w:space="0" w:color="000000"/>
            </w:tcBorders>
          </w:tcPr>
          <w:p>
            <w:pPr>
              <w:pStyle w:val="TableParagraph"/>
              <w:spacing w:line="248" w:lineRule="exact" w:before="1"/>
              <w:ind w:left="85"/>
              <w:jc w:val="left"/>
              <w:rPr>
                <w:sz w:val="22"/>
              </w:rPr>
            </w:pPr>
            <w:r>
              <w:rPr>
                <w:sz w:val="22"/>
              </w:rPr>
              <w:t>Franprix</w:t>
            </w:r>
          </w:p>
        </w:tc>
        <w:tc>
          <w:tcPr>
            <w:tcW w:w="2511" w:type="dxa"/>
            <w:tcBorders>
              <w:top w:val="single" w:sz="8" w:space="0" w:color="D9D9D9"/>
              <w:bottom w:val="single" w:sz="18" w:space="0" w:color="000000"/>
            </w:tcBorders>
          </w:tcPr>
          <w:p>
            <w:pPr>
              <w:pStyle w:val="TableParagraph"/>
              <w:spacing w:line="248" w:lineRule="exact" w:before="1"/>
              <w:ind w:left="926" w:right="743"/>
              <w:jc w:val="center"/>
              <w:rPr>
                <w:sz w:val="22"/>
              </w:rPr>
            </w:pPr>
            <w:r>
              <w:rPr>
                <w:sz w:val="22"/>
              </w:rPr>
              <w:t>454</w:t>
            </w:r>
          </w:p>
        </w:tc>
        <w:tc>
          <w:tcPr>
            <w:tcW w:w="2237" w:type="dxa"/>
            <w:tcBorders>
              <w:top w:val="single" w:sz="8" w:space="0" w:color="D9D9D9"/>
              <w:bottom w:val="single" w:sz="18" w:space="0" w:color="000000"/>
            </w:tcBorders>
            <w:shd w:val="clear" w:color="auto" w:fill="F1F1F1"/>
          </w:tcPr>
          <w:p>
            <w:pPr>
              <w:pStyle w:val="TableParagraph"/>
              <w:spacing w:line="248" w:lineRule="exact" w:before="1"/>
              <w:ind w:left="807"/>
              <w:jc w:val="left"/>
              <w:rPr>
                <w:sz w:val="22"/>
              </w:rPr>
            </w:pPr>
            <w:r>
              <w:rPr>
                <w:sz w:val="22"/>
              </w:rPr>
              <w:t>+7,9%</w:t>
            </w:r>
          </w:p>
        </w:tc>
        <w:tc>
          <w:tcPr>
            <w:tcW w:w="2249" w:type="dxa"/>
            <w:tcBorders>
              <w:top w:val="single" w:sz="8" w:space="0" w:color="D9D9D9"/>
              <w:bottom w:val="single" w:sz="18" w:space="0" w:color="000000"/>
            </w:tcBorders>
            <w:shd w:val="clear" w:color="auto" w:fill="F1F1F1"/>
          </w:tcPr>
          <w:p>
            <w:pPr>
              <w:pStyle w:val="TableParagraph"/>
              <w:spacing w:line="248" w:lineRule="exact" w:before="1"/>
              <w:ind w:left="814"/>
              <w:jc w:val="left"/>
              <w:rPr>
                <w:sz w:val="22"/>
              </w:rPr>
            </w:pPr>
            <w:r>
              <w:rPr>
                <w:sz w:val="22"/>
              </w:rPr>
              <w:t>+4,1%</w:t>
            </w:r>
          </w:p>
        </w:tc>
      </w:tr>
      <w:tr>
        <w:trPr>
          <w:trHeight w:val="269" w:hRule="atLeast"/>
        </w:trPr>
        <w:tc>
          <w:tcPr>
            <w:tcW w:w="2852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3D818E"/>
          </w:tcPr>
          <w:p>
            <w:pPr>
              <w:pStyle w:val="TableParagraph"/>
              <w:spacing w:line="249" w:lineRule="exact"/>
              <w:ind w:left="85"/>
              <w:jc w:val="left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TOTAL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FRANCE</w:t>
            </w:r>
          </w:p>
        </w:tc>
        <w:tc>
          <w:tcPr>
            <w:tcW w:w="2511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3D818E"/>
          </w:tcPr>
          <w:p>
            <w:pPr>
              <w:pStyle w:val="TableParagraph"/>
              <w:spacing w:line="249" w:lineRule="exact"/>
              <w:ind w:left="926" w:right="743"/>
              <w:jc w:val="center"/>
              <w:rPr>
                <w:sz w:val="22"/>
              </w:rPr>
            </w:pPr>
            <w:r>
              <w:rPr>
                <w:color w:val="FFFFFF"/>
                <w:sz w:val="22"/>
              </w:rPr>
              <w:t>4</w:t>
            </w:r>
            <w:r>
              <w:rPr>
                <w:color w:val="FFFFFF"/>
                <w:spacing w:val="-2"/>
                <w:sz w:val="22"/>
              </w:rPr>
              <w:t> </w:t>
            </w:r>
            <w:r>
              <w:rPr>
                <w:color w:val="FFFFFF"/>
                <w:sz w:val="22"/>
              </w:rPr>
              <w:t>098</w:t>
            </w:r>
          </w:p>
        </w:tc>
        <w:tc>
          <w:tcPr>
            <w:tcW w:w="2237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3D818E"/>
          </w:tcPr>
          <w:p>
            <w:pPr>
              <w:pStyle w:val="TableParagraph"/>
              <w:spacing w:line="249" w:lineRule="exact"/>
              <w:ind w:left="807"/>
              <w:jc w:val="left"/>
              <w:rPr>
                <w:sz w:val="22"/>
              </w:rPr>
            </w:pPr>
            <w:r>
              <w:rPr>
                <w:color w:val="FFFFFF"/>
                <w:sz w:val="22"/>
              </w:rPr>
              <w:t>+1,6%</w:t>
            </w:r>
          </w:p>
        </w:tc>
        <w:tc>
          <w:tcPr>
            <w:tcW w:w="224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3D818E"/>
          </w:tcPr>
          <w:p>
            <w:pPr>
              <w:pStyle w:val="TableParagraph"/>
              <w:spacing w:line="249" w:lineRule="exact"/>
              <w:ind w:left="814"/>
              <w:jc w:val="left"/>
              <w:rPr>
                <w:sz w:val="22"/>
              </w:rPr>
            </w:pPr>
            <w:r>
              <w:rPr>
                <w:color w:val="FFFFFF"/>
                <w:sz w:val="22"/>
              </w:rPr>
              <w:t>+1,7%</w:t>
            </w:r>
          </w:p>
        </w:tc>
      </w:tr>
    </w:tbl>
    <w:p>
      <w:pPr>
        <w:pStyle w:val="BodyText"/>
        <w:spacing w:before="4"/>
        <w:rPr>
          <w:b/>
          <w:sz w:val="39"/>
        </w:rPr>
      </w:pPr>
    </w:p>
    <w:p>
      <w:pPr>
        <w:pStyle w:val="BodyText"/>
        <w:spacing w:line="276" w:lineRule="auto"/>
        <w:ind w:left="673" w:right="673"/>
        <w:jc w:val="both"/>
      </w:pPr>
      <w:r>
        <w:rPr/>
        <w:t>Sur</w:t>
      </w:r>
      <w:r>
        <w:rPr>
          <w:spacing w:val="-6"/>
        </w:rPr>
        <w:t> </w:t>
      </w:r>
      <w:r>
        <w:rPr/>
        <w:t>le</w:t>
      </w:r>
      <w:r>
        <w:rPr>
          <w:spacing w:val="-4"/>
        </w:rPr>
        <w:t> </w:t>
      </w:r>
      <w:r>
        <w:rPr/>
        <w:t>segment</w:t>
      </w:r>
      <w:r>
        <w:rPr>
          <w:spacing w:val="-5"/>
        </w:rPr>
        <w:t> </w:t>
      </w:r>
      <w:r>
        <w:rPr/>
        <w:t>France</w:t>
      </w:r>
      <w:r>
        <w:rPr>
          <w:spacing w:val="-4"/>
        </w:rPr>
        <w:t> </w:t>
      </w:r>
      <w:r>
        <w:rPr/>
        <w:t>Retail,</w:t>
      </w:r>
      <w:r>
        <w:rPr>
          <w:spacing w:val="-5"/>
        </w:rPr>
        <w:t> </w:t>
      </w:r>
      <w:r>
        <w:rPr/>
        <w:t>les</w:t>
      </w:r>
      <w:r>
        <w:rPr>
          <w:spacing w:val="-4"/>
        </w:rPr>
        <w:t> </w:t>
      </w:r>
      <w:r>
        <w:rPr/>
        <w:t>ventes</w:t>
      </w:r>
      <w:r>
        <w:rPr>
          <w:spacing w:val="-2"/>
        </w:rPr>
        <w:t> </w:t>
      </w:r>
      <w:r>
        <w:rPr/>
        <w:t>2022</w:t>
      </w:r>
      <w:r>
        <w:rPr>
          <w:spacing w:val="-5"/>
        </w:rPr>
        <w:t> </w:t>
      </w:r>
      <w:r>
        <w:rPr/>
        <w:t>s’élèvent</w:t>
      </w:r>
      <w:r>
        <w:rPr>
          <w:spacing w:val="-5"/>
        </w:rPr>
        <w:t> </w:t>
      </w:r>
      <w:r>
        <w:rPr/>
        <w:t>à</w:t>
      </w:r>
      <w:r>
        <w:rPr>
          <w:spacing w:val="-5"/>
        </w:rPr>
        <w:t> </w:t>
      </w:r>
      <w:r>
        <w:rPr/>
        <w:t>14</w:t>
      </w:r>
      <w:r>
        <w:rPr>
          <w:spacing w:val="-2"/>
        </w:rPr>
        <w:t> </w:t>
      </w:r>
      <w:r>
        <w:rPr/>
        <w:t>205</w:t>
      </w:r>
      <w:r>
        <w:rPr>
          <w:spacing w:val="-4"/>
        </w:rPr>
        <w:t> </w:t>
      </w:r>
      <w:r>
        <w:rPr/>
        <w:t>M€,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/>
        <w:t>croissance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+1,5%</w:t>
      </w:r>
      <w:r>
        <w:rPr>
          <w:spacing w:val="-5"/>
        </w:rPr>
        <w:t> </w:t>
      </w:r>
      <w:r>
        <w:rPr/>
        <w:t>en</w:t>
      </w:r>
      <w:r>
        <w:rPr>
          <w:spacing w:val="-3"/>
        </w:rPr>
        <w:t> </w:t>
      </w:r>
      <w:r>
        <w:rPr/>
        <w:t>comparable.</w:t>
      </w:r>
      <w:r>
        <w:rPr>
          <w:spacing w:val="1"/>
        </w:rPr>
        <w:t> </w:t>
      </w:r>
      <w:r>
        <w:rPr/>
        <w:t>Sur</w:t>
      </w:r>
      <w:r>
        <w:rPr>
          <w:spacing w:val="-2"/>
        </w:rPr>
        <w:t> </w:t>
      </w:r>
      <w:r>
        <w:rPr/>
        <w:t>le</w:t>
      </w:r>
      <w:r>
        <w:rPr>
          <w:spacing w:val="-1"/>
        </w:rPr>
        <w:t> </w:t>
      </w:r>
      <w:r>
        <w:rPr/>
        <w:t>4</w:t>
      </w:r>
      <w:r>
        <w:rPr>
          <w:vertAlign w:val="superscript"/>
        </w:rPr>
        <w:t>ème</w:t>
      </w:r>
      <w:r>
        <w:rPr>
          <w:spacing w:val="-1"/>
          <w:vertAlign w:val="baseline"/>
        </w:rPr>
        <w:t> </w:t>
      </w:r>
      <w:r>
        <w:rPr>
          <w:vertAlign w:val="baseline"/>
        </w:rPr>
        <w:t>trimestre,</w:t>
      </w:r>
      <w:r>
        <w:rPr>
          <w:spacing w:val="-2"/>
          <w:vertAlign w:val="baseline"/>
        </w:rPr>
        <w:t> </w:t>
      </w:r>
      <w:r>
        <w:rPr>
          <w:vertAlign w:val="baseline"/>
        </w:rPr>
        <w:t>les ventes</w:t>
      </w:r>
      <w:r>
        <w:rPr>
          <w:spacing w:val="-1"/>
          <w:vertAlign w:val="baseline"/>
        </w:rPr>
        <w:t> </w:t>
      </w:r>
      <w:r>
        <w:rPr>
          <w:vertAlign w:val="baseline"/>
        </w:rPr>
        <w:t>s’établissent</w:t>
      </w:r>
      <w:r>
        <w:rPr>
          <w:spacing w:val="-2"/>
          <w:vertAlign w:val="baseline"/>
        </w:rPr>
        <w:t> </w:t>
      </w:r>
      <w:r>
        <w:rPr>
          <w:vertAlign w:val="baseline"/>
        </w:rPr>
        <w:t>à</w:t>
      </w:r>
      <w:r>
        <w:rPr>
          <w:spacing w:val="-2"/>
          <w:vertAlign w:val="baseline"/>
        </w:rPr>
        <w:t> </w:t>
      </w:r>
      <w:r>
        <w:rPr>
          <w:vertAlign w:val="baseline"/>
        </w:rPr>
        <w:t>3 636</w:t>
      </w:r>
      <w:r>
        <w:rPr>
          <w:spacing w:val="1"/>
          <w:vertAlign w:val="baseline"/>
        </w:rPr>
        <w:t> </w:t>
      </w:r>
      <w:r>
        <w:rPr>
          <w:vertAlign w:val="baseline"/>
        </w:rPr>
        <w:t>M€,</w:t>
      </w:r>
      <w:r>
        <w:rPr>
          <w:spacing w:val="-2"/>
          <w:vertAlign w:val="baseline"/>
        </w:rPr>
        <w:t> </w:t>
      </w:r>
      <w:r>
        <w:rPr>
          <w:vertAlign w:val="baseline"/>
        </w:rPr>
        <w:t>stables</w:t>
      </w:r>
      <w:r>
        <w:rPr>
          <w:spacing w:val="-1"/>
          <w:vertAlign w:val="baseline"/>
        </w:rPr>
        <w:t> </w:t>
      </w:r>
      <w:r>
        <w:rPr>
          <w:vertAlign w:val="baseline"/>
        </w:rPr>
        <w:t>en</w:t>
      </w:r>
      <w:r>
        <w:rPr>
          <w:spacing w:val="-2"/>
          <w:vertAlign w:val="baseline"/>
        </w:rPr>
        <w:t> </w:t>
      </w:r>
      <w:r>
        <w:rPr>
          <w:vertAlign w:val="baseline"/>
        </w:rPr>
        <w:t>comparable</w:t>
      </w:r>
      <w:r>
        <w:rPr>
          <w:spacing w:val="-2"/>
          <w:vertAlign w:val="baseline"/>
        </w:rPr>
        <w:t> </w:t>
      </w:r>
      <w:r>
        <w:rPr>
          <w:vertAlign w:val="baseline"/>
        </w:rPr>
        <w:t>(+0,1%).</w:t>
      </w:r>
    </w:p>
    <w:p>
      <w:pPr>
        <w:spacing w:line="276" w:lineRule="auto" w:before="119"/>
        <w:ind w:left="673" w:right="672" w:hanging="1"/>
        <w:jc w:val="both"/>
        <w:rPr>
          <w:sz w:val="22"/>
        </w:rPr>
      </w:pPr>
      <w:r>
        <w:rPr>
          <w:sz w:val="22"/>
        </w:rPr>
        <w:t>Le trimestre a été marqué par une </w:t>
      </w:r>
      <w:r>
        <w:rPr>
          <w:b/>
          <w:sz w:val="22"/>
        </w:rPr>
        <w:t>nette accélération de la stratégie d’expansion sur les formats 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proximité</w:t>
      </w:r>
      <w:r>
        <w:rPr>
          <w:sz w:val="22"/>
        </w:rPr>
        <w:t>, liée notamment à l’arrivée de masterfranchisés en octobre dernier (Magne, Bérard…). Le Groupe</w:t>
      </w:r>
      <w:r>
        <w:rPr>
          <w:spacing w:val="-48"/>
          <w:sz w:val="22"/>
        </w:rPr>
        <w:t> </w:t>
      </w:r>
      <w:r>
        <w:rPr>
          <w:sz w:val="22"/>
        </w:rPr>
        <w:t>a ainsi ouvert </w:t>
      </w:r>
      <w:r>
        <w:rPr>
          <w:b/>
          <w:sz w:val="22"/>
        </w:rPr>
        <w:t>352 nouveaux magasins au cours du trimestre sur les formats de proximité </w:t>
      </w:r>
      <w:r>
        <w:rPr>
          <w:sz w:val="22"/>
        </w:rPr>
        <w:t>(Franprix, Spar,</w:t>
      </w:r>
      <w:r>
        <w:rPr>
          <w:spacing w:val="1"/>
          <w:sz w:val="22"/>
        </w:rPr>
        <w:t> </w:t>
      </w:r>
      <w:r>
        <w:rPr>
          <w:sz w:val="22"/>
        </w:rPr>
        <w:t>Vival…),</w:t>
      </w:r>
      <w:r>
        <w:rPr>
          <w:spacing w:val="-3"/>
          <w:sz w:val="22"/>
        </w:rPr>
        <w:t> </w:t>
      </w:r>
      <w:r>
        <w:rPr>
          <w:sz w:val="22"/>
        </w:rPr>
        <w:t>soit</w:t>
      </w:r>
      <w:r>
        <w:rPr>
          <w:spacing w:val="-3"/>
          <w:sz w:val="22"/>
        </w:rPr>
        <w:t> </w:t>
      </w:r>
      <w:r>
        <w:rPr>
          <w:b/>
          <w:sz w:val="22"/>
        </w:rPr>
        <w:t>879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nouveaux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magasins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sur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l’année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surpassant</w:t>
      </w:r>
      <w:r>
        <w:rPr>
          <w:spacing w:val="-3"/>
          <w:sz w:val="22"/>
        </w:rPr>
        <w:t> </w:t>
      </w:r>
      <w:r>
        <w:rPr>
          <w:sz w:val="22"/>
        </w:rPr>
        <w:t>l’objectif</w:t>
      </w:r>
      <w:r>
        <w:rPr>
          <w:spacing w:val="-2"/>
          <w:sz w:val="22"/>
        </w:rPr>
        <w:t> </w:t>
      </w:r>
      <w:r>
        <w:rPr>
          <w:sz w:val="22"/>
        </w:rPr>
        <w:t>initial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800</w:t>
      </w:r>
      <w:r>
        <w:rPr>
          <w:spacing w:val="-2"/>
          <w:sz w:val="22"/>
        </w:rPr>
        <w:t> </w:t>
      </w:r>
      <w:r>
        <w:rPr>
          <w:sz w:val="22"/>
        </w:rPr>
        <w:t>ouvertures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2022.</w:t>
      </w:r>
    </w:p>
    <w:p>
      <w:pPr>
        <w:pStyle w:val="BodyText"/>
        <w:spacing w:line="276" w:lineRule="auto" w:before="121"/>
        <w:ind w:left="673" w:right="672"/>
        <w:jc w:val="both"/>
      </w:pPr>
      <w:r>
        <w:rPr/>
        <w:t>Le</w:t>
      </w:r>
      <w:r>
        <w:rPr>
          <w:spacing w:val="-11"/>
        </w:rPr>
        <w:t> </w:t>
      </w:r>
      <w:r>
        <w:rPr/>
        <w:t>Groupe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également</w:t>
      </w:r>
      <w:r>
        <w:rPr>
          <w:spacing w:val="-10"/>
        </w:rPr>
        <w:t> </w:t>
      </w:r>
      <w:r>
        <w:rPr/>
        <w:t>accéléré</w:t>
      </w:r>
      <w:r>
        <w:rPr>
          <w:spacing w:val="-10"/>
        </w:rPr>
        <w:t> </w:t>
      </w:r>
      <w:r>
        <w:rPr/>
        <w:t>le</w:t>
      </w:r>
      <w:r>
        <w:rPr>
          <w:spacing w:val="-10"/>
        </w:rPr>
        <w:t> </w:t>
      </w:r>
      <w:r>
        <w:rPr/>
        <w:t>rythme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conversion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ses</w:t>
      </w:r>
      <w:r>
        <w:rPr>
          <w:spacing w:val="-9"/>
        </w:rPr>
        <w:t> </w:t>
      </w:r>
      <w:r>
        <w:rPr/>
        <w:t>hypermarchés</w:t>
      </w:r>
      <w:r>
        <w:rPr>
          <w:spacing w:val="-9"/>
        </w:rPr>
        <w:t> </w:t>
      </w:r>
      <w:r>
        <w:rPr/>
        <w:t>traditionnels</w:t>
      </w:r>
      <w:r>
        <w:rPr>
          <w:spacing w:val="-9"/>
        </w:rPr>
        <w:t> </w:t>
      </w:r>
      <w:r>
        <w:rPr/>
        <w:t>Géant</w:t>
      </w:r>
      <w:r>
        <w:rPr>
          <w:spacing w:val="-9"/>
        </w:rPr>
        <w:t> </w:t>
      </w:r>
      <w:r>
        <w:rPr/>
        <w:t>en</w:t>
      </w:r>
      <w:r>
        <w:rPr>
          <w:spacing w:val="-10"/>
        </w:rPr>
        <w:t> </w:t>
      </w:r>
      <w:r>
        <w:rPr>
          <w:b/>
        </w:rPr>
        <w:t>Casino</w:t>
      </w:r>
      <w:r>
        <w:rPr>
          <w:b/>
          <w:spacing w:val="1"/>
        </w:rPr>
        <w:t> </w:t>
      </w:r>
      <w:r>
        <w:rPr>
          <w:b/>
        </w:rPr>
        <w:t>Hyper Frais </w:t>
      </w:r>
      <w:r>
        <w:rPr/>
        <w:t>avec </w:t>
      </w:r>
      <w:r>
        <w:rPr>
          <w:b/>
        </w:rPr>
        <w:t>32 nouvelles conversions réalisées au 4</w:t>
      </w:r>
      <w:r>
        <w:rPr>
          <w:b/>
          <w:vertAlign w:val="superscript"/>
        </w:rPr>
        <w:t>ème</w:t>
      </w:r>
      <w:r>
        <w:rPr>
          <w:b/>
          <w:vertAlign w:val="baseline"/>
        </w:rPr>
        <w:t> trimestre </w:t>
      </w:r>
      <w:r>
        <w:rPr>
          <w:vertAlign w:val="baseline"/>
        </w:rPr>
        <w:t>(après 15 conversions au T3 et 4 au</w:t>
      </w:r>
      <w:r>
        <w:rPr>
          <w:spacing w:val="1"/>
          <w:vertAlign w:val="baseline"/>
        </w:rPr>
        <w:t> </w:t>
      </w:r>
      <w:r>
        <w:rPr>
          <w:vertAlign w:val="baseline"/>
        </w:rPr>
        <w:t>T2),</w:t>
      </w:r>
      <w:r>
        <w:rPr>
          <w:spacing w:val="-8"/>
          <w:vertAlign w:val="baseline"/>
        </w:rPr>
        <w:t> </w:t>
      </w:r>
      <w:r>
        <w:rPr>
          <w:vertAlign w:val="baseline"/>
        </w:rPr>
        <w:t>portant</w:t>
      </w:r>
      <w:r>
        <w:rPr>
          <w:spacing w:val="-7"/>
          <w:vertAlign w:val="baseline"/>
        </w:rPr>
        <w:t> </w:t>
      </w:r>
      <w:r>
        <w:rPr>
          <w:vertAlign w:val="baseline"/>
        </w:rPr>
        <w:t>le</w:t>
      </w:r>
      <w:r>
        <w:rPr>
          <w:spacing w:val="-8"/>
          <w:vertAlign w:val="baseline"/>
        </w:rPr>
        <w:t> </w:t>
      </w:r>
      <w:r>
        <w:rPr>
          <w:vertAlign w:val="baseline"/>
        </w:rPr>
        <w:t>nombre</w:t>
      </w:r>
      <w:r>
        <w:rPr>
          <w:spacing w:val="-8"/>
          <w:vertAlign w:val="baseline"/>
        </w:rPr>
        <w:t> </w:t>
      </w:r>
      <w:r>
        <w:rPr>
          <w:vertAlign w:val="baseline"/>
        </w:rPr>
        <w:t>de</w:t>
      </w:r>
      <w:r>
        <w:rPr>
          <w:spacing w:val="-7"/>
          <w:vertAlign w:val="baseline"/>
        </w:rPr>
        <w:t> </w:t>
      </w:r>
      <w:r>
        <w:rPr>
          <w:vertAlign w:val="baseline"/>
        </w:rPr>
        <w:t>conversions</w:t>
      </w:r>
      <w:r>
        <w:rPr>
          <w:spacing w:val="-7"/>
          <w:vertAlign w:val="baseline"/>
        </w:rPr>
        <w:t> </w:t>
      </w:r>
      <w:r>
        <w:rPr>
          <w:vertAlign w:val="baseline"/>
        </w:rPr>
        <w:t>totales</w:t>
      </w:r>
      <w:r>
        <w:rPr>
          <w:spacing w:val="-7"/>
          <w:vertAlign w:val="baseline"/>
        </w:rPr>
        <w:t> </w:t>
      </w:r>
      <w:r>
        <w:rPr>
          <w:vertAlign w:val="baseline"/>
        </w:rPr>
        <w:t>à</w:t>
      </w:r>
      <w:r>
        <w:rPr>
          <w:spacing w:val="-7"/>
          <w:vertAlign w:val="baseline"/>
        </w:rPr>
        <w:t> </w:t>
      </w:r>
      <w:r>
        <w:rPr>
          <w:vertAlign w:val="baseline"/>
        </w:rPr>
        <w:t>51</w:t>
      </w:r>
      <w:r>
        <w:rPr>
          <w:spacing w:val="-8"/>
          <w:vertAlign w:val="baseline"/>
        </w:rPr>
        <w:t> </w:t>
      </w:r>
      <w:r>
        <w:rPr>
          <w:vertAlign w:val="baseline"/>
        </w:rPr>
        <w:t>à</w:t>
      </w:r>
      <w:r>
        <w:rPr>
          <w:spacing w:val="-7"/>
          <w:vertAlign w:val="baseline"/>
        </w:rPr>
        <w:t> </w:t>
      </w:r>
      <w:r>
        <w:rPr>
          <w:vertAlign w:val="baseline"/>
        </w:rPr>
        <w:t>fin</w:t>
      </w:r>
      <w:r>
        <w:rPr>
          <w:spacing w:val="-8"/>
          <w:vertAlign w:val="baseline"/>
        </w:rPr>
        <w:t> </w:t>
      </w:r>
      <w:r>
        <w:rPr>
          <w:vertAlign w:val="baseline"/>
        </w:rPr>
        <w:t>2022.</w:t>
      </w:r>
      <w:r>
        <w:rPr>
          <w:spacing w:val="-8"/>
          <w:vertAlign w:val="baseline"/>
        </w:rPr>
        <w:t> </w:t>
      </w:r>
      <w:r>
        <w:rPr>
          <w:vertAlign w:val="baseline"/>
        </w:rPr>
        <w:t>Les</w:t>
      </w:r>
      <w:r>
        <w:rPr>
          <w:spacing w:val="-7"/>
          <w:vertAlign w:val="baseline"/>
        </w:rPr>
        <w:t> </w:t>
      </w:r>
      <w:r>
        <w:rPr>
          <w:vertAlign w:val="baseline"/>
        </w:rPr>
        <w:t>10</w:t>
      </w:r>
      <w:r>
        <w:rPr>
          <w:spacing w:val="-8"/>
          <w:vertAlign w:val="baseline"/>
        </w:rPr>
        <w:t> </w:t>
      </w:r>
      <w:r>
        <w:rPr>
          <w:vertAlign w:val="baseline"/>
        </w:rPr>
        <w:t>hypermarchés</w:t>
      </w:r>
      <w:r>
        <w:rPr>
          <w:spacing w:val="-7"/>
          <w:vertAlign w:val="baseline"/>
        </w:rPr>
        <w:t> </w:t>
      </w:r>
      <w:r>
        <w:rPr>
          <w:vertAlign w:val="baseline"/>
        </w:rPr>
        <w:t>restants</w:t>
      </w:r>
      <w:r>
        <w:rPr>
          <w:spacing w:val="-7"/>
          <w:vertAlign w:val="baseline"/>
        </w:rPr>
        <w:t> </w:t>
      </w:r>
      <w:r>
        <w:rPr>
          <w:vertAlign w:val="baseline"/>
        </w:rPr>
        <w:t>seront</w:t>
      </w:r>
      <w:r>
        <w:rPr>
          <w:spacing w:val="-7"/>
          <w:vertAlign w:val="baseline"/>
        </w:rPr>
        <w:t> </w:t>
      </w:r>
      <w:r>
        <w:rPr>
          <w:vertAlign w:val="baseline"/>
        </w:rPr>
        <w:t>convertis</w:t>
      </w:r>
      <w:r>
        <w:rPr>
          <w:spacing w:val="1"/>
          <w:vertAlign w:val="baseline"/>
        </w:rPr>
        <w:t> </w:t>
      </w:r>
      <w:r>
        <w:rPr>
          <w:vertAlign w:val="baseline"/>
        </w:rPr>
        <w:t>au</w:t>
      </w:r>
      <w:r>
        <w:rPr>
          <w:spacing w:val="-2"/>
          <w:vertAlign w:val="baseline"/>
        </w:rPr>
        <w:t> </w:t>
      </w:r>
      <w:r>
        <w:rPr>
          <w:vertAlign w:val="baseline"/>
        </w:rPr>
        <w:t>format</w:t>
      </w:r>
      <w:r>
        <w:rPr>
          <w:spacing w:val="-1"/>
          <w:vertAlign w:val="baseline"/>
        </w:rPr>
        <w:t> </w:t>
      </w:r>
      <w:r>
        <w:rPr>
          <w:vertAlign w:val="baseline"/>
        </w:rPr>
        <w:t>Casino Hyper Frais</w:t>
      </w:r>
      <w:r>
        <w:rPr>
          <w:spacing w:val="-2"/>
          <w:vertAlign w:val="baseline"/>
        </w:rPr>
        <w:t> </w:t>
      </w:r>
      <w:r>
        <w:rPr>
          <w:vertAlign w:val="baseline"/>
        </w:rPr>
        <w:t>au</w:t>
      </w:r>
      <w:r>
        <w:rPr>
          <w:spacing w:val="-1"/>
          <w:vertAlign w:val="baseline"/>
        </w:rPr>
        <w:t> </w:t>
      </w:r>
      <w:r>
        <w:rPr>
          <w:vertAlign w:val="baseline"/>
        </w:rPr>
        <w:t>cours</w:t>
      </w:r>
      <w:r>
        <w:rPr>
          <w:spacing w:val="1"/>
          <w:vertAlign w:val="baseline"/>
        </w:rPr>
        <w:t> </w:t>
      </w:r>
      <w:r>
        <w:rPr>
          <w:vertAlign w:val="baseline"/>
        </w:rPr>
        <w:t>du</w:t>
      </w:r>
      <w:r>
        <w:rPr>
          <w:spacing w:val="-1"/>
          <w:vertAlign w:val="baseline"/>
        </w:rPr>
        <w:t> </w:t>
      </w:r>
      <w:r>
        <w:rPr>
          <w:vertAlign w:val="baseline"/>
        </w:rPr>
        <w:t>premier</w:t>
      </w:r>
      <w:r>
        <w:rPr>
          <w:spacing w:val="-2"/>
          <w:vertAlign w:val="baseline"/>
        </w:rPr>
        <w:t> </w:t>
      </w:r>
      <w:r>
        <w:rPr>
          <w:vertAlign w:val="baseline"/>
        </w:rPr>
        <w:t>semestre</w:t>
      </w:r>
      <w:r>
        <w:rPr>
          <w:spacing w:val="-1"/>
          <w:vertAlign w:val="baseline"/>
        </w:rPr>
        <w:t> </w:t>
      </w:r>
      <w:r>
        <w:rPr>
          <w:vertAlign w:val="baseline"/>
        </w:rPr>
        <w:t>2023.</w:t>
      </w:r>
    </w:p>
    <w:p>
      <w:pPr>
        <w:spacing w:line="276" w:lineRule="auto" w:before="119"/>
        <w:ind w:left="673" w:right="672" w:firstLine="0"/>
        <w:jc w:val="both"/>
        <w:rPr>
          <w:sz w:val="22"/>
        </w:rPr>
      </w:pPr>
      <w:r>
        <w:rPr>
          <w:sz w:val="22"/>
        </w:rPr>
        <w:t>Cette stratégie s’est traduite par le </w:t>
      </w:r>
      <w:r>
        <w:rPr>
          <w:b/>
          <w:sz w:val="22"/>
        </w:rPr>
        <w:t>renforcement de la fidélisation des clients </w:t>
      </w:r>
      <w:r>
        <w:rPr>
          <w:sz w:val="22"/>
        </w:rPr>
        <w:t>à travers le succès des</w:t>
      </w:r>
      <w:r>
        <w:rPr>
          <w:spacing w:val="1"/>
          <w:sz w:val="22"/>
        </w:rPr>
        <w:t> </w:t>
      </w:r>
      <w:r>
        <w:rPr>
          <w:sz w:val="22"/>
        </w:rPr>
        <w:t>abonnements</w:t>
      </w:r>
      <w:r>
        <w:rPr>
          <w:spacing w:val="1"/>
          <w:sz w:val="22"/>
        </w:rPr>
        <w:t> </w:t>
      </w:r>
      <w:r>
        <w:rPr>
          <w:sz w:val="22"/>
        </w:rPr>
        <w:t>dans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enseignes</w:t>
      </w:r>
      <w:r>
        <w:rPr>
          <w:spacing w:val="1"/>
          <w:sz w:val="22"/>
        </w:rPr>
        <w:t> </w:t>
      </w:r>
      <w:r>
        <w:rPr>
          <w:sz w:val="22"/>
        </w:rPr>
        <w:t>Casino,</w:t>
      </w:r>
      <w:r>
        <w:rPr>
          <w:spacing w:val="1"/>
          <w:sz w:val="22"/>
        </w:rPr>
        <w:t> </w:t>
      </w:r>
      <w:r>
        <w:rPr>
          <w:sz w:val="22"/>
        </w:rPr>
        <w:t>Monoprix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Naturalia.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Groupe</w:t>
      </w:r>
      <w:r>
        <w:rPr>
          <w:spacing w:val="1"/>
          <w:sz w:val="22"/>
        </w:rPr>
        <w:t> </w:t>
      </w:r>
      <w:r>
        <w:rPr>
          <w:sz w:val="22"/>
        </w:rPr>
        <w:t>compte</w:t>
      </w:r>
      <w:r>
        <w:rPr>
          <w:spacing w:val="1"/>
          <w:sz w:val="22"/>
        </w:rPr>
        <w:t> </w:t>
      </w:r>
      <w:r>
        <w:rPr>
          <w:sz w:val="22"/>
        </w:rPr>
        <w:t>plus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b/>
          <w:sz w:val="22"/>
        </w:rPr>
        <w:t>370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000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abonnements</w:t>
      </w:r>
      <w:r>
        <w:rPr>
          <w:b/>
          <w:spacing w:val="-2"/>
          <w:sz w:val="22"/>
        </w:rPr>
        <w:t> </w:t>
      </w:r>
      <w:r>
        <w:rPr>
          <w:sz w:val="22"/>
        </w:rPr>
        <w:t>payants</w:t>
      </w:r>
      <w:r>
        <w:rPr>
          <w:spacing w:val="-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fin</w:t>
      </w:r>
      <w:r>
        <w:rPr>
          <w:spacing w:val="-1"/>
          <w:sz w:val="22"/>
        </w:rPr>
        <w:t> </w:t>
      </w:r>
      <w:r>
        <w:rPr>
          <w:sz w:val="22"/>
        </w:rPr>
        <w:t>2022</w:t>
      </w:r>
      <w:r>
        <w:rPr>
          <w:spacing w:val="-1"/>
          <w:sz w:val="22"/>
        </w:rPr>
        <w:t> </w:t>
      </w:r>
      <w:r>
        <w:rPr>
          <w:sz w:val="22"/>
        </w:rPr>
        <w:t>(vs</w:t>
      </w:r>
      <w:r>
        <w:rPr>
          <w:spacing w:val="-1"/>
          <w:sz w:val="22"/>
        </w:rPr>
        <w:t> </w:t>
      </w:r>
      <w:r>
        <w:rPr>
          <w:sz w:val="22"/>
        </w:rPr>
        <w:t>300</w:t>
      </w:r>
      <w:r>
        <w:rPr>
          <w:spacing w:val="-2"/>
          <w:sz w:val="22"/>
        </w:rPr>
        <w:t> </w:t>
      </w:r>
      <w:r>
        <w:rPr>
          <w:sz w:val="22"/>
        </w:rPr>
        <w:t>000</w:t>
      </w:r>
      <w:r>
        <w:rPr>
          <w:spacing w:val="-1"/>
          <w:sz w:val="22"/>
        </w:rPr>
        <w:t> </w:t>
      </w:r>
      <w:r>
        <w:rPr>
          <w:sz w:val="22"/>
        </w:rPr>
        <w:t>fin</w:t>
      </w:r>
      <w:r>
        <w:rPr>
          <w:spacing w:val="-1"/>
          <w:sz w:val="22"/>
        </w:rPr>
        <w:t> </w:t>
      </w:r>
      <w:r>
        <w:rPr>
          <w:sz w:val="22"/>
        </w:rPr>
        <w:t>juin 2022).</w:t>
      </w:r>
    </w:p>
    <w:p>
      <w:pPr>
        <w:spacing w:before="120"/>
        <w:ind w:left="673" w:right="0" w:firstLine="0"/>
        <w:jc w:val="both"/>
        <w:rPr>
          <w:sz w:val="22"/>
        </w:rPr>
      </w:pPr>
      <w:r>
        <w:rPr>
          <w:b/>
          <w:sz w:val="22"/>
        </w:rPr>
        <w:t>L’e-commerce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alimentaire</w:t>
      </w:r>
      <w:r>
        <w:rPr>
          <w:b/>
          <w:spacing w:val="-3"/>
          <w:sz w:val="22"/>
        </w:rPr>
        <w:t> </w:t>
      </w:r>
      <w:r>
        <w:rPr>
          <w:sz w:val="22"/>
        </w:rPr>
        <w:t>enregistre</w:t>
      </w:r>
      <w:r>
        <w:rPr>
          <w:spacing w:val="-4"/>
          <w:sz w:val="22"/>
        </w:rPr>
        <w:t> </w:t>
      </w:r>
      <w:r>
        <w:rPr>
          <w:sz w:val="22"/>
        </w:rPr>
        <w:t>une</w:t>
      </w:r>
      <w:r>
        <w:rPr>
          <w:spacing w:val="-3"/>
          <w:sz w:val="22"/>
        </w:rPr>
        <w:t> </w:t>
      </w:r>
      <w:r>
        <w:rPr>
          <w:sz w:val="22"/>
        </w:rPr>
        <w:t>croissance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son</w:t>
      </w:r>
      <w:r>
        <w:rPr>
          <w:spacing w:val="-3"/>
          <w:sz w:val="22"/>
        </w:rPr>
        <w:t> </w:t>
      </w:r>
      <w:r>
        <w:rPr>
          <w:sz w:val="22"/>
        </w:rPr>
        <w:t>chiffre</w:t>
      </w:r>
      <w:r>
        <w:rPr>
          <w:spacing w:val="-3"/>
          <w:sz w:val="22"/>
        </w:rPr>
        <w:t> </w:t>
      </w:r>
      <w:r>
        <w:rPr>
          <w:sz w:val="22"/>
        </w:rPr>
        <w:t>d’affaires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b/>
          <w:sz w:val="22"/>
        </w:rPr>
        <w:t>+8%</w:t>
      </w:r>
      <w:r>
        <w:rPr>
          <w:b/>
          <w:spacing w:val="-3"/>
          <w:sz w:val="22"/>
        </w:rPr>
        <w:t> </w:t>
      </w:r>
      <w:r>
        <w:rPr>
          <w:sz w:val="22"/>
        </w:rPr>
        <w:t>sur</w:t>
      </w:r>
      <w:r>
        <w:rPr>
          <w:spacing w:val="-4"/>
          <w:sz w:val="22"/>
        </w:rPr>
        <w:t> </w:t>
      </w:r>
      <w:r>
        <w:rPr>
          <w:sz w:val="22"/>
        </w:rPr>
        <w:t>le</w:t>
      </w:r>
      <w:r>
        <w:rPr>
          <w:spacing w:val="-4"/>
          <w:sz w:val="22"/>
        </w:rPr>
        <w:t> </w:t>
      </w:r>
      <w:r>
        <w:rPr>
          <w:sz w:val="22"/>
        </w:rPr>
        <w:t>trimestre.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pict>
          <v:rect style="position:absolute;margin-left:56.700001pt;margin-top:9.019863pt;width:144pt;height:.48pt;mso-position-horizontal-relative:page;mso-position-vertical-relative:paragraph;z-index:-15727616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spacing w:line="183" w:lineRule="exact" w:before="52"/>
        <w:ind w:left="674" w:right="0" w:firstLine="0"/>
        <w:jc w:val="left"/>
        <w:rPr>
          <w:sz w:val="15"/>
        </w:rPr>
      </w:pPr>
      <w:bookmarkStart w:name="_bookmark3" w:id="4"/>
      <w:bookmarkEnd w:id="4"/>
      <w:r>
        <w:rPr/>
      </w:r>
      <w:r>
        <w:rPr>
          <w:color w:val="0D0D0D"/>
          <w:sz w:val="15"/>
          <w:vertAlign w:val="superscript"/>
        </w:rPr>
        <w:t>1</w:t>
      </w:r>
      <w:r>
        <w:rPr>
          <w:color w:val="0D0D0D"/>
          <w:spacing w:val="-3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Hors</w:t>
      </w:r>
      <w:r>
        <w:rPr>
          <w:color w:val="0D0D0D"/>
          <w:spacing w:val="-2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essence</w:t>
      </w:r>
      <w:r>
        <w:rPr>
          <w:color w:val="0D0D0D"/>
          <w:spacing w:val="-2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et</w:t>
      </w:r>
      <w:r>
        <w:rPr>
          <w:color w:val="0D0D0D"/>
          <w:spacing w:val="-2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calendaire</w:t>
      </w:r>
    </w:p>
    <w:p>
      <w:pPr>
        <w:spacing w:line="183" w:lineRule="exact" w:before="0"/>
        <w:ind w:left="674" w:right="0" w:firstLine="0"/>
        <w:jc w:val="left"/>
        <w:rPr>
          <w:sz w:val="15"/>
        </w:rPr>
      </w:pPr>
      <w:bookmarkStart w:name="_bookmark4" w:id="5"/>
      <w:bookmarkEnd w:id="5"/>
      <w:r>
        <w:rPr/>
      </w:r>
      <w:r>
        <w:rPr>
          <w:color w:val="0D0D0D"/>
          <w:sz w:val="15"/>
          <w:vertAlign w:val="superscript"/>
        </w:rPr>
        <w:t>2</w:t>
      </w:r>
      <w:r>
        <w:rPr>
          <w:color w:val="0D0D0D"/>
          <w:spacing w:val="-3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Croissance</w:t>
      </w:r>
      <w:r>
        <w:rPr>
          <w:color w:val="0D0D0D"/>
          <w:spacing w:val="-2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totale</w:t>
      </w:r>
      <w:r>
        <w:rPr>
          <w:color w:val="0D0D0D"/>
          <w:spacing w:val="-3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incluant</w:t>
      </w:r>
      <w:r>
        <w:rPr>
          <w:color w:val="0D0D0D"/>
          <w:spacing w:val="-2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la</w:t>
      </w:r>
      <w:r>
        <w:rPr>
          <w:color w:val="0D0D0D"/>
          <w:spacing w:val="-3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conversion</w:t>
      </w:r>
      <w:r>
        <w:rPr>
          <w:color w:val="0D0D0D"/>
          <w:spacing w:val="-3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de</w:t>
      </w:r>
      <w:r>
        <w:rPr>
          <w:color w:val="0D0D0D"/>
          <w:spacing w:val="-3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20</w:t>
      </w:r>
      <w:r>
        <w:rPr>
          <w:color w:val="0D0D0D"/>
          <w:spacing w:val="-2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hypermarchés</w:t>
      </w:r>
      <w:r>
        <w:rPr>
          <w:color w:val="0D0D0D"/>
          <w:spacing w:val="-2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en</w:t>
      </w:r>
      <w:r>
        <w:rPr>
          <w:color w:val="0D0D0D"/>
          <w:spacing w:val="-2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supermarchés</w:t>
      </w:r>
    </w:p>
    <w:p>
      <w:pPr>
        <w:spacing w:before="1"/>
        <w:ind w:left="674" w:right="0" w:firstLine="0"/>
        <w:jc w:val="left"/>
        <w:rPr>
          <w:sz w:val="15"/>
        </w:rPr>
      </w:pPr>
      <w:bookmarkStart w:name="_bookmark5" w:id="6"/>
      <w:bookmarkEnd w:id="6"/>
      <w:r>
        <w:rPr/>
      </w:r>
      <w:r>
        <w:rPr>
          <w:sz w:val="15"/>
          <w:vertAlign w:val="superscript"/>
        </w:rPr>
        <w:t>3</w:t>
      </w:r>
      <w:r>
        <w:rPr>
          <w:spacing w:val="-4"/>
          <w:sz w:val="15"/>
          <w:vertAlign w:val="baseline"/>
        </w:rPr>
        <w:t> </w:t>
      </w:r>
      <w:r>
        <w:rPr>
          <w:sz w:val="15"/>
          <w:vertAlign w:val="baseline"/>
        </w:rPr>
        <w:t>Divers</w:t>
      </w:r>
      <w:r>
        <w:rPr>
          <w:spacing w:val="-4"/>
          <w:sz w:val="15"/>
          <w:vertAlign w:val="baseline"/>
        </w:rPr>
        <w:t> </w:t>
      </w:r>
      <w:r>
        <w:rPr>
          <w:sz w:val="15"/>
          <w:vertAlign w:val="baseline"/>
        </w:rPr>
        <w:t>:</w:t>
      </w:r>
      <w:r>
        <w:rPr>
          <w:spacing w:val="-3"/>
          <w:sz w:val="15"/>
          <w:vertAlign w:val="baseline"/>
        </w:rPr>
        <w:t> </w:t>
      </w:r>
      <w:r>
        <w:rPr>
          <w:sz w:val="15"/>
          <w:vertAlign w:val="baseline"/>
        </w:rPr>
        <w:t>essentiellement</w:t>
      </w:r>
      <w:r>
        <w:rPr>
          <w:spacing w:val="-4"/>
          <w:sz w:val="15"/>
          <w:vertAlign w:val="baseline"/>
        </w:rPr>
        <w:t> </w:t>
      </w:r>
      <w:r>
        <w:rPr>
          <w:sz w:val="15"/>
          <w:vertAlign w:val="baseline"/>
        </w:rPr>
        <w:t>Geimex</w:t>
      </w:r>
    </w:p>
    <w:p>
      <w:pPr>
        <w:spacing w:before="0"/>
        <w:ind w:left="673" w:right="0" w:firstLine="0"/>
        <w:jc w:val="left"/>
        <w:rPr>
          <w:sz w:val="15"/>
        </w:rPr>
      </w:pPr>
      <w:bookmarkStart w:name="_bookmark6" w:id="7"/>
      <w:bookmarkEnd w:id="7"/>
      <w:r>
        <w:rPr/>
      </w:r>
      <w:r>
        <w:rPr>
          <w:sz w:val="15"/>
          <w:vertAlign w:val="superscript"/>
        </w:rPr>
        <w:t>4</w:t>
      </w:r>
      <w:r>
        <w:rPr>
          <w:spacing w:val="-3"/>
          <w:sz w:val="15"/>
          <w:vertAlign w:val="baseline"/>
        </w:rPr>
        <w:t> </w:t>
      </w:r>
      <w:r>
        <w:rPr>
          <w:sz w:val="15"/>
          <w:vertAlign w:val="baseline"/>
        </w:rPr>
        <w:t>Le</w:t>
      </w:r>
      <w:r>
        <w:rPr>
          <w:spacing w:val="-3"/>
          <w:sz w:val="15"/>
          <w:vertAlign w:val="baseline"/>
        </w:rPr>
        <w:t> </w:t>
      </w:r>
      <w:r>
        <w:rPr>
          <w:sz w:val="15"/>
          <w:vertAlign w:val="baseline"/>
        </w:rPr>
        <w:t>chiffre</w:t>
      </w:r>
      <w:r>
        <w:rPr>
          <w:spacing w:val="-2"/>
          <w:sz w:val="15"/>
          <w:vertAlign w:val="baseline"/>
        </w:rPr>
        <w:t> </w:t>
      </w:r>
      <w:r>
        <w:rPr>
          <w:sz w:val="15"/>
          <w:vertAlign w:val="baseline"/>
        </w:rPr>
        <w:t>d’affaires</w:t>
      </w:r>
      <w:r>
        <w:rPr>
          <w:spacing w:val="-4"/>
          <w:sz w:val="15"/>
          <w:vertAlign w:val="baseline"/>
        </w:rPr>
        <w:t> </w:t>
      </w:r>
      <w:r>
        <w:rPr>
          <w:sz w:val="15"/>
          <w:vertAlign w:val="baseline"/>
        </w:rPr>
        <w:t>comparable</w:t>
      </w:r>
      <w:r>
        <w:rPr>
          <w:spacing w:val="-2"/>
          <w:sz w:val="15"/>
          <w:vertAlign w:val="baseline"/>
        </w:rPr>
        <w:t> </w:t>
      </w:r>
      <w:r>
        <w:rPr>
          <w:sz w:val="15"/>
          <w:vertAlign w:val="baseline"/>
        </w:rPr>
        <w:t>de</w:t>
      </w:r>
      <w:r>
        <w:rPr>
          <w:spacing w:val="-3"/>
          <w:sz w:val="15"/>
          <w:vertAlign w:val="baseline"/>
        </w:rPr>
        <w:t> </w:t>
      </w:r>
      <w:r>
        <w:rPr>
          <w:sz w:val="15"/>
          <w:vertAlign w:val="baseline"/>
        </w:rPr>
        <w:t>la</w:t>
      </w:r>
      <w:r>
        <w:rPr>
          <w:spacing w:val="-2"/>
          <w:sz w:val="15"/>
          <w:vertAlign w:val="baseline"/>
        </w:rPr>
        <w:t> </w:t>
      </w:r>
      <w:r>
        <w:rPr>
          <w:sz w:val="15"/>
          <w:vertAlign w:val="baseline"/>
        </w:rPr>
        <w:t>Proximité</w:t>
      </w:r>
      <w:r>
        <w:rPr>
          <w:spacing w:val="-3"/>
          <w:sz w:val="15"/>
          <w:vertAlign w:val="baseline"/>
        </w:rPr>
        <w:t> </w:t>
      </w:r>
      <w:r>
        <w:rPr>
          <w:sz w:val="15"/>
          <w:vertAlign w:val="baseline"/>
        </w:rPr>
        <w:t>inclut</w:t>
      </w:r>
      <w:r>
        <w:rPr>
          <w:spacing w:val="-2"/>
          <w:sz w:val="15"/>
          <w:vertAlign w:val="baseline"/>
        </w:rPr>
        <w:t> </w:t>
      </w:r>
      <w:r>
        <w:rPr>
          <w:sz w:val="15"/>
          <w:vertAlign w:val="baseline"/>
        </w:rPr>
        <w:t>la</w:t>
      </w:r>
      <w:r>
        <w:rPr>
          <w:spacing w:val="-3"/>
          <w:sz w:val="15"/>
          <w:vertAlign w:val="baseline"/>
        </w:rPr>
        <w:t> </w:t>
      </w:r>
      <w:r>
        <w:rPr>
          <w:sz w:val="15"/>
          <w:vertAlign w:val="baseline"/>
        </w:rPr>
        <w:t>performance</w:t>
      </w:r>
      <w:r>
        <w:rPr>
          <w:spacing w:val="-2"/>
          <w:sz w:val="15"/>
          <w:vertAlign w:val="baseline"/>
        </w:rPr>
        <w:t> </w:t>
      </w:r>
      <w:r>
        <w:rPr>
          <w:sz w:val="15"/>
          <w:vertAlign w:val="baseline"/>
        </w:rPr>
        <w:t>comparable</w:t>
      </w:r>
      <w:r>
        <w:rPr>
          <w:spacing w:val="-3"/>
          <w:sz w:val="15"/>
          <w:vertAlign w:val="baseline"/>
        </w:rPr>
        <w:t> </w:t>
      </w:r>
      <w:r>
        <w:rPr>
          <w:sz w:val="15"/>
          <w:vertAlign w:val="baseline"/>
        </w:rPr>
        <w:t>des</w:t>
      </w:r>
      <w:r>
        <w:rPr>
          <w:spacing w:val="-2"/>
          <w:sz w:val="15"/>
          <w:vertAlign w:val="baseline"/>
        </w:rPr>
        <w:t> </w:t>
      </w:r>
      <w:r>
        <w:rPr>
          <w:sz w:val="15"/>
          <w:vertAlign w:val="baseline"/>
        </w:rPr>
        <w:t>magasins</w:t>
      </w:r>
      <w:r>
        <w:rPr>
          <w:spacing w:val="-3"/>
          <w:sz w:val="15"/>
          <w:vertAlign w:val="baseline"/>
        </w:rPr>
        <w:t> </w:t>
      </w:r>
      <w:r>
        <w:rPr>
          <w:sz w:val="15"/>
          <w:vertAlign w:val="baseline"/>
        </w:rPr>
        <w:t>franchisés</w:t>
      </w:r>
    </w:p>
    <w:p>
      <w:pPr>
        <w:spacing w:after="0"/>
        <w:jc w:val="left"/>
        <w:rPr>
          <w:sz w:val="15"/>
        </w:rPr>
        <w:sectPr>
          <w:pgSz w:w="11910" w:h="16840"/>
          <w:pgMar w:header="0" w:footer="218" w:top="1100" w:bottom="400" w:left="460" w:right="460"/>
        </w:sectPr>
      </w:pPr>
    </w:p>
    <w:p>
      <w:pPr>
        <w:pStyle w:val="Heading1"/>
        <w:spacing w:before="14"/>
        <w:jc w:val="left"/>
      </w:pPr>
      <w:r>
        <w:rPr>
          <w:color w:val="3D818E"/>
        </w:rPr>
        <w:t>Au</w:t>
      </w:r>
      <w:r>
        <w:rPr>
          <w:color w:val="3D818E"/>
          <w:spacing w:val="-3"/>
        </w:rPr>
        <w:t> </w:t>
      </w:r>
      <w:r>
        <w:rPr>
          <w:color w:val="3D818E"/>
        </w:rPr>
        <w:t>sein</w:t>
      </w:r>
      <w:r>
        <w:rPr>
          <w:color w:val="3D818E"/>
          <w:spacing w:val="-3"/>
        </w:rPr>
        <w:t> </w:t>
      </w:r>
      <w:r>
        <w:rPr>
          <w:color w:val="3D818E"/>
        </w:rPr>
        <w:t>des</w:t>
      </w:r>
      <w:r>
        <w:rPr>
          <w:color w:val="3D818E"/>
          <w:spacing w:val="-2"/>
        </w:rPr>
        <w:t> </w:t>
      </w:r>
      <w:r>
        <w:rPr>
          <w:color w:val="3D818E"/>
        </w:rPr>
        <w:t>enseignes</w:t>
      </w:r>
      <w:r>
        <w:rPr>
          <w:color w:val="3D818E"/>
          <w:spacing w:val="1"/>
        </w:rPr>
        <w:t> </w:t>
      </w:r>
      <w:r>
        <w:rPr>
          <w:color w:val="3D818E"/>
        </w:rPr>
        <w:t>:</w:t>
      </w:r>
    </w:p>
    <w:p>
      <w:pPr>
        <w:pStyle w:val="ListParagraph"/>
        <w:numPr>
          <w:ilvl w:val="0"/>
          <w:numId w:val="2"/>
        </w:numPr>
        <w:tabs>
          <w:tab w:pos="1034" w:val="left" w:leader="none"/>
        </w:tabs>
        <w:spacing w:line="276" w:lineRule="auto" w:before="212" w:after="0"/>
        <w:ind w:left="1034" w:right="672" w:hanging="361"/>
        <w:jc w:val="both"/>
        <w:rPr>
          <w:sz w:val="22"/>
        </w:rPr>
      </w:pPr>
      <w:r>
        <w:rPr>
          <w:sz w:val="22"/>
        </w:rPr>
        <w:t>Le chiffre d’affaires de </w:t>
      </w:r>
      <w:r>
        <w:rPr>
          <w:b/>
          <w:sz w:val="22"/>
        </w:rPr>
        <w:t>Monoprix</w:t>
      </w:r>
      <w:hyperlink w:history="true" w:anchor="_bookmark7">
        <w:r>
          <w:rPr>
            <w:b/>
            <w:sz w:val="22"/>
            <w:vertAlign w:val="superscript"/>
          </w:rPr>
          <w:t>1</w:t>
        </w:r>
        <w:r>
          <w:rPr>
            <w:b/>
            <w:sz w:val="22"/>
            <w:vertAlign w:val="baseline"/>
          </w:rPr>
          <w:t> </w:t>
        </w:r>
      </w:hyperlink>
      <w:r>
        <w:rPr>
          <w:sz w:val="22"/>
          <w:vertAlign w:val="baseline"/>
        </w:rPr>
        <w:t>progresse de </w:t>
      </w:r>
      <w:r>
        <w:rPr>
          <w:b/>
          <w:sz w:val="22"/>
          <w:vertAlign w:val="baseline"/>
        </w:rPr>
        <w:t>+1,2% en comparable sur l’année et de +1,8% sur le</w:t>
      </w:r>
      <w:r>
        <w:rPr>
          <w:b/>
          <w:spacing w:val="1"/>
          <w:sz w:val="22"/>
          <w:vertAlign w:val="baseline"/>
        </w:rPr>
        <w:t> </w:t>
      </w:r>
      <w:r>
        <w:rPr>
          <w:b/>
          <w:sz w:val="22"/>
          <w:vertAlign w:val="baseline"/>
        </w:rPr>
        <w:t>trimestre</w:t>
      </w:r>
      <w:r>
        <w:rPr>
          <w:sz w:val="22"/>
          <w:vertAlign w:val="baseline"/>
        </w:rPr>
        <w:t>.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Les</w:t>
      </w:r>
      <w:r>
        <w:rPr>
          <w:spacing w:val="-8"/>
          <w:sz w:val="22"/>
          <w:vertAlign w:val="baseline"/>
        </w:rPr>
        <w:t> </w:t>
      </w:r>
      <w:r>
        <w:rPr>
          <w:sz w:val="22"/>
          <w:vertAlign w:val="baseline"/>
        </w:rPr>
        <w:t>magasins</w:t>
      </w:r>
      <w:r>
        <w:rPr>
          <w:spacing w:val="-8"/>
          <w:sz w:val="22"/>
          <w:vertAlign w:val="baseline"/>
        </w:rPr>
        <w:t> </w:t>
      </w:r>
      <w:r>
        <w:rPr>
          <w:sz w:val="22"/>
          <w:vertAlign w:val="baseline"/>
        </w:rPr>
        <w:t>Monoprix</w:t>
      </w:r>
      <w:r>
        <w:rPr>
          <w:spacing w:val="-8"/>
          <w:sz w:val="22"/>
          <w:vertAlign w:val="baseline"/>
        </w:rPr>
        <w:t> </w:t>
      </w:r>
      <w:r>
        <w:rPr>
          <w:sz w:val="22"/>
          <w:vertAlign w:val="baseline"/>
        </w:rPr>
        <w:t>City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et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Monop’</w:t>
      </w:r>
      <w:r>
        <w:rPr>
          <w:spacing w:val="-8"/>
          <w:sz w:val="22"/>
          <w:vertAlign w:val="baseline"/>
        </w:rPr>
        <w:t> </w:t>
      </w:r>
      <w:r>
        <w:rPr>
          <w:sz w:val="22"/>
          <w:vertAlign w:val="baseline"/>
        </w:rPr>
        <w:t>enregistrent</w:t>
      </w:r>
      <w:r>
        <w:rPr>
          <w:spacing w:val="-8"/>
          <w:sz w:val="22"/>
          <w:vertAlign w:val="baseline"/>
        </w:rPr>
        <w:t> </w:t>
      </w:r>
      <w:r>
        <w:rPr>
          <w:sz w:val="22"/>
          <w:vertAlign w:val="baseline"/>
        </w:rPr>
        <w:t>une</w:t>
      </w:r>
      <w:r>
        <w:rPr>
          <w:spacing w:val="-8"/>
          <w:sz w:val="22"/>
          <w:vertAlign w:val="baseline"/>
        </w:rPr>
        <w:t> </w:t>
      </w:r>
      <w:r>
        <w:rPr>
          <w:sz w:val="22"/>
          <w:vertAlign w:val="baseline"/>
        </w:rPr>
        <w:t>croissance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comparable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des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ventes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de</w:t>
      </w:r>
    </w:p>
    <w:p>
      <w:pPr>
        <w:spacing w:line="276" w:lineRule="auto" w:before="0"/>
        <w:ind w:left="1034" w:right="670" w:hanging="1"/>
        <w:jc w:val="both"/>
        <w:rPr>
          <w:sz w:val="22"/>
        </w:rPr>
      </w:pPr>
      <w:r>
        <w:rPr>
          <w:sz w:val="22"/>
        </w:rPr>
        <w:t>+2,8%</w:t>
      </w:r>
      <w:r>
        <w:rPr>
          <w:spacing w:val="-10"/>
          <w:sz w:val="22"/>
        </w:rPr>
        <w:t> </w:t>
      </w:r>
      <w:r>
        <w:rPr>
          <w:sz w:val="22"/>
        </w:rPr>
        <w:t>et</w:t>
      </w:r>
      <w:r>
        <w:rPr>
          <w:spacing w:val="-8"/>
          <w:sz w:val="22"/>
        </w:rPr>
        <w:t> </w:t>
      </w:r>
      <w:r>
        <w:rPr>
          <w:sz w:val="22"/>
        </w:rPr>
        <w:t>une</w:t>
      </w:r>
      <w:r>
        <w:rPr>
          <w:spacing w:val="-7"/>
          <w:sz w:val="22"/>
        </w:rPr>
        <w:t> </w:t>
      </w:r>
      <w:r>
        <w:rPr>
          <w:sz w:val="22"/>
        </w:rPr>
        <w:t>hausse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+4%</w:t>
      </w:r>
      <w:r>
        <w:rPr>
          <w:spacing w:val="-9"/>
          <w:sz w:val="22"/>
        </w:rPr>
        <w:t> </w:t>
      </w:r>
      <w:r>
        <w:rPr>
          <w:sz w:val="22"/>
        </w:rPr>
        <w:t>du</w:t>
      </w:r>
      <w:r>
        <w:rPr>
          <w:spacing w:val="-8"/>
          <w:sz w:val="22"/>
        </w:rPr>
        <w:t> </w:t>
      </w:r>
      <w:r>
        <w:rPr>
          <w:sz w:val="22"/>
        </w:rPr>
        <w:t>trafic</w:t>
      </w:r>
      <w:r>
        <w:rPr>
          <w:spacing w:val="-8"/>
          <w:sz w:val="22"/>
        </w:rPr>
        <w:t> </w:t>
      </w:r>
      <w:r>
        <w:rPr>
          <w:sz w:val="22"/>
        </w:rPr>
        <w:t>client</w:t>
      </w:r>
      <w:r>
        <w:rPr>
          <w:spacing w:val="-10"/>
          <w:sz w:val="22"/>
        </w:rPr>
        <w:t> </w:t>
      </w:r>
      <w:r>
        <w:rPr>
          <w:sz w:val="22"/>
        </w:rPr>
        <w:t>sur</w:t>
      </w:r>
      <w:r>
        <w:rPr>
          <w:spacing w:val="-8"/>
          <w:sz w:val="22"/>
        </w:rPr>
        <w:t> </w:t>
      </w:r>
      <w:r>
        <w:rPr>
          <w:sz w:val="22"/>
        </w:rPr>
        <w:t>le</w:t>
      </w:r>
      <w:r>
        <w:rPr>
          <w:spacing w:val="-9"/>
          <w:sz w:val="22"/>
        </w:rPr>
        <w:t> </w:t>
      </w:r>
      <w:r>
        <w:rPr>
          <w:sz w:val="22"/>
        </w:rPr>
        <w:t>trimestre,</w:t>
      </w:r>
      <w:r>
        <w:rPr>
          <w:spacing w:val="-9"/>
          <w:sz w:val="22"/>
        </w:rPr>
        <w:t> </w:t>
      </w:r>
      <w:r>
        <w:rPr>
          <w:sz w:val="22"/>
        </w:rPr>
        <w:t>soutenus</w:t>
      </w:r>
      <w:r>
        <w:rPr>
          <w:spacing w:val="-9"/>
          <w:sz w:val="22"/>
        </w:rPr>
        <w:t> </w:t>
      </w:r>
      <w:r>
        <w:rPr>
          <w:sz w:val="22"/>
        </w:rPr>
        <w:t>par</w:t>
      </w:r>
      <w:r>
        <w:rPr>
          <w:spacing w:val="-8"/>
          <w:sz w:val="22"/>
        </w:rPr>
        <w:t> </w:t>
      </w:r>
      <w:r>
        <w:rPr>
          <w:sz w:val="22"/>
        </w:rPr>
        <w:t>le</w:t>
      </w:r>
      <w:r>
        <w:rPr>
          <w:spacing w:val="-9"/>
          <w:sz w:val="22"/>
        </w:rPr>
        <w:t> </w:t>
      </w:r>
      <w:r>
        <w:rPr>
          <w:sz w:val="22"/>
        </w:rPr>
        <w:t>dynamisme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Monop’</w:t>
      </w:r>
      <w:r>
        <w:rPr>
          <w:spacing w:val="-9"/>
          <w:sz w:val="22"/>
        </w:rPr>
        <w:t> </w:t>
      </w:r>
      <w:r>
        <w:rPr>
          <w:sz w:val="22"/>
        </w:rPr>
        <w:t>(+9%</w:t>
      </w:r>
      <w:r>
        <w:rPr>
          <w:spacing w:val="1"/>
          <w:sz w:val="22"/>
        </w:rPr>
        <w:t> </w:t>
      </w:r>
      <w:r>
        <w:rPr>
          <w:sz w:val="22"/>
        </w:rPr>
        <w:t>en comparable, trafic clients +10%). Sur le trimestre, l’enseigne a poursuivi l’expansion de son parc de</w:t>
      </w:r>
      <w:r>
        <w:rPr>
          <w:spacing w:val="1"/>
          <w:sz w:val="22"/>
        </w:rPr>
        <w:t> </w:t>
      </w:r>
      <w:r>
        <w:rPr>
          <w:sz w:val="22"/>
        </w:rPr>
        <w:t>magasins avec </w:t>
      </w:r>
      <w:r>
        <w:rPr>
          <w:b/>
          <w:sz w:val="22"/>
        </w:rPr>
        <w:t>16 ouvertures de magasins, portant à 54 le nombre d’ouvertures sur l’ensemble 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l’année</w:t>
      </w:r>
      <w:r>
        <w:rPr>
          <w:sz w:val="22"/>
        </w:rPr>
        <w:t>, principalement en franchise. Monoprix prévoit une </w:t>
      </w:r>
      <w:r>
        <w:rPr>
          <w:b/>
          <w:sz w:val="22"/>
        </w:rPr>
        <w:t>accélération de l’expansion</w:t>
      </w:r>
      <w:r>
        <w:rPr>
          <w:sz w:val="22"/>
        </w:rPr>
        <w:t>, avec près de</w:t>
      </w:r>
      <w:r>
        <w:rPr>
          <w:spacing w:val="1"/>
          <w:sz w:val="22"/>
        </w:rPr>
        <w:t> </w:t>
      </w:r>
      <w:r>
        <w:rPr>
          <w:sz w:val="22"/>
        </w:rPr>
        <w:t>100</w:t>
      </w:r>
      <w:r>
        <w:rPr>
          <w:spacing w:val="-2"/>
          <w:sz w:val="22"/>
        </w:rPr>
        <w:t> </w:t>
      </w:r>
      <w:r>
        <w:rPr>
          <w:sz w:val="22"/>
        </w:rPr>
        <w:t>nouvelles</w:t>
      </w:r>
      <w:r>
        <w:rPr>
          <w:spacing w:val="-2"/>
          <w:sz w:val="22"/>
        </w:rPr>
        <w:t> </w:t>
      </w:r>
      <w:r>
        <w:rPr>
          <w:sz w:val="22"/>
        </w:rPr>
        <w:t>ouvertures prévues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2023,</w:t>
      </w:r>
      <w:r>
        <w:rPr>
          <w:spacing w:val="-2"/>
          <w:sz w:val="22"/>
        </w:rPr>
        <w:t> </w:t>
      </w:r>
      <w:r>
        <w:rPr>
          <w:sz w:val="22"/>
        </w:rPr>
        <w:t>principalement</w:t>
      </w:r>
      <w:r>
        <w:rPr>
          <w:spacing w:val="-1"/>
          <w:sz w:val="22"/>
        </w:rPr>
        <w:t> </w:t>
      </w:r>
      <w:r>
        <w:rPr>
          <w:sz w:val="22"/>
        </w:rPr>
        <w:t>sous</w:t>
      </w:r>
      <w:r>
        <w:rPr>
          <w:spacing w:val="-2"/>
          <w:sz w:val="22"/>
        </w:rPr>
        <w:t> </w:t>
      </w:r>
      <w:r>
        <w:rPr>
          <w:sz w:val="22"/>
        </w:rPr>
        <w:t>l’enseigne</w:t>
      </w:r>
      <w:r>
        <w:rPr>
          <w:spacing w:val="-1"/>
          <w:sz w:val="22"/>
        </w:rPr>
        <w:t> </w:t>
      </w:r>
      <w:r>
        <w:rPr>
          <w:sz w:val="22"/>
        </w:rPr>
        <w:t>Monop’.</w:t>
      </w:r>
    </w:p>
    <w:p>
      <w:pPr>
        <w:pStyle w:val="ListParagraph"/>
        <w:numPr>
          <w:ilvl w:val="0"/>
          <w:numId w:val="2"/>
        </w:numPr>
        <w:tabs>
          <w:tab w:pos="1034" w:val="left" w:leader="none"/>
        </w:tabs>
        <w:spacing w:line="276" w:lineRule="auto" w:before="159" w:after="0"/>
        <w:ind w:left="1033" w:right="672" w:hanging="360"/>
        <w:jc w:val="both"/>
        <w:rPr>
          <w:sz w:val="22"/>
        </w:rPr>
      </w:pPr>
      <w:r>
        <w:rPr>
          <w:sz w:val="22"/>
        </w:rPr>
        <w:t>Les ventes de </w:t>
      </w:r>
      <w:r>
        <w:rPr>
          <w:b/>
          <w:sz w:val="22"/>
        </w:rPr>
        <w:t>Franprix </w:t>
      </w:r>
      <w:r>
        <w:rPr>
          <w:sz w:val="22"/>
        </w:rPr>
        <w:t>s’inscrivent en </w:t>
      </w:r>
      <w:r>
        <w:rPr>
          <w:b/>
          <w:sz w:val="22"/>
        </w:rPr>
        <w:t>hausse de +3,4% en comparable sur l’année et de +5,5% sur le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trimestre</w:t>
      </w:r>
      <w:r>
        <w:rPr>
          <w:sz w:val="22"/>
        </w:rPr>
        <w:t>, soutenues par une bonne dynamique du trafic clients (+5,4%), la vente des produits Leader</w:t>
      </w:r>
      <w:r>
        <w:rPr>
          <w:spacing w:val="1"/>
          <w:sz w:val="22"/>
        </w:rPr>
        <w:t> </w:t>
      </w:r>
      <w:r>
        <w:rPr>
          <w:sz w:val="22"/>
        </w:rPr>
        <w:t>Price (représentant 8,5% des ventes au 4</w:t>
      </w:r>
      <w:r>
        <w:rPr>
          <w:sz w:val="22"/>
          <w:vertAlign w:val="superscript"/>
        </w:rPr>
        <w:t>ème</w:t>
      </w:r>
      <w:r>
        <w:rPr>
          <w:sz w:val="22"/>
          <w:vertAlign w:val="baseline"/>
        </w:rPr>
        <w:t> trimestre avec une quote part cible de 10% en 2023) et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l’accélération du e-commerce. Le volume d’affaires progresse de +7,9% sur le trimestre (+4,1% sur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l’année).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La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stratégie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d’expansion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dans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les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zones</w:t>
      </w:r>
      <w:r>
        <w:rPr>
          <w:spacing w:val="-8"/>
          <w:sz w:val="22"/>
          <w:vertAlign w:val="baseline"/>
        </w:rPr>
        <w:t> </w:t>
      </w:r>
      <w:r>
        <w:rPr>
          <w:sz w:val="22"/>
          <w:vertAlign w:val="baseline"/>
        </w:rPr>
        <w:t>cibles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(Paris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et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région</w:t>
      </w:r>
      <w:r>
        <w:rPr>
          <w:spacing w:val="-8"/>
          <w:sz w:val="22"/>
          <w:vertAlign w:val="baseline"/>
        </w:rPr>
        <w:t> </w:t>
      </w:r>
      <w:r>
        <w:rPr>
          <w:sz w:val="22"/>
          <w:vertAlign w:val="baseline"/>
        </w:rPr>
        <w:t>Ile</w:t>
      </w:r>
      <w:r>
        <w:rPr>
          <w:spacing w:val="-8"/>
          <w:sz w:val="22"/>
          <w:vertAlign w:val="baseline"/>
        </w:rPr>
        <w:t> </w:t>
      </w:r>
      <w:r>
        <w:rPr>
          <w:sz w:val="22"/>
          <w:vertAlign w:val="baseline"/>
        </w:rPr>
        <w:t>de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France,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région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Rhône-Alpes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et arc méditerranéen) s’est poursuivie avec l’</w:t>
      </w:r>
      <w:r>
        <w:rPr>
          <w:b/>
          <w:sz w:val="22"/>
          <w:vertAlign w:val="baseline"/>
        </w:rPr>
        <w:t>ouverture de 33 magasins sur le trimestre </w:t>
      </w:r>
      <w:r>
        <w:rPr>
          <w:sz w:val="22"/>
          <w:vertAlign w:val="baseline"/>
        </w:rPr>
        <w:t>et la signature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de </w:t>
      </w:r>
      <w:r>
        <w:rPr>
          <w:b/>
          <w:sz w:val="22"/>
          <w:vertAlign w:val="baseline"/>
        </w:rPr>
        <w:t>3 nouveaux masterfranchisés en décembre</w:t>
      </w:r>
      <w:r>
        <w:rPr>
          <w:sz w:val="22"/>
          <w:vertAlign w:val="baseline"/>
        </w:rPr>
        <w:t>. Sur l’ensemble de l’année, l’enseigne a ainsi ouvert </w:t>
      </w:r>
      <w:r>
        <w:rPr>
          <w:b/>
          <w:sz w:val="22"/>
          <w:vertAlign w:val="baseline"/>
        </w:rPr>
        <w:t>181</w:t>
      </w:r>
      <w:r>
        <w:rPr>
          <w:b/>
          <w:spacing w:val="-47"/>
          <w:sz w:val="22"/>
          <w:vertAlign w:val="baseline"/>
        </w:rPr>
        <w:t> </w:t>
      </w:r>
      <w:r>
        <w:rPr>
          <w:b/>
          <w:sz w:val="22"/>
          <w:vertAlign w:val="baseline"/>
        </w:rPr>
        <w:t>magasins</w:t>
      </w:r>
      <w:r>
        <w:rPr>
          <w:sz w:val="22"/>
          <w:vertAlign w:val="baseline"/>
        </w:rPr>
        <w:t>, dont 136 en Ile de France (parc de 960 magasins en Ile de France à fin 2022). Pour 2023,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l’enseigne prévoit de maintenir ce rythme d’ouverture et d’intensifier sa stratégie de ralliement au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premier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semestre.</w:t>
      </w:r>
    </w:p>
    <w:p>
      <w:pPr>
        <w:pStyle w:val="ListParagraph"/>
        <w:numPr>
          <w:ilvl w:val="0"/>
          <w:numId w:val="2"/>
        </w:numPr>
        <w:tabs>
          <w:tab w:pos="1034" w:val="left" w:leader="none"/>
        </w:tabs>
        <w:spacing w:line="240" w:lineRule="auto" w:before="160" w:after="0"/>
        <w:ind w:left="1034" w:right="0" w:hanging="360"/>
        <w:jc w:val="both"/>
        <w:rPr>
          <w:b/>
          <w:sz w:val="22"/>
        </w:rPr>
      </w:pPr>
      <w:r>
        <w:rPr>
          <w:sz w:val="22"/>
        </w:rPr>
        <w:t>Le</w:t>
      </w:r>
      <w:r>
        <w:rPr>
          <w:spacing w:val="10"/>
          <w:sz w:val="22"/>
        </w:rPr>
        <w:t> </w:t>
      </w:r>
      <w:r>
        <w:rPr>
          <w:sz w:val="22"/>
        </w:rPr>
        <w:t>chiffre</w:t>
      </w:r>
      <w:r>
        <w:rPr>
          <w:spacing w:val="13"/>
          <w:sz w:val="22"/>
        </w:rPr>
        <w:t> </w:t>
      </w:r>
      <w:r>
        <w:rPr>
          <w:sz w:val="22"/>
        </w:rPr>
        <w:t>d’affaires</w:t>
      </w:r>
      <w:r>
        <w:rPr>
          <w:spacing w:val="12"/>
          <w:sz w:val="22"/>
        </w:rPr>
        <w:t> </w:t>
      </w:r>
      <w:r>
        <w:rPr>
          <w:sz w:val="22"/>
        </w:rPr>
        <w:t>de</w:t>
      </w:r>
      <w:r>
        <w:rPr>
          <w:spacing w:val="10"/>
          <w:sz w:val="22"/>
        </w:rPr>
        <w:t> </w:t>
      </w:r>
      <w:r>
        <w:rPr>
          <w:sz w:val="22"/>
        </w:rPr>
        <w:t>la</w:t>
      </w:r>
      <w:r>
        <w:rPr>
          <w:spacing w:val="13"/>
          <w:sz w:val="22"/>
        </w:rPr>
        <w:t> </w:t>
      </w:r>
      <w:r>
        <w:rPr>
          <w:b/>
          <w:sz w:val="22"/>
        </w:rPr>
        <w:t>Proximité</w:t>
      </w:r>
      <w:r>
        <w:rPr>
          <w:b/>
          <w:spacing w:val="12"/>
          <w:sz w:val="22"/>
        </w:rPr>
        <w:t> </w:t>
      </w:r>
      <w:r>
        <w:rPr>
          <w:sz w:val="22"/>
        </w:rPr>
        <w:t>affiche</w:t>
      </w:r>
      <w:r>
        <w:rPr>
          <w:spacing w:val="13"/>
          <w:sz w:val="22"/>
        </w:rPr>
        <w:t> </w:t>
      </w:r>
      <w:r>
        <w:rPr>
          <w:sz w:val="22"/>
        </w:rPr>
        <w:t>une</w:t>
      </w:r>
      <w:r>
        <w:rPr>
          <w:spacing w:val="10"/>
          <w:sz w:val="22"/>
        </w:rPr>
        <w:t> </w:t>
      </w:r>
      <w:r>
        <w:rPr>
          <w:b/>
          <w:sz w:val="22"/>
        </w:rPr>
        <w:t>croissance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+6,6%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comparable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sur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l’année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et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de</w:t>
      </w:r>
    </w:p>
    <w:p>
      <w:pPr>
        <w:spacing w:line="276" w:lineRule="auto" w:before="41"/>
        <w:ind w:left="1033" w:right="671" w:firstLine="0"/>
        <w:jc w:val="both"/>
        <w:rPr>
          <w:sz w:val="22"/>
        </w:rPr>
      </w:pPr>
      <w:r>
        <w:rPr>
          <w:b/>
          <w:sz w:val="22"/>
        </w:rPr>
        <w:t>+4,4% sur le trimestre</w:t>
      </w:r>
      <w:r>
        <w:rPr>
          <w:sz w:val="22"/>
        </w:rPr>
        <w:t>, tiré par l’attractivité d’un format adapté aux besoins des clients dans les zones</w:t>
      </w:r>
      <w:r>
        <w:rPr>
          <w:spacing w:val="1"/>
          <w:sz w:val="22"/>
        </w:rPr>
        <w:t> </w:t>
      </w:r>
      <w:r>
        <w:rPr>
          <w:sz w:val="22"/>
        </w:rPr>
        <w:t>porteuses. Le volume d’affaires progresse de +9,8% sur le trimestre (+7,8% sur l’année). </w:t>
      </w:r>
      <w:r>
        <w:rPr>
          <w:b/>
          <w:sz w:val="22"/>
        </w:rPr>
        <w:t>L’expansion du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parc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magasins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s’est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accélérée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ce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trimestre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avec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306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ouvertures</w:t>
      </w:r>
      <w:r>
        <w:rPr>
          <w:sz w:val="22"/>
        </w:rPr>
        <w:t>,</w:t>
      </w:r>
      <w:r>
        <w:rPr>
          <w:spacing w:val="-7"/>
          <w:sz w:val="22"/>
        </w:rPr>
        <w:t> </w:t>
      </w:r>
      <w:r>
        <w:rPr>
          <w:sz w:val="22"/>
        </w:rPr>
        <w:t>dont</w:t>
      </w:r>
      <w:r>
        <w:rPr>
          <w:spacing w:val="-7"/>
          <w:sz w:val="22"/>
        </w:rPr>
        <w:t> </w:t>
      </w:r>
      <w:r>
        <w:rPr>
          <w:sz w:val="22"/>
        </w:rPr>
        <w:t>161</w:t>
      </w:r>
      <w:r>
        <w:rPr>
          <w:spacing w:val="-6"/>
          <w:sz w:val="22"/>
        </w:rPr>
        <w:t> </w:t>
      </w:r>
      <w:r>
        <w:rPr>
          <w:sz w:val="22"/>
        </w:rPr>
        <w:t>points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vente</w:t>
      </w:r>
      <w:r>
        <w:rPr>
          <w:spacing w:val="-8"/>
          <w:sz w:val="22"/>
        </w:rPr>
        <w:t> </w:t>
      </w:r>
      <w:r>
        <w:rPr>
          <w:sz w:val="22"/>
        </w:rPr>
        <w:t>en</w:t>
      </w:r>
      <w:r>
        <w:rPr>
          <w:spacing w:val="-8"/>
          <w:sz w:val="22"/>
        </w:rPr>
        <w:t> </w:t>
      </w:r>
      <w:r>
        <w:rPr>
          <w:sz w:val="22"/>
        </w:rPr>
        <w:t>régions</w:t>
      </w:r>
      <w:r>
        <w:rPr>
          <w:spacing w:val="1"/>
          <w:sz w:val="22"/>
        </w:rPr>
        <w:t> </w:t>
      </w:r>
      <w:r>
        <w:rPr>
          <w:sz w:val="22"/>
        </w:rPr>
        <w:t>Auvergne-Rhône-Alpes,</w:t>
      </w:r>
      <w:r>
        <w:rPr>
          <w:spacing w:val="1"/>
          <w:sz w:val="22"/>
        </w:rPr>
        <w:t> </w:t>
      </w:r>
      <w:r>
        <w:rPr>
          <w:sz w:val="22"/>
        </w:rPr>
        <w:t>Occitanie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Provence-Alpes-Côte</w:t>
      </w:r>
      <w:r>
        <w:rPr>
          <w:spacing w:val="1"/>
          <w:sz w:val="22"/>
        </w:rPr>
        <w:t> </w:t>
      </w:r>
      <w:r>
        <w:rPr>
          <w:sz w:val="22"/>
        </w:rPr>
        <w:t>d’Azur</w:t>
      </w:r>
      <w:r>
        <w:rPr>
          <w:spacing w:val="1"/>
          <w:sz w:val="22"/>
        </w:rPr>
        <w:t> </w:t>
      </w:r>
      <w:r>
        <w:rPr>
          <w:sz w:val="22"/>
        </w:rPr>
        <w:t>correspondant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l’arrivée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b/>
          <w:sz w:val="22"/>
        </w:rPr>
        <w:t>masterfranchisés </w:t>
      </w:r>
      <w:r>
        <w:rPr>
          <w:sz w:val="22"/>
        </w:rPr>
        <w:t>en octobre dernier (Magne, Bérard…). Le </w:t>
      </w:r>
      <w:r>
        <w:rPr>
          <w:b/>
          <w:sz w:val="22"/>
        </w:rPr>
        <w:t>nombre total d’ouvertures s’élève à 652 en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2022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soit</w:t>
      </w:r>
      <w:r>
        <w:rPr>
          <w:spacing w:val="-1"/>
          <w:sz w:val="22"/>
        </w:rPr>
        <w:t> </w:t>
      </w:r>
      <w:r>
        <w:rPr>
          <w:sz w:val="22"/>
        </w:rPr>
        <w:t>près de</w:t>
      </w:r>
      <w:r>
        <w:rPr>
          <w:spacing w:val="-1"/>
          <w:sz w:val="22"/>
        </w:rPr>
        <w:t> </w:t>
      </w:r>
      <w:r>
        <w:rPr>
          <w:sz w:val="22"/>
        </w:rPr>
        <w:t>2 magasins</w:t>
      </w:r>
      <w:r>
        <w:rPr>
          <w:spacing w:val="-1"/>
          <w:sz w:val="22"/>
        </w:rPr>
        <w:t> </w:t>
      </w:r>
      <w:r>
        <w:rPr>
          <w:sz w:val="22"/>
        </w:rPr>
        <w:t>par</w:t>
      </w:r>
      <w:r>
        <w:rPr>
          <w:spacing w:val="-1"/>
          <w:sz w:val="22"/>
        </w:rPr>
        <w:t> </w:t>
      </w:r>
      <w:r>
        <w:rPr>
          <w:sz w:val="22"/>
        </w:rPr>
        <w:t>jour.</w:t>
      </w:r>
    </w:p>
    <w:p>
      <w:pPr>
        <w:pStyle w:val="ListParagraph"/>
        <w:numPr>
          <w:ilvl w:val="0"/>
          <w:numId w:val="2"/>
        </w:numPr>
        <w:tabs>
          <w:tab w:pos="1034" w:val="left" w:leader="none"/>
        </w:tabs>
        <w:spacing w:line="276" w:lineRule="auto" w:before="159" w:after="0"/>
        <w:ind w:left="1034" w:right="672" w:hanging="360"/>
        <w:jc w:val="both"/>
        <w:rPr>
          <w:sz w:val="22"/>
        </w:rPr>
      </w:pPr>
      <w:r>
        <w:rPr>
          <w:sz w:val="22"/>
        </w:rPr>
        <w:t>En croissance sur les 9 premiers mois de l’année, les </w:t>
      </w:r>
      <w:r>
        <w:rPr>
          <w:b/>
          <w:sz w:val="22"/>
        </w:rPr>
        <w:t>Supermarchés Casino et Hypermarchés montrent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une inflexion de tendance au 4</w:t>
      </w:r>
      <w:r>
        <w:rPr>
          <w:b/>
          <w:sz w:val="22"/>
          <w:vertAlign w:val="superscript"/>
        </w:rPr>
        <w:t>ème</w:t>
      </w:r>
      <w:r>
        <w:rPr>
          <w:b/>
          <w:sz w:val="22"/>
          <w:vertAlign w:val="baseline"/>
        </w:rPr>
        <w:t> trimestre </w:t>
      </w:r>
      <w:r>
        <w:rPr>
          <w:sz w:val="22"/>
          <w:vertAlign w:val="baseline"/>
        </w:rPr>
        <w:t>dans un environnement concurrentiel plus difficile en fin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d’année, dans lequel le Groupe a maîtrisé ses dépenses de promotions et de communication. Les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supermarchés bénéficient néanmoins d’une croissance solide de +7,3% du volume d’affaires sur les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formats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franchisés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sur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le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trimestre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(dont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+2%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en</w:t>
      </w:r>
      <w:r>
        <w:rPr>
          <w:spacing w:val="-8"/>
          <w:sz w:val="22"/>
          <w:vertAlign w:val="baseline"/>
        </w:rPr>
        <w:t> </w:t>
      </w:r>
      <w:r>
        <w:rPr>
          <w:sz w:val="22"/>
          <w:vertAlign w:val="baseline"/>
        </w:rPr>
        <w:t>croissance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comparable).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Dans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ce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contexte,</w:t>
      </w:r>
      <w:r>
        <w:rPr>
          <w:spacing w:val="-8"/>
          <w:sz w:val="22"/>
          <w:vertAlign w:val="baseline"/>
        </w:rPr>
        <w:t> </w:t>
      </w:r>
      <w:r>
        <w:rPr>
          <w:sz w:val="22"/>
          <w:vertAlign w:val="baseline"/>
        </w:rPr>
        <w:t>la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priorité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au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1</w:t>
      </w:r>
      <w:r>
        <w:rPr>
          <w:sz w:val="22"/>
          <w:vertAlign w:val="superscript"/>
        </w:rPr>
        <w:t>er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trimestre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2023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est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donnée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à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:</w:t>
      </w:r>
    </w:p>
    <w:p>
      <w:pPr>
        <w:pStyle w:val="ListParagraph"/>
        <w:numPr>
          <w:ilvl w:val="1"/>
          <w:numId w:val="2"/>
        </w:numPr>
        <w:tabs>
          <w:tab w:pos="1667" w:val="left" w:leader="none"/>
        </w:tabs>
        <w:spacing w:line="276" w:lineRule="auto" w:before="61" w:after="0"/>
        <w:ind w:left="1666" w:right="673" w:hanging="284"/>
        <w:jc w:val="both"/>
        <w:rPr>
          <w:sz w:val="22"/>
        </w:rPr>
      </w:pP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mise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place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mesures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réajustement</w:t>
      </w:r>
      <w:r>
        <w:rPr>
          <w:spacing w:val="1"/>
          <w:sz w:val="22"/>
        </w:rPr>
        <w:t> </w:t>
      </w:r>
      <w:r>
        <w:rPr>
          <w:sz w:val="22"/>
        </w:rPr>
        <w:t>tarifaire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d’ajustement</w:t>
      </w:r>
      <w:r>
        <w:rPr>
          <w:spacing w:val="1"/>
          <w:sz w:val="22"/>
        </w:rPr>
        <w:t> </w:t>
      </w:r>
      <w:r>
        <w:rPr>
          <w:sz w:val="22"/>
        </w:rPr>
        <w:t>des</w:t>
      </w:r>
      <w:r>
        <w:rPr>
          <w:spacing w:val="1"/>
          <w:sz w:val="22"/>
        </w:rPr>
        <w:t> </w:t>
      </w:r>
      <w:r>
        <w:rPr>
          <w:sz w:val="22"/>
        </w:rPr>
        <w:t>politiques</w:t>
      </w:r>
      <w:r>
        <w:rPr>
          <w:spacing w:val="1"/>
          <w:sz w:val="22"/>
        </w:rPr>
        <w:t> </w:t>
      </w:r>
      <w:r>
        <w:rPr>
          <w:sz w:val="22"/>
        </w:rPr>
        <w:t>promotionnelles</w:t>
      </w:r>
      <w:r>
        <w:rPr>
          <w:spacing w:val="-1"/>
          <w:sz w:val="22"/>
        </w:rPr>
        <w:t> </w:t>
      </w:r>
      <w:r>
        <w:rPr>
          <w:sz w:val="22"/>
        </w:rPr>
        <w:t>dans</w:t>
      </w:r>
      <w:r>
        <w:rPr>
          <w:spacing w:val="-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deux enseignes</w:t>
      </w:r>
      <w:r>
        <w:rPr>
          <w:spacing w:val="-1"/>
          <w:sz w:val="22"/>
        </w:rPr>
        <w:t> </w:t>
      </w:r>
      <w:r>
        <w:rPr>
          <w:sz w:val="22"/>
        </w:rPr>
        <w:t>(lancées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décembre)</w:t>
      </w:r>
      <w:r>
        <w:rPr>
          <w:spacing w:val="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2"/>
        </w:numPr>
        <w:tabs>
          <w:tab w:pos="1667" w:val="left" w:leader="none"/>
        </w:tabs>
        <w:spacing w:line="276" w:lineRule="auto" w:before="61" w:after="0"/>
        <w:ind w:left="1666" w:right="672" w:hanging="283"/>
        <w:jc w:val="both"/>
        <w:rPr>
          <w:sz w:val="22"/>
        </w:rPr>
      </w:pPr>
      <w:r>
        <w:rPr>
          <w:sz w:val="22"/>
        </w:rPr>
        <w:t>L’accélération des politiques commerciales ciblées sur les produits Leader Price, dont les ventes</w:t>
      </w:r>
      <w:r>
        <w:rPr>
          <w:spacing w:val="1"/>
          <w:sz w:val="22"/>
        </w:rPr>
        <w:t> </w:t>
      </w:r>
      <w:r>
        <w:rPr>
          <w:sz w:val="22"/>
        </w:rPr>
        <w:t>enregistrent</w:t>
      </w:r>
      <w:r>
        <w:rPr>
          <w:spacing w:val="-4"/>
          <w:sz w:val="22"/>
        </w:rPr>
        <w:t> </w:t>
      </w:r>
      <w:r>
        <w:rPr>
          <w:sz w:val="22"/>
        </w:rPr>
        <w:t>une</w:t>
      </w:r>
      <w:r>
        <w:rPr>
          <w:spacing w:val="-4"/>
          <w:sz w:val="22"/>
        </w:rPr>
        <w:t> </w:t>
      </w:r>
      <w:r>
        <w:rPr>
          <w:sz w:val="22"/>
        </w:rPr>
        <w:t>croissance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+95%</w:t>
      </w:r>
      <w:r>
        <w:rPr>
          <w:spacing w:val="-5"/>
          <w:sz w:val="22"/>
        </w:rPr>
        <w:t> </w:t>
      </w:r>
      <w:r>
        <w:rPr>
          <w:sz w:val="22"/>
        </w:rPr>
        <w:t>au</w:t>
      </w:r>
      <w:r>
        <w:rPr>
          <w:spacing w:val="-4"/>
          <w:sz w:val="22"/>
        </w:rPr>
        <w:t> </w:t>
      </w:r>
      <w:r>
        <w:rPr>
          <w:sz w:val="22"/>
        </w:rPr>
        <w:t>4</w:t>
      </w:r>
      <w:r>
        <w:rPr>
          <w:sz w:val="22"/>
          <w:vertAlign w:val="superscript"/>
        </w:rPr>
        <w:t>ème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trimestre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en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Supermarchés/Hypermarchés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: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(i)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mise</w:t>
      </w:r>
      <w:r>
        <w:rPr>
          <w:spacing w:val="-47"/>
          <w:sz w:val="22"/>
          <w:vertAlign w:val="baseline"/>
        </w:rPr>
        <w:t> </w:t>
      </w:r>
      <w:r>
        <w:rPr>
          <w:sz w:val="22"/>
          <w:vertAlign w:val="baseline"/>
        </w:rPr>
        <w:t>à</w:t>
      </w:r>
      <w:r>
        <w:rPr>
          <w:spacing w:val="17"/>
          <w:sz w:val="22"/>
          <w:vertAlign w:val="baseline"/>
        </w:rPr>
        <w:t> </w:t>
      </w:r>
      <w:r>
        <w:rPr>
          <w:sz w:val="22"/>
          <w:vertAlign w:val="baseline"/>
        </w:rPr>
        <w:t>disposition</w:t>
      </w:r>
      <w:r>
        <w:rPr>
          <w:spacing w:val="18"/>
          <w:sz w:val="22"/>
          <w:vertAlign w:val="baseline"/>
        </w:rPr>
        <w:t> </w:t>
      </w:r>
      <w:r>
        <w:rPr>
          <w:sz w:val="22"/>
          <w:vertAlign w:val="baseline"/>
        </w:rPr>
        <w:t>d’un</w:t>
      </w:r>
      <w:r>
        <w:rPr>
          <w:spacing w:val="16"/>
          <w:sz w:val="22"/>
          <w:vertAlign w:val="baseline"/>
        </w:rPr>
        <w:t> </w:t>
      </w:r>
      <w:r>
        <w:rPr>
          <w:sz w:val="22"/>
          <w:vertAlign w:val="baseline"/>
        </w:rPr>
        <w:t>socle</w:t>
      </w:r>
      <w:r>
        <w:rPr>
          <w:spacing w:val="19"/>
          <w:sz w:val="22"/>
          <w:vertAlign w:val="baseline"/>
        </w:rPr>
        <w:t> </w:t>
      </w:r>
      <w:r>
        <w:rPr>
          <w:sz w:val="22"/>
          <w:vertAlign w:val="baseline"/>
        </w:rPr>
        <w:t>de</w:t>
      </w:r>
      <w:r>
        <w:rPr>
          <w:spacing w:val="18"/>
          <w:sz w:val="22"/>
          <w:vertAlign w:val="baseline"/>
        </w:rPr>
        <w:t> </w:t>
      </w:r>
      <w:r>
        <w:rPr>
          <w:sz w:val="22"/>
          <w:vertAlign w:val="baseline"/>
        </w:rPr>
        <w:t>2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000</w:t>
      </w:r>
      <w:r>
        <w:rPr>
          <w:spacing w:val="17"/>
          <w:sz w:val="22"/>
          <w:vertAlign w:val="baseline"/>
        </w:rPr>
        <w:t> </w:t>
      </w:r>
      <w:r>
        <w:rPr>
          <w:sz w:val="22"/>
          <w:vertAlign w:val="baseline"/>
        </w:rPr>
        <w:t>produits</w:t>
      </w:r>
      <w:r>
        <w:rPr>
          <w:spacing w:val="18"/>
          <w:sz w:val="22"/>
          <w:vertAlign w:val="baseline"/>
        </w:rPr>
        <w:t> </w:t>
      </w:r>
      <w:r>
        <w:rPr>
          <w:sz w:val="22"/>
          <w:vertAlign w:val="baseline"/>
        </w:rPr>
        <w:t>Leader</w:t>
      </w:r>
      <w:r>
        <w:rPr>
          <w:spacing w:val="18"/>
          <w:sz w:val="22"/>
          <w:vertAlign w:val="baseline"/>
        </w:rPr>
        <w:t> </w:t>
      </w:r>
      <w:r>
        <w:rPr>
          <w:sz w:val="22"/>
          <w:vertAlign w:val="baseline"/>
        </w:rPr>
        <w:t>Price</w:t>
      </w:r>
      <w:r>
        <w:rPr>
          <w:spacing w:val="16"/>
          <w:sz w:val="22"/>
          <w:vertAlign w:val="baseline"/>
        </w:rPr>
        <w:t> </w:t>
      </w:r>
      <w:r>
        <w:rPr>
          <w:sz w:val="22"/>
          <w:vertAlign w:val="baseline"/>
        </w:rPr>
        <w:t>(85%</w:t>
      </w:r>
      <w:r>
        <w:rPr>
          <w:spacing w:val="18"/>
          <w:sz w:val="22"/>
          <w:vertAlign w:val="baseline"/>
        </w:rPr>
        <w:t> </w:t>
      </w:r>
      <w:r>
        <w:rPr>
          <w:sz w:val="22"/>
          <w:vertAlign w:val="baseline"/>
        </w:rPr>
        <w:t>de</w:t>
      </w:r>
      <w:r>
        <w:rPr>
          <w:spacing w:val="17"/>
          <w:sz w:val="22"/>
          <w:vertAlign w:val="baseline"/>
        </w:rPr>
        <w:t> </w:t>
      </w:r>
      <w:r>
        <w:rPr>
          <w:sz w:val="22"/>
          <w:vertAlign w:val="baseline"/>
        </w:rPr>
        <w:t>l’assortiment</w:t>
      </w:r>
      <w:r>
        <w:rPr>
          <w:spacing w:val="17"/>
          <w:sz w:val="22"/>
          <w:vertAlign w:val="baseline"/>
        </w:rPr>
        <w:t> </w:t>
      </w:r>
      <w:r>
        <w:rPr>
          <w:sz w:val="22"/>
          <w:vertAlign w:val="baseline"/>
        </w:rPr>
        <w:t>sécurisé</w:t>
      </w:r>
      <w:r>
        <w:rPr>
          <w:spacing w:val="17"/>
          <w:sz w:val="22"/>
          <w:vertAlign w:val="baseline"/>
        </w:rPr>
        <w:t> </w:t>
      </w:r>
      <w:r>
        <w:rPr>
          <w:sz w:val="22"/>
          <w:vertAlign w:val="baseline"/>
        </w:rPr>
        <w:t>à</w:t>
      </w:r>
      <w:r>
        <w:rPr>
          <w:spacing w:val="18"/>
          <w:sz w:val="22"/>
          <w:vertAlign w:val="baseline"/>
        </w:rPr>
        <w:t> </w:t>
      </w:r>
      <w:r>
        <w:rPr>
          <w:sz w:val="22"/>
          <w:vertAlign w:val="baseline"/>
        </w:rPr>
        <w:t>date),</w:t>
      </w:r>
    </w:p>
    <w:p>
      <w:pPr>
        <w:pStyle w:val="BodyText"/>
        <w:spacing w:line="276" w:lineRule="auto"/>
        <w:ind w:left="1666" w:right="671"/>
        <w:jc w:val="both"/>
      </w:pPr>
      <w:r>
        <w:rPr/>
        <w:t>(ii) déploiement de shops in shops (300 à 1 200 références) et corners (50 à 300 références) en</w:t>
      </w:r>
      <w:r>
        <w:rPr>
          <w:spacing w:val="1"/>
        </w:rPr>
        <w:t> </w:t>
      </w:r>
      <w:r>
        <w:rPr>
          <w:spacing w:val="-1"/>
        </w:rPr>
        <w:t>magasin,</w:t>
      </w:r>
      <w:r>
        <w:rPr>
          <w:spacing w:val="-11"/>
        </w:rPr>
        <w:t> </w:t>
      </w:r>
      <w:r>
        <w:rPr>
          <w:spacing w:val="-1"/>
        </w:rPr>
        <w:t>avec</w:t>
      </w:r>
      <w:r>
        <w:rPr>
          <w:spacing w:val="-11"/>
        </w:rPr>
        <w:t> </w:t>
      </w:r>
      <w:r>
        <w:rPr>
          <w:spacing w:val="-1"/>
        </w:rPr>
        <w:t>l’objectif</w:t>
      </w:r>
      <w:r>
        <w:rPr>
          <w:spacing w:val="-10"/>
        </w:rPr>
        <w:t> </w:t>
      </w:r>
      <w:r>
        <w:rPr>
          <w:spacing w:val="-1"/>
        </w:rPr>
        <w:t>d’ouverture</w:t>
      </w:r>
      <w:r>
        <w:rPr>
          <w:spacing w:val="-9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/>
        <w:t>respectivement</w:t>
      </w:r>
      <w:r>
        <w:rPr>
          <w:spacing w:val="-11"/>
        </w:rPr>
        <w:t> </w:t>
      </w:r>
      <w:r>
        <w:rPr/>
        <w:t>23</w:t>
      </w:r>
      <w:r>
        <w:rPr>
          <w:spacing w:val="-9"/>
        </w:rPr>
        <w:t> </w:t>
      </w:r>
      <w:r>
        <w:rPr/>
        <w:t>et</w:t>
      </w:r>
      <w:r>
        <w:rPr>
          <w:spacing w:val="-11"/>
        </w:rPr>
        <w:t> </w:t>
      </w:r>
      <w:r>
        <w:rPr/>
        <w:t>200</w:t>
      </w:r>
      <w:r>
        <w:rPr>
          <w:spacing w:val="-10"/>
        </w:rPr>
        <w:t> </w:t>
      </w:r>
      <w:r>
        <w:rPr/>
        <w:t>shops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shops</w:t>
      </w:r>
      <w:r>
        <w:rPr>
          <w:spacing w:val="-9"/>
        </w:rPr>
        <w:t> </w:t>
      </w:r>
      <w:r>
        <w:rPr/>
        <w:t>en</w:t>
      </w:r>
      <w:r>
        <w:rPr>
          <w:spacing w:val="-10"/>
        </w:rPr>
        <w:t> </w:t>
      </w:r>
      <w:r>
        <w:rPr/>
        <w:t>hypermarchés</w:t>
      </w:r>
      <w:r>
        <w:rPr>
          <w:spacing w:val="1"/>
        </w:rPr>
        <w:t> </w:t>
      </w:r>
      <w:r>
        <w:rPr>
          <w:spacing w:val="-1"/>
        </w:rPr>
        <w:t>et</w:t>
      </w:r>
      <w:r>
        <w:rPr>
          <w:spacing w:val="-12"/>
        </w:rPr>
        <w:t> </w:t>
      </w:r>
      <w:r>
        <w:rPr>
          <w:spacing w:val="-1"/>
        </w:rPr>
        <w:t>supermarchés</w:t>
      </w:r>
      <w:r>
        <w:rPr>
          <w:spacing w:val="-10"/>
        </w:rPr>
        <w:t> </w:t>
      </w:r>
      <w:r>
        <w:rPr>
          <w:spacing w:val="-1"/>
        </w:rPr>
        <w:t>et</w:t>
      </w:r>
      <w:r>
        <w:rPr>
          <w:spacing w:val="-10"/>
        </w:rPr>
        <w:t> </w:t>
      </w:r>
      <w:r>
        <w:rPr>
          <w:spacing w:val="-1"/>
        </w:rPr>
        <w:t>l’agrandissement</w:t>
      </w:r>
      <w:r>
        <w:rPr>
          <w:spacing w:val="-9"/>
        </w:rPr>
        <w:t> </w:t>
      </w:r>
      <w:r>
        <w:rPr/>
        <w:t>des</w:t>
      </w:r>
      <w:r>
        <w:rPr>
          <w:spacing w:val="-10"/>
        </w:rPr>
        <w:t> </w:t>
      </w:r>
      <w:r>
        <w:rPr/>
        <w:t>150</w:t>
      </w:r>
      <w:r>
        <w:rPr>
          <w:spacing w:val="-10"/>
        </w:rPr>
        <w:t> </w:t>
      </w:r>
      <w:r>
        <w:rPr/>
        <w:t>corners</w:t>
      </w:r>
      <w:r>
        <w:rPr>
          <w:spacing w:val="-9"/>
        </w:rPr>
        <w:t> </w:t>
      </w:r>
      <w:r>
        <w:rPr/>
        <w:t>en</w:t>
      </w:r>
      <w:r>
        <w:rPr>
          <w:spacing w:val="-11"/>
        </w:rPr>
        <w:t> </w:t>
      </w:r>
      <w:r>
        <w:rPr/>
        <w:t>supermarchés</w:t>
      </w:r>
      <w:r>
        <w:rPr>
          <w:spacing w:val="-10"/>
        </w:rPr>
        <w:t> </w:t>
      </w:r>
      <w:r>
        <w:rPr/>
        <w:t>d’ici</w:t>
      </w:r>
      <w:r>
        <w:rPr>
          <w:spacing w:val="-9"/>
        </w:rPr>
        <w:t> </w:t>
      </w:r>
      <w:r>
        <w:rPr/>
        <w:t>la</w:t>
      </w:r>
      <w:r>
        <w:rPr>
          <w:spacing w:val="-11"/>
        </w:rPr>
        <w:t> </w:t>
      </w:r>
      <w:r>
        <w:rPr/>
        <w:t>fin</w:t>
      </w:r>
      <w:r>
        <w:rPr>
          <w:spacing w:val="-10"/>
        </w:rPr>
        <w:t> </w:t>
      </w:r>
      <w:r>
        <w:rPr/>
        <w:t>du</w:t>
      </w:r>
      <w:r>
        <w:rPr>
          <w:spacing w:val="-11"/>
        </w:rPr>
        <w:t> </w:t>
      </w:r>
      <w:r>
        <w:rPr/>
        <w:t>1</w:t>
      </w:r>
      <w:r>
        <w:rPr>
          <w:vertAlign w:val="superscript"/>
        </w:rPr>
        <w:t>er</w:t>
      </w:r>
      <w:r>
        <w:rPr>
          <w:spacing w:val="-9"/>
          <w:vertAlign w:val="baseline"/>
        </w:rPr>
        <w:t> </w:t>
      </w:r>
      <w:r>
        <w:rPr>
          <w:vertAlign w:val="baseline"/>
        </w:rPr>
        <w:t>trimestre,</w:t>
      </w:r>
      <w:r>
        <w:rPr>
          <w:spacing w:val="1"/>
          <w:vertAlign w:val="baseline"/>
        </w:rPr>
        <w:t> </w:t>
      </w:r>
      <w:r>
        <w:rPr>
          <w:vertAlign w:val="baseline"/>
        </w:rPr>
        <w:t>et</w:t>
      </w:r>
      <w:r>
        <w:rPr>
          <w:spacing w:val="-2"/>
          <w:vertAlign w:val="baseline"/>
        </w:rPr>
        <w:t> </w:t>
      </w:r>
      <w:r>
        <w:rPr>
          <w:vertAlign w:val="baseline"/>
        </w:rPr>
        <w:t>(iii)</w:t>
      </w:r>
      <w:r>
        <w:rPr>
          <w:spacing w:val="-1"/>
          <w:vertAlign w:val="baseline"/>
        </w:rPr>
        <w:t> </w:t>
      </w:r>
      <w:r>
        <w:rPr>
          <w:vertAlign w:val="baseline"/>
        </w:rPr>
        <w:t>objectif</w:t>
      </w:r>
      <w:r>
        <w:rPr>
          <w:spacing w:val="-1"/>
          <w:vertAlign w:val="baseline"/>
        </w:rPr>
        <w:t> </w:t>
      </w:r>
      <w:r>
        <w:rPr>
          <w:vertAlign w:val="baseline"/>
        </w:rPr>
        <w:t>de</w:t>
      </w:r>
      <w:r>
        <w:rPr>
          <w:spacing w:val="-2"/>
          <w:vertAlign w:val="baseline"/>
        </w:rPr>
        <w:t> </w:t>
      </w:r>
      <w:r>
        <w:rPr>
          <w:vertAlign w:val="baseline"/>
        </w:rPr>
        <w:t>18</w:t>
      </w:r>
      <w:r>
        <w:rPr>
          <w:spacing w:val="-1"/>
          <w:vertAlign w:val="baseline"/>
        </w:rPr>
        <w:t> </w:t>
      </w:r>
      <w:r>
        <w:rPr>
          <w:vertAlign w:val="baseline"/>
        </w:rPr>
        <w:t>ouvertures de</w:t>
      </w:r>
      <w:r>
        <w:rPr>
          <w:spacing w:val="-2"/>
          <w:vertAlign w:val="baseline"/>
        </w:rPr>
        <w:t> </w:t>
      </w:r>
      <w:r>
        <w:rPr>
          <w:vertAlign w:val="baseline"/>
        </w:rPr>
        <w:t>magasins</w:t>
      </w:r>
      <w:r>
        <w:rPr>
          <w:spacing w:val="-2"/>
          <w:vertAlign w:val="baseline"/>
        </w:rPr>
        <w:t> </w:t>
      </w:r>
      <w:r>
        <w:rPr>
          <w:vertAlign w:val="baseline"/>
        </w:rPr>
        <w:t>Leader Price</w:t>
      </w:r>
      <w:r>
        <w:rPr>
          <w:spacing w:val="-2"/>
          <w:vertAlign w:val="baseline"/>
        </w:rPr>
        <w:t> </w:t>
      </w:r>
      <w:r>
        <w:rPr>
          <w:vertAlign w:val="baseline"/>
        </w:rPr>
        <w:t>au</w:t>
      </w:r>
      <w:r>
        <w:rPr>
          <w:spacing w:val="-2"/>
          <w:vertAlign w:val="baseline"/>
        </w:rPr>
        <w:t> </w:t>
      </w:r>
      <w:r>
        <w:rPr>
          <w:vertAlign w:val="baseline"/>
        </w:rPr>
        <w:t>1</w:t>
      </w:r>
      <w:r>
        <w:rPr>
          <w:vertAlign w:val="superscript"/>
        </w:rPr>
        <w:t>er</w:t>
      </w:r>
      <w:r>
        <w:rPr>
          <w:vertAlign w:val="baseline"/>
        </w:rPr>
        <w:t> trimestre</w:t>
      </w:r>
      <w:r>
        <w:rPr>
          <w:spacing w:val="-2"/>
          <w:vertAlign w:val="baseline"/>
        </w:rPr>
        <w:t> </w:t>
      </w:r>
      <w:r>
        <w:rPr>
          <w:vertAlign w:val="baseline"/>
        </w:rPr>
        <w:t>2023</w:t>
      </w:r>
      <w:r>
        <w:rPr>
          <w:spacing w:val="2"/>
          <w:vertAlign w:val="baseline"/>
        </w:rPr>
        <w:t> </w:t>
      </w:r>
      <w:r>
        <w:rPr>
          <w:vertAlign w:val="baseline"/>
        </w:rPr>
        <w:t>;</w:t>
      </w:r>
    </w:p>
    <w:p>
      <w:pPr>
        <w:pStyle w:val="ListParagraph"/>
        <w:numPr>
          <w:ilvl w:val="1"/>
          <w:numId w:val="2"/>
        </w:numPr>
        <w:tabs>
          <w:tab w:pos="1667" w:val="left" w:leader="none"/>
        </w:tabs>
        <w:spacing w:line="276" w:lineRule="auto" w:before="59" w:after="0"/>
        <w:ind w:left="1666" w:right="672" w:hanging="284"/>
        <w:jc w:val="both"/>
        <w:rPr>
          <w:sz w:val="22"/>
        </w:rPr>
      </w:pPr>
      <w:r>
        <w:rPr>
          <w:sz w:val="22"/>
        </w:rPr>
        <w:t>Un plan d’expansion déployé sur 2023, incluant l’arrivée au premier semestre de nouveaux</w:t>
      </w:r>
      <w:r>
        <w:rPr>
          <w:spacing w:val="1"/>
          <w:sz w:val="22"/>
        </w:rPr>
        <w:t> </w:t>
      </w:r>
      <w:r>
        <w:rPr>
          <w:sz w:val="22"/>
        </w:rPr>
        <w:t>partenaires</w:t>
      </w:r>
      <w:r>
        <w:rPr>
          <w:spacing w:val="1"/>
          <w:sz w:val="22"/>
        </w:rPr>
        <w:t> </w:t>
      </w:r>
      <w:r>
        <w:rPr>
          <w:sz w:val="22"/>
        </w:rPr>
        <w:t>franchisés</w:t>
      </w:r>
      <w:r>
        <w:rPr>
          <w:spacing w:val="1"/>
          <w:sz w:val="22"/>
        </w:rPr>
        <w:t> </w:t>
      </w:r>
      <w:r>
        <w:rPr>
          <w:sz w:val="22"/>
        </w:rPr>
        <w:t>précédemment</w:t>
      </w:r>
      <w:r>
        <w:rPr>
          <w:spacing w:val="1"/>
          <w:sz w:val="22"/>
        </w:rPr>
        <w:t> </w:t>
      </w:r>
      <w:r>
        <w:rPr>
          <w:sz w:val="22"/>
        </w:rPr>
        <w:t>affiliés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d’autres</w:t>
      </w:r>
      <w:r>
        <w:rPr>
          <w:spacing w:val="1"/>
          <w:sz w:val="22"/>
        </w:rPr>
        <w:t> </w:t>
      </w:r>
      <w:r>
        <w:rPr>
          <w:sz w:val="22"/>
        </w:rPr>
        <w:t>réseaux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un</w:t>
      </w:r>
      <w:r>
        <w:rPr>
          <w:spacing w:val="1"/>
          <w:sz w:val="22"/>
        </w:rPr>
        <w:t> </w:t>
      </w:r>
      <w:r>
        <w:rPr>
          <w:sz w:val="22"/>
        </w:rPr>
        <w:t>plan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passage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franchise</w:t>
      </w:r>
      <w:r>
        <w:rPr>
          <w:spacing w:val="-1"/>
          <w:sz w:val="22"/>
        </w:rPr>
        <w:t> </w:t>
      </w:r>
      <w:r>
        <w:rPr>
          <w:sz w:val="22"/>
        </w:rPr>
        <w:t>d’une</w:t>
      </w:r>
      <w:r>
        <w:rPr>
          <w:spacing w:val="-1"/>
          <w:sz w:val="22"/>
        </w:rPr>
        <w:t> </w:t>
      </w:r>
      <w:r>
        <w:rPr>
          <w:sz w:val="22"/>
        </w:rPr>
        <w:t>partie</w:t>
      </w:r>
      <w:r>
        <w:rPr>
          <w:spacing w:val="-1"/>
          <w:sz w:val="22"/>
        </w:rPr>
        <w:t> </w:t>
      </w:r>
      <w:r>
        <w:rPr>
          <w:sz w:val="22"/>
        </w:rPr>
        <w:t>du parc.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pict>
          <v:rect style="position:absolute;margin-left:56.700001pt;margin-top:8.211683pt;width:144pt;height:.48pt;mso-position-horizontal-relative:page;mso-position-vertical-relative:paragraph;z-index:-15727104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spacing w:before="52"/>
        <w:ind w:left="674" w:right="0" w:firstLine="0"/>
        <w:jc w:val="left"/>
        <w:rPr>
          <w:sz w:val="15"/>
        </w:rPr>
      </w:pPr>
      <w:bookmarkStart w:name="_bookmark7" w:id="8"/>
      <w:bookmarkEnd w:id="8"/>
      <w:r>
        <w:rPr/>
      </w:r>
      <w:r>
        <w:rPr>
          <w:color w:val="0D0D0D"/>
          <w:sz w:val="15"/>
          <w:vertAlign w:val="superscript"/>
        </w:rPr>
        <w:t>1</w:t>
      </w:r>
      <w:r>
        <w:rPr>
          <w:color w:val="0D0D0D"/>
          <w:spacing w:val="-3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Monoprix</w:t>
      </w:r>
      <w:r>
        <w:rPr>
          <w:color w:val="0D0D0D"/>
          <w:spacing w:val="-2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City</w:t>
      </w:r>
      <w:r>
        <w:rPr>
          <w:color w:val="0D0D0D"/>
          <w:spacing w:val="-1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y</w:t>
      </w:r>
      <w:r>
        <w:rPr>
          <w:color w:val="0D0D0D"/>
          <w:spacing w:val="-2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compris</w:t>
      </w:r>
      <w:r>
        <w:rPr>
          <w:color w:val="0D0D0D"/>
          <w:spacing w:val="-2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e-commerce,</w:t>
      </w:r>
      <w:r>
        <w:rPr>
          <w:color w:val="0D0D0D"/>
          <w:spacing w:val="-2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Monop’</w:t>
      </w:r>
      <w:r>
        <w:rPr>
          <w:color w:val="0D0D0D"/>
          <w:spacing w:val="-3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et</w:t>
      </w:r>
      <w:r>
        <w:rPr>
          <w:color w:val="0D0D0D"/>
          <w:spacing w:val="-2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Naturalia</w:t>
      </w:r>
    </w:p>
    <w:p>
      <w:pPr>
        <w:spacing w:after="0"/>
        <w:jc w:val="left"/>
        <w:rPr>
          <w:sz w:val="15"/>
        </w:rPr>
        <w:sectPr>
          <w:pgSz w:w="11910" w:h="16840"/>
          <w:pgMar w:header="0" w:footer="218" w:top="1100" w:bottom="400" w:left="460" w:right="4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</w:p>
    <w:p>
      <w:pPr>
        <w:pStyle w:val="Heading1"/>
        <w:jc w:val="left"/>
        <w:rPr>
          <w:sz w:val="16"/>
        </w:rPr>
      </w:pPr>
      <w:r>
        <w:rPr>
          <w:color w:val="3D818E"/>
        </w:rPr>
        <w:t>Cdiscount</w:t>
      </w:r>
      <w:hyperlink w:history="true" w:anchor="_bookmark8">
        <w:r>
          <w:rPr>
            <w:color w:val="3D818E"/>
            <w:position w:val="8"/>
            <w:sz w:val="16"/>
          </w:rPr>
          <w:t>1</w:t>
        </w:r>
      </w:hyperlink>
    </w:p>
    <w:p>
      <w:pPr>
        <w:pStyle w:val="BodyText"/>
        <w:spacing w:before="8"/>
        <w:rPr>
          <w:b/>
          <w:sz w:val="20"/>
        </w:rPr>
      </w:pPr>
    </w:p>
    <w:p>
      <w:pPr>
        <w:spacing w:before="0"/>
        <w:ind w:left="674" w:right="0" w:firstLine="0"/>
        <w:jc w:val="left"/>
        <w:rPr>
          <w:sz w:val="22"/>
        </w:rPr>
      </w:pPr>
      <w:r>
        <w:rPr>
          <w:sz w:val="22"/>
        </w:rPr>
        <w:t>Cdiscount</w:t>
      </w:r>
      <w:r>
        <w:rPr>
          <w:spacing w:val="-4"/>
          <w:sz w:val="22"/>
        </w:rPr>
        <w:t> </w:t>
      </w:r>
      <w:r>
        <w:rPr>
          <w:sz w:val="22"/>
        </w:rPr>
        <w:t>accélère</w:t>
      </w:r>
      <w:r>
        <w:rPr>
          <w:spacing w:val="-4"/>
          <w:sz w:val="22"/>
        </w:rPr>
        <w:t> </w:t>
      </w:r>
      <w:r>
        <w:rPr>
          <w:sz w:val="22"/>
        </w:rPr>
        <w:t>sa</w:t>
      </w:r>
      <w:r>
        <w:rPr>
          <w:spacing w:val="-2"/>
          <w:sz w:val="22"/>
        </w:rPr>
        <w:t> </w:t>
      </w:r>
      <w:r>
        <w:rPr>
          <w:b/>
          <w:sz w:val="22"/>
        </w:rPr>
        <w:t>transformation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vers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un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modèle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économique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rentable</w:t>
      </w:r>
      <w:r>
        <w:rPr>
          <w:b/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0"/>
          <w:numId w:val="2"/>
        </w:numPr>
        <w:tabs>
          <w:tab w:pos="1034" w:val="left" w:leader="none"/>
        </w:tabs>
        <w:spacing w:line="276" w:lineRule="auto" w:before="161" w:after="0"/>
        <w:ind w:left="1033" w:right="673" w:hanging="360"/>
        <w:jc w:val="both"/>
        <w:rPr>
          <w:sz w:val="22"/>
        </w:rPr>
      </w:pPr>
      <w:r>
        <w:rPr>
          <w:sz w:val="22"/>
        </w:rPr>
        <w:t>Cdiscount enregistre une </w:t>
      </w:r>
      <w:r>
        <w:rPr>
          <w:b/>
          <w:sz w:val="22"/>
        </w:rPr>
        <w:t>forte augmentation de sa marge brute à 23,2% des ventes nettes en 2022</w:t>
      </w:r>
      <w:r>
        <w:rPr>
          <w:b/>
          <w:spacing w:val="1"/>
          <w:sz w:val="22"/>
        </w:rPr>
        <w:t> </w:t>
      </w:r>
      <w:r>
        <w:rPr>
          <w:sz w:val="22"/>
        </w:rPr>
        <w:t>(+1,3pt sur un an, +5,4pts par rapport à 2019), tirée par l'amélioration du mix en faveur du GMV</w:t>
      </w:r>
      <w:r>
        <w:rPr>
          <w:spacing w:val="1"/>
          <w:sz w:val="22"/>
        </w:rPr>
        <w:t> </w:t>
      </w:r>
      <w:r>
        <w:rPr>
          <w:sz w:val="22"/>
        </w:rPr>
        <w:t>marketplace, qui représente 54% du GMV total au 4</w:t>
      </w:r>
      <w:r>
        <w:rPr>
          <w:sz w:val="22"/>
          <w:vertAlign w:val="superscript"/>
        </w:rPr>
        <w:t>ème</w:t>
      </w:r>
      <w:r>
        <w:rPr>
          <w:sz w:val="22"/>
          <w:vertAlign w:val="baseline"/>
        </w:rPr>
        <w:t> trimestre (+9pts) et 52% sur l'exercice (+6pts sur</w:t>
      </w:r>
      <w:r>
        <w:rPr>
          <w:spacing w:val="-47"/>
          <w:sz w:val="22"/>
          <w:vertAlign w:val="baseline"/>
        </w:rPr>
        <w:t> </w:t>
      </w:r>
      <w:r>
        <w:rPr>
          <w:sz w:val="22"/>
          <w:vertAlign w:val="baseline"/>
        </w:rPr>
        <w:t>un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an,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+13pts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par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rapport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à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2019) ;</w:t>
      </w:r>
    </w:p>
    <w:p>
      <w:pPr>
        <w:pStyle w:val="ListParagraph"/>
        <w:numPr>
          <w:ilvl w:val="0"/>
          <w:numId w:val="2"/>
        </w:numPr>
        <w:tabs>
          <w:tab w:pos="1034" w:val="left" w:leader="none"/>
        </w:tabs>
        <w:spacing w:line="276" w:lineRule="auto" w:before="119" w:after="0"/>
        <w:ind w:left="1033" w:right="673" w:hanging="360"/>
        <w:jc w:val="both"/>
        <w:rPr>
          <w:sz w:val="22"/>
        </w:rPr>
      </w:pPr>
      <w:r>
        <w:rPr>
          <w:b/>
          <w:sz w:val="22"/>
        </w:rPr>
        <w:t>Les revenus de la marketplace atteignent 191 M€ en 2022 </w:t>
      </w:r>
      <w:r>
        <w:rPr>
          <w:sz w:val="22"/>
        </w:rPr>
        <w:t>(-2% sur un an), en croissance de +28% par</w:t>
      </w:r>
      <w:r>
        <w:rPr>
          <w:spacing w:val="1"/>
          <w:sz w:val="22"/>
        </w:rPr>
        <w:t> </w:t>
      </w:r>
      <w:r>
        <w:rPr>
          <w:sz w:val="22"/>
        </w:rPr>
        <w:t>rapport</w:t>
      </w:r>
      <w:r>
        <w:rPr>
          <w:spacing w:val="-6"/>
          <w:sz w:val="22"/>
        </w:rPr>
        <w:t> </w:t>
      </w:r>
      <w:r>
        <w:rPr>
          <w:sz w:val="22"/>
        </w:rPr>
        <w:t>à</w:t>
      </w:r>
      <w:r>
        <w:rPr>
          <w:spacing w:val="-4"/>
          <w:sz w:val="22"/>
        </w:rPr>
        <w:t> </w:t>
      </w:r>
      <w:r>
        <w:rPr>
          <w:sz w:val="22"/>
        </w:rPr>
        <w:t>2019,</w:t>
      </w:r>
      <w:r>
        <w:rPr>
          <w:spacing w:val="-4"/>
          <w:sz w:val="22"/>
        </w:rPr>
        <w:t> </w:t>
      </w:r>
      <w:r>
        <w:rPr>
          <w:sz w:val="22"/>
        </w:rPr>
        <w:t>avec</w:t>
      </w:r>
      <w:r>
        <w:rPr>
          <w:spacing w:val="-5"/>
          <w:sz w:val="22"/>
        </w:rPr>
        <w:t> </w:t>
      </w:r>
      <w:r>
        <w:rPr>
          <w:sz w:val="22"/>
        </w:rPr>
        <w:t>une</w:t>
      </w:r>
      <w:r>
        <w:rPr>
          <w:spacing w:val="-4"/>
          <w:sz w:val="22"/>
        </w:rPr>
        <w:t> </w:t>
      </w:r>
      <w:r>
        <w:rPr>
          <w:sz w:val="22"/>
        </w:rPr>
        <w:t>augmentation</w:t>
      </w:r>
      <w:r>
        <w:rPr>
          <w:spacing w:val="-2"/>
          <w:sz w:val="22"/>
        </w:rPr>
        <w:t> </w:t>
      </w:r>
      <w:r>
        <w:rPr>
          <w:sz w:val="22"/>
        </w:rPr>
        <w:t>solide</w:t>
      </w:r>
      <w:r>
        <w:rPr>
          <w:spacing w:val="-4"/>
          <w:sz w:val="22"/>
        </w:rPr>
        <w:t> </w:t>
      </w:r>
      <w:r>
        <w:rPr>
          <w:sz w:val="22"/>
        </w:rPr>
        <w:t>et</w:t>
      </w:r>
      <w:r>
        <w:rPr>
          <w:spacing w:val="-5"/>
          <w:sz w:val="22"/>
        </w:rPr>
        <w:t> </w:t>
      </w:r>
      <w:r>
        <w:rPr>
          <w:sz w:val="22"/>
        </w:rPr>
        <w:t>régulière</w:t>
      </w:r>
      <w:r>
        <w:rPr>
          <w:spacing w:val="-5"/>
          <w:sz w:val="22"/>
        </w:rPr>
        <w:t> </w:t>
      </w:r>
      <w:r>
        <w:rPr>
          <w:sz w:val="22"/>
        </w:rPr>
        <w:t>du</w:t>
      </w:r>
      <w:r>
        <w:rPr>
          <w:spacing w:val="-3"/>
          <w:sz w:val="22"/>
        </w:rPr>
        <w:t> </w:t>
      </w:r>
      <w:r>
        <w:rPr>
          <w:sz w:val="22"/>
        </w:rPr>
        <w:t>taux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prise</w:t>
      </w:r>
      <w:r>
        <w:rPr>
          <w:spacing w:val="-3"/>
          <w:sz w:val="22"/>
        </w:rPr>
        <w:t> </w:t>
      </w:r>
      <w:r>
        <w:rPr>
          <w:sz w:val="22"/>
        </w:rPr>
        <w:t>du</w:t>
      </w:r>
      <w:r>
        <w:rPr>
          <w:spacing w:val="-3"/>
          <w:sz w:val="22"/>
        </w:rPr>
        <w:t> </w:t>
      </w:r>
      <w:r>
        <w:rPr>
          <w:sz w:val="22"/>
        </w:rPr>
        <w:t>GMV</w:t>
      </w:r>
      <w:hyperlink w:history="true" w:anchor="_bookmark9">
        <w:r>
          <w:rPr>
            <w:sz w:val="22"/>
            <w:vertAlign w:val="superscript"/>
          </w:rPr>
          <w:t>2</w:t>
        </w:r>
        <w:r>
          <w:rPr>
            <w:spacing w:val="-5"/>
            <w:sz w:val="22"/>
            <w:vertAlign w:val="baseline"/>
          </w:rPr>
          <w:t> </w:t>
        </w:r>
      </w:hyperlink>
      <w:r>
        <w:rPr>
          <w:sz w:val="22"/>
          <w:vertAlign w:val="baseline"/>
        </w:rPr>
        <w:t>à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16,2%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(+0,7pt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sur</w:t>
      </w:r>
      <w:r>
        <w:rPr>
          <w:spacing w:val="-47"/>
          <w:sz w:val="22"/>
          <w:vertAlign w:val="baseline"/>
        </w:rPr>
        <w:t> </w:t>
      </w:r>
      <w:r>
        <w:rPr>
          <w:sz w:val="22"/>
          <w:vertAlign w:val="baseline"/>
        </w:rPr>
        <w:t>un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an, +1,7pt par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rapport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à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2019) ;</w:t>
      </w:r>
    </w:p>
    <w:p>
      <w:pPr>
        <w:pStyle w:val="ListParagraph"/>
        <w:numPr>
          <w:ilvl w:val="0"/>
          <w:numId w:val="2"/>
        </w:numPr>
        <w:tabs>
          <w:tab w:pos="1032" w:val="left" w:leader="none"/>
        </w:tabs>
        <w:spacing w:line="276" w:lineRule="auto" w:before="120" w:after="0"/>
        <w:ind w:left="1031" w:right="671" w:hanging="358"/>
        <w:jc w:val="both"/>
        <w:rPr>
          <w:sz w:val="22"/>
        </w:rPr>
      </w:pPr>
      <w:r>
        <w:rPr>
          <w:sz w:val="22"/>
        </w:rPr>
        <w:t>Cdiscount poursuit le </w:t>
      </w:r>
      <w:r>
        <w:rPr>
          <w:b/>
          <w:sz w:val="22"/>
        </w:rPr>
        <w:t>développement du marketing digital, dont les revenus ont progressé de +5% sur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l’année (x1,8 par rapport à 2019)</w:t>
      </w:r>
      <w:r>
        <w:rPr>
          <w:sz w:val="22"/>
        </w:rPr>
        <w:t>, avec une augmentation régulière du taux de prise du GMV</w:t>
      </w:r>
      <w:r>
        <w:rPr>
          <w:sz w:val="22"/>
          <w:vertAlign w:val="superscript"/>
        </w:rPr>
        <w:t>2</w:t>
      </w:r>
      <w:r>
        <w:rPr>
          <w:sz w:val="22"/>
          <w:vertAlign w:val="baseline"/>
        </w:rPr>
        <w:t> sur les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dernières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années,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atteignant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3,1%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en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2022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(+0,7pt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par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rapport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à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2021,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+1,6pt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par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rapport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à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2019)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1032" w:val="left" w:leader="none"/>
        </w:tabs>
        <w:spacing w:line="276" w:lineRule="auto" w:before="120" w:after="0"/>
        <w:ind w:left="1031" w:right="671" w:hanging="358"/>
        <w:jc w:val="both"/>
        <w:rPr>
          <w:sz w:val="22"/>
        </w:rPr>
      </w:pPr>
      <w:r>
        <w:rPr>
          <w:b/>
          <w:sz w:val="22"/>
        </w:rPr>
        <w:t>L’expansion des activités B2B </w:t>
      </w:r>
      <w:r>
        <w:rPr>
          <w:sz w:val="22"/>
        </w:rPr>
        <w:t>reste un axe majeur de la création de valeur à long terme. </w:t>
      </w:r>
      <w:r>
        <w:rPr>
          <w:b/>
          <w:sz w:val="22"/>
        </w:rPr>
        <w:t>Octopia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enregistre une croissance de +66% de ses revenus B2B en 2022, avec 14 nouveaux clients sur l’année</w:t>
      </w:r>
      <w:r>
        <w:rPr>
          <w:b/>
          <w:spacing w:val="1"/>
          <w:sz w:val="22"/>
        </w:rPr>
        <w:t> </w:t>
      </w:r>
      <w:r>
        <w:rPr>
          <w:sz w:val="22"/>
        </w:rPr>
        <w:t>pour sa solution de marketplace clé en main, permettant d’atteindre un total de 26 clients à fin 2022,</w:t>
      </w:r>
      <w:r>
        <w:rPr>
          <w:spacing w:val="1"/>
          <w:sz w:val="22"/>
        </w:rPr>
        <w:t> </w:t>
      </w:r>
      <w:r>
        <w:rPr>
          <w:sz w:val="22"/>
        </w:rPr>
        <w:t>dont</w:t>
      </w:r>
      <w:r>
        <w:rPr>
          <w:spacing w:val="-2"/>
          <w:sz w:val="22"/>
        </w:rPr>
        <w:t> </w:t>
      </w:r>
      <w:r>
        <w:rPr>
          <w:sz w:val="22"/>
        </w:rPr>
        <w:t>17</w:t>
      </w:r>
      <w:r>
        <w:rPr>
          <w:spacing w:val="-1"/>
          <w:sz w:val="22"/>
        </w:rPr>
        <w:t> </w:t>
      </w:r>
      <w:r>
        <w:rPr>
          <w:sz w:val="22"/>
        </w:rPr>
        <w:t>sont déjà</w:t>
      </w:r>
      <w:r>
        <w:rPr>
          <w:spacing w:val="-1"/>
          <w:sz w:val="22"/>
        </w:rPr>
        <w:t> </w:t>
      </w:r>
      <w:r>
        <w:rPr>
          <w:sz w:val="22"/>
        </w:rPr>
        <w:t>sur</w:t>
      </w:r>
      <w:r>
        <w:rPr>
          <w:spacing w:val="-1"/>
          <w:sz w:val="22"/>
        </w:rPr>
        <w:t> </w:t>
      </w:r>
      <w:r>
        <w:rPr>
          <w:sz w:val="22"/>
        </w:rPr>
        <w:t>la plateforme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2"/>
        </w:numPr>
        <w:tabs>
          <w:tab w:pos="1032" w:val="left" w:leader="none"/>
        </w:tabs>
        <w:spacing w:line="276" w:lineRule="auto" w:before="121" w:after="0"/>
        <w:ind w:left="1031" w:right="673" w:hanging="358"/>
        <w:jc w:val="both"/>
        <w:rPr>
          <w:sz w:val="22"/>
        </w:rPr>
      </w:pPr>
      <w:r>
        <w:rPr>
          <w:b/>
          <w:sz w:val="22"/>
        </w:rPr>
        <w:t>L’exécution du plan d’économie de 75 M€ en année pleine à fin 2023 </w:t>
      </w:r>
      <w:r>
        <w:rPr>
          <w:sz w:val="22"/>
        </w:rPr>
        <w:t>se poursuit, surperformant les</w:t>
      </w:r>
      <w:r>
        <w:rPr>
          <w:spacing w:val="1"/>
          <w:sz w:val="22"/>
        </w:rPr>
        <w:t> </w:t>
      </w:r>
      <w:r>
        <w:rPr>
          <w:sz w:val="22"/>
        </w:rPr>
        <w:t>objectifs</w:t>
      </w:r>
      <w:r>
        <w:rPr>
          <w:spacing w:val="-9"/>
          <w:sz w:val="22"/>
        </w:rPr>
        <w:t> </w:t>
      </w:r>
      <w:r>
        <w:rPr>
          <w:sz w:val="22"/>
        </w:rPr>
        <w:t>initialement</w:t>
      </w:r>
      <w:r>
        <w:rPr>
          <w:spacing w:val="-8"/>
          <w:sz w:val="22"/>
        </w:rPr>
        <w:t> </w:t>
      </w:r>
      <w:r>
        <w:rPr>
          <w:sz w:val="22"/>
        </w:rPr>
        <w:t>fixés.</w:t>
      </w:r>
      <w:r>
        <w:rPr>
          <w:spacing w:val="-9"/>
          <w:sz w:val="22"/>
        </w:rPr>
        <w:t> </w:t>
      </w:r>
      <w:r>
        <w:rPr>
          <w:sz w:val="22"/>
        </w:rPr>
        <w:t>Il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permis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générer</w:t>
      </w:r>
      <w:r>
        <w:rPr>
          <w:spacing w:val="-8"/>
          <w:sz w:val="22"/>
        </w:rPr>
        <w:t> </w:t>
      </w:r>
      <w:r>
        <w:rPr>
          <w:b/>
          <w:sz w:val="22"/>
        </w:rPr>
        <w:t>47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M€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d’économies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2022</w:t>
      </w:r>
      <w:r>
        <w:rPr>
          <w:b/>
          <w:spacing w:val="-9"/>
          <w:sz w:val="22"/>
        </w:rPr>
        <w:t> </w:t>
      </w:r>
      <w:r>
        <w:rPr>
          <w:sz w:val="22"/>
        </w:rPr>
        <w:t>(29</w:t>
      </w:r>
      <w:r>
        <w:rPr>
          <w:spacing w:val="-9"/>
          <w:sz w:val="22"/>
        </w:rPr>
        <w:t> </w:t>
      </w:r>
      <w:r>
        <w:rPr>
          <w:sz w:val="22"/>
        </w:rPr>
        <w:t>M€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baisse</w:t>
      </w:r>
      <w:r>
        <w:rPr>
          <w:spacing w:val="-9"/>
          <w:sz w:val="22"/>
        </w:rPr>
        <w:t> </w:t>
      </w:r>
      <w:r>
        <w:rPr>
          <w:sz w:val="22"/>
        </w:rPr>
        <w:t>des</w:t>
      </w:r>
      <w:r>
        <w:rPr>
          <w:spacing w:val="-8"/>
          <w:sz w:val="22"/>
        </w:rPr>
        <w:t> </w:t>
      </w:r>
      <w:r>
        <w:rPr>
          <w:sz w:val="22"/>
        </w:rPr>
        <w:t>frais</w:t>
      </w:r>
      <w:r>
        <w:rPr>
          <w:spacing w:val="1"/>
          <w:sz w:val="22"/>
        </w:rPr>
        <w:t> </w:t>
      </w:r>
      <w:r>
        <w:rPr>
          <w:sz w:val="22"/>
        </w:rPr>
        <w:t>généraux</w:t>
      </w:r>
      <w:r>
        <w:rPr>
          <w:spacing w:val="-2"/>
          <w:sz w:val="22"/>
        </w:rPr>
        <w:t> </w:t>
      </w:r>
      <w:r>
        <w:rPr>
          <w:sz w:val="22"/>
        </w:rPr>
        <w:t>et</w:t>
      </w:r>
      <w:r>
        <w:rPr>
          <w:spacing w:val="-3"/>
          <w:sz w:val="22"/>
        </w:rPr>
        <w:t> </w:t>
      </w:r>
      <w:r>
        <w:rPr>
          <w:sz w:val="22"/>
        </w:rPr>
        <w:t>18</w:t>
      </w:r>
      <w:r>
        <w:rPr>
          <w:spacing w:val="-2"/>
          <w:sz w:val="22"/>
        </w:rPr>
        <w:t> </w:t>
      </w:r>
      <w:r>
        <w:rPr>
          <w:sz w:val="22"/>
        </w:rPr>
        <w:t>M€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baisse</w:t>
      </w:r>
      <w:r>
        <w:rPr>
          <w:spacing w:val="-2"/>
          <w:sz w:val="22"/>
        </w:rPr>
        <w:t> </w:t>
      </w:r>
      <w:r>
        <w:rPr>
          <w:sz w:val="22"/>
        </w:rPr>
        <w:t>des</w:t>
      </w:r>
      <w:r>
        <w:rPr>
          <w:spacing w:val="-3"/>
          <w:sz w:val="22"/>
        </w:rPr>
        <w:t> </w:t>
      </w:r>
      <w:r>
        <w:rPr>
          <w:sz w:val="22"/>
        </w:rPr>
        <w:t>investissements),</w:t>
      </w:r>
      <w:r>
        <w:rPr>
          <w:spacing w:val="-3"/>
          <w:sz w:val="22"/>
        </w:rPr>
        <w:t> </w:t>
      </w:r>
      <w:r>
        <w:rPr>
          <w:sz w:val="22"/>
        </w:rPr>
        <w:t>soit</w:t>
      </w:r>
      <w:r>
        <w:rPr>
          <w:spacing w:val="-2"/>
          <w:sz w:val="22"/>
        </w:rPr>
        <w:t> </w:t>
      </w:r>
      <w:r>
        <w:rPr>
          <w:b/>
          <w:sz w:val="22"/>
        </w:rPr>
        <w:t>17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M€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plus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que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les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économies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attendues</w:t>
      </w:r>
      <w:r>
        <w:rPr>
          <w:sz w:val="22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0"/>
        </w:rPr>
      </w:pPr>
    </w:p>
    <w:tbl>
      <w:tblPr>
        <w:tblW w:w="0" w:type="auto"/>
        <w:jc w:val="left"/>
        <w:tblInd w:w="6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48"/>
        <w:gridCol w:w="1434"/>
        <w:gridCol w:w="1162"/>
        <w:gridCol w:w="1781"/>
        <w:gridCol w:w="1381"/>
      </w:tblGrid>
      <w:tr>
        <w:trPr>
          <w:trHeight w:val="414" w:hRule="atLeast"/>
        </w:trPr>
        <w:tc>
          <w:tcPr>
            <w:tcW w:w="364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90"/>
              <w:ind w:left="99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Chiffres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clés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(en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M€)</w:t>
            </w:r>
          </w:p>
        </w:tc>
        <w:tc>
          <w:tcPr>
            <w:tcW w:w="1434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64"/>
              <w:ind w:right="600"/>
              <w:rPr>
                <w:b/>
                <w:sz w:val="16"/>
              </w:rPr>
            </w:pPr>
            <w:r>
              <w:rPr>
                <w:b/>
                <w:sz w:val="16"/>
              </w:rPr>
              <w:t>2022</w:t>
            </w:r>
          </w:p>
        </w:tc>
        <w:tc>
          <w:tcPr>
            <w:tcW w:w="1162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64"/>
              <w:ind w:left="319" w:right="17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2021</w:t>
            </w:r>
          </w:p>
        </w:tc>
        <w:tc>
          <w:tcPr>
            <w:tcW w:w="1781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64"/>
              <w:ind w:left="253" w:right="25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Croissance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publiée</w:t>
            </w:r>
          </w:p>
        </w:tc>
        <w:tc>
          <w:tcPr>
            <w:tcW w:w="1381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63" w:lineRule="exact"/>
              <w:ind w:left="26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Croissance</w:t>
            </w:r>
          </w:p>
          <w:p>
            <w:pPr>
              <w:pStyle w:val="TableParagraph"/>
              <w:ind w:left="278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organique</w:t>
            </w:r>
          </w:p>
        </w:tc>
      </w:tr>
      <w:tr>
        <w:trPr>
          <w:trHeight w:val="430" w:hRule="atLeast"/>
        </w:trPr>
        <w:tc>
          <w:tcPr>
            <w:tcW w:w="3648" w:type="dxa"/>
            <w:tcBorders>
              <w:top w:val="single" w:sz="18" w:space="0" w:color="000000"/>
              <w:bottom w:val="single" w:sz="4" w:space="0" w:color="D9D9D9"/>
            </w:tcBorders>
          </w:tcPr>
          <w:p>
            <w:pPr>
              <w:pStyle w:val="TableParagraph"/>
              <w:spacing w:before="82"/>
              <w:ind w:left="99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GMV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(volume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d’affaires) total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TTC</w:t>
            </w:r>
            <w:hyperlink w:history="true" w:anchor="_bookmark10">
              <w:r>
                <w:rPr>
                  <w:b/>
                  <w:sz w:val="22"/>
                  <w:vertAlign w:val="superscript"/>
                </w:rPr>
                <w:t>3</w:t>
              </w:r>
            </w:hyperlink>
          </w:p>
        </w:tc>
        <w:tc>
          <w:tcPr>
            <w:tcW w:w="1434" w:type="dxa"/>
            <w:tcBorders>
              <w:top w:val="single" w:sz="18" w:space="0" w:color="000000"/>
              <w:bottom w:val="single" w:sz="4" w:space="0" w:color="D9D9D9"/>
            </w:tcBorders>
          </w:tcPr>
          <w:p>
            <w:pPr>
              <w:pStyle w:val="TableParagraph"/>
              <w:spacing w:before="82"/>
              <w:ind w:right="556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497</w:t>
            </w:r>
          </w:p>
        </w:tc>
        <w:tc>
          <w:tcPr>
            <w:tcW w:w="1162" w:type="dxa"/>
            <w:tcBorders>
              <w:top w:val="single" w:sz="18" w:space="0" w:color="000000"/>
              <w:bottom w:val="single" w:sz="4" w:space="0" w:color="D9D9D9"/>
            </w:tcBorders>
            <w:shd w:val="clear" w:color="auto" w:fill="F1F1F1"/>
          </w:tcPr>
          <w:p>
            <w:pPr>
              <w:pStyle w:val="TableParagraph"/>
              <w:spacing w:before="82"/>
              <w:ind w:left="318" w:right="25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206</w:t>
            </w:r>
          </w:p>
        </w:tc>
        <w:tc>
          <w:tcPr>
            <w:tcW w:w="1781" w:type="dxa"/>
            <w:tcBorders>
              <w:top w:val="single" w:sz="18" w:space="0" w:color="000000"/>
              <w:bottom w:val="single" w:sz="4" w:space="0" w:color="D9D9D9"/>
            </w:tcBorders>
            <w:shd w:val="clear" w:color="auto" w:fill="F1F1F1"/>
          </w:tcPr>
          <w:p>
            <w:pPr>
              <w:pStyle w:val="TableParagraph"/>
              <w:spacing w:before="82"/>
              <w:ind w:left="173" w:right="25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-16,8%</w:t>
            </w:r>
          </w:p>
        </w:tc>
        <w:tc>
          <w:tcPr>
            <w:tcW w:w="1381" w:type="dxa"/>
            <w:tcBorders>
              <w:top w:val="single" w:sz="18" w:space="0" w:color="000000"/>
              <w:bottom w:val="single" w:sz="4" w:space="0" w:color="D9D9D9"/>
            </w:tcBorders>
            <w:shd w:val="clear" w:color="auto" w:fill="F1F1F1"/>
          </w:tcPr>
          <w:p>
            <w:pPr>
              <w:pStyle w:val="TableParagraph"/>
              <w:spacing w:before="82"/>
              <w:ind w:left="264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-14,5%</w:t>
            </w:r>
          </w:p>
        </w:tc>
      </w:tr>
      <w:tr>
        <w:trPr>
          <w:trHeight w:val="414" w:hRule="atLeast"/>
        </w:trPr>
        <w:tc>
          <w:tcPr>
            <w:tcW w:w="3648" w:type="dxa"/>
            <w:tcBorders>
              <w:top w:val="single" w:sz="4" w:space="0" w:color="D9D9D9"/>
              <w:bottom w:val="single" w:sz="8" w:space="0" w:color="D9D9D9"/>
            </w:tcBorders>
          </w:tcPr>
          <w:p>
            <w:pPr>
              <w:pStyle w:val="TableParagraph"/>
              <w:spacing w:before="84"/>
              <w:ind w:left="99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dont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ventes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en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propre</w:t>
            </w:r>
          </w:p>
        </w:tc>
        <w:tc>
          <w:tcPr>
            <w:tcW w:w="1434" w:type="dxa"/>
            <w:tcBorders>
              <w:top w:val="single" w:sz="4" w:space="0" w:color="D9D9D9"/>
              <w:bottom w:val="single" w:sz="8" w:space="0" w:color="D9D9D9"/>
            </w:tcBorders>
          </w:tcPr>
          <w:p>
            <w:pPr>
              <w:pStyle w:val="TableParagraph"/>
              <w:spacing w:before="84"/>
              <w:ind w:right="57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340</w:t>
            </w:r>
          </w:p>
        </w:tc>
        <w:tc>
          <w:tcPr>
            <w:tcW w:w="1162" w:type="dxa"/>
            <w:tcBorders>
              <w:top w:val="single" w:sz="4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84"/>
              <w:ind w:left="319" w:right="254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840</w:t>
            </w:r>
          </w:p>
        </w:tc>
        <w:tc>
          <w:tcPr>
            <w:tcW w:w="1781" w:type="dxa"/>
            <w:tcBorders>
              <w:top w:val="single" w:sz="4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84"/>
              <w:ind w:left="176" w:right="251"/>
              <w:jc w:val="center"/>
              <w:rPr>
                <w:sz w:val="20"/>
              </w:rPr>
            </w:pPr>
            <w:r>
              <w:rPr>
                <w:sz w:val="20"/>
              </w:rPr>
              <w:t>-27,2%</w:t>
            </w:r>
          </w:p>
        </w:tc>
        <w:tc>
          <w:tcPr>
            <w:tcW w:w="1381" w:type="dxa"/>
            <w:tcBorders>
              <w:top w:val="single" w:sz="4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10" w:hRule="atLeast"/>
        </w:trPr>
        <w:tc>
          <w:tcPr>
            <w:tcW w:w="3648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82"/>
              <w:ind w:left="99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dont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marketplace</w:t>
            </w:r>
          </w:p>
        </w:tc>
        <w:tc>
          <w:tcPr>
            <w:tcW w:w="1434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82"/>
              <w:ind w:right="57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421</w:t>
            </w:r>
          </w:p>
        </w:tc>
        <w:tc>
          <w:tcPr>
            <w:tcW w:w="1162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82"/>
              <w:ind w:left="319" w:right="254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518</w:t>
            </w:r>
          </w:p>
        </w:tc>
        <w:tc>
          <w:tcPr>
            <w:tcW w:w="1781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82"/>
              <w:ind w:left="176" w:right="251"/>
              <w:jc w:val="center"/>
              <w:rPr>
                <w:sz w:val="20"/>
              </w:rPr>
            </w:pPr>
            <w:r>
              <w:rPr>
                <w:sz w:val="20"/>
              </w:rPr>
              <w:t>-6,4%</w:t>
            </w:r>
          </w:p>
        </w:tc>
        <w:tc>
          <w:tcPr>
            <w:tcW w:w="1381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03" w:hRule="atLeast"/>
        </w:trPr>
        <w:tc>
          <w:tcPr>
            <w:tcW w:w="3648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68"/>
              <w:ind w:left="99"/>
              <w:jc w:val="left"/>
              <w:rPr>
                <w:sz w:val="22"/>
              </w:rPr>
            </w:pPr>
            <w:r>
              <w:rPr>
                <w:sz w:val="22"/>
              </w:rPr>
              <w:t>Quote-part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marketplace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(%)</w:t>
            </w:r>
          </w:p>
        </w:tc>
        <w:tc>
          <w:tcPr>
            <w:tcW w:w="1434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68"/>
              <w:ind w:right="531"/>
              <w:rPr>
                <w:sz w:val="22"/>
              </w:rPr>
            </w:pPr>
            <w:r>
              <w:rPr>
                <w:sz w:val="22"/>
              </w:rPr>
              <w:t>51,5%</w:t>
            </w:r>
          </w:p>
        </w:tc>
        <w:tc>
          <w:tcPr>
            <w:tcW w:w="1162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68"/>
              <w:ind w:left="319" w:right="255"/>
              <w:jc w:val="center"/>
              <w:rPr>
                <w:sz w:val="22"/>
              </w:rPr>
            </w:pPr>
            <w:r>
              <w:rPr>
                <w:sz w:val="22"/>
              </w:rPr>
              <w:t>45,2%</w:t>
            </w:r>
          </w:p>
        </w:tc>
        <w:tc>
          <w:tcPr>
            <w:tcW w:w="1781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68"/>
              <w:ind w:left="188" w:right="251"/>
              <w:jc w:val="center"/>
              <w:rPr>
                <w:sz w:val="22"/>
              </w:rPr>
            </w:pPr>
            <w:r>
              <w:rPr>
                <w:sz w:val="22"/>
              </w:rPr>
              <w:t>+6,3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pts</w:t>
            </w:r>
          </w:p>
        </w:tc>
        <w:tc>
          <w:tcPr>
            <w:tcW w:w="1381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02" w:hRule="atLeast"/>
        </w:trPr>
        <w:tc>
          <w:tcPr>
            <w:tcW w:w="3648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67"/>
              <w:ind w:left="99"/>
              <w:jc w:val="left"/>
              <w:rPr>
                <w:sz w:val="22"/>
              </w:rPr>
            </w:pPr>
            <w:r>
              <w:rPr>
                <w:sz w:val="22"/>
              </w:rPr>
              <w:t>Revenus marketplace</w:t>
            </w:r>
            <w:hyperlink w:history="true" w:anchor="_bookmark11">
              <w:r>
                <w:rPr>
                  <w:sz w:val="22"/>
                  <w:vertAlign w:val="superscript"/>
                </w:rPr>
                <w:t>4</w:t>
              </w:r>
            </w:hyperlink>
          </w:p>
        </w:tc>
        <w:tc>
          <w:tcPr>
            <w:tcW w:w="1434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67"/>
              <w:ind w:right="636"/>
              <w:rPr>
                <w:sz w:val="22"/>
              </w:rPr>
            </w:pPr>
            <w:r>
              <w:rPr>
                <w:sz w:val="22"/>
              </w:rPr>
              <w:t>191</w:t>
            </w:r>
          </w:p>
        </w:tc>
        <w:tc>
          <w:tcPr>
            <w:tcW w:w="1162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67"/>
              <w:ind w:left="318" w:right="255"/>
              <w:jc w:val="center"/>
              <w:rPr>
                <w:sz w:val="22"/>
              </w:rPr>
            </w:pPr>
            <w:r>
              <w:rPr>
                <w:sz w:val="22"/>
              </w:rPr>
              <w:t>196</w:t>
            </w:r>
          </w:p>
        </w:tc>
        <w:tc>
          <w:tcPr>
            <w:tcW w:w="1781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67"/>
              <w:ind w:left="191" w:right="251"/>
              <w:jc w:val="center"/>
              <w:rPr>
                <w:sz w:val="22"/>
              </w:rPr>
            </w:pPr>
            <w:r>
              <w:rPr>
                <w:sz w:val="22"/>
              </w:rPr>
              <w:t>-2,2%</w:t>
            </w:r>
          </w:p>
        </w:tc>
        <w:tc>
          <w:tcPr>
            <w:tcW w:w="1381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03" w:hRule="atLeast"/>
        </w:trPr>
        <w:tc>
          <w:tcPr>
            <w:tcW w:w="3648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68"/>
              <w:ind w:left="99"/>
              <w:jc w:val="left"/>
              <w:rPr>
                <w:sz w:val="22"/>
              </w:rPr>
            </w:pPr>
            <w:r>
              <w:rPr>
                <w:sz w:val="22"/>
              </w:rPr>
              <w:t>Revenus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marketing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digital</w:t>
            </w:r>
            <w:r>
              <w:rPr>
                <w:sz w:val="22"/>
                <w:vertAlign w:val="superscript"/>
              </w:rPr>
              <w:t>4</w:t>
            </w:r>
          </w:p>
        </w:tc>
        <w:tc>
          <w:tcPr>
            <w:tcW w:w="1434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68"/>
              <w:ind w:left="497" w:right="673"/>
              <w:jc w:val="center"/>
              <w:rPr>
                <w:sz w:val="22"/>
              </w:rPr>
            </w:pPr>
            <w:r>
              <w:rPr>
                <w:sz w:val="22"/>
              </w:rPr>
              <w:t>71</w:t>
            </w:r>
          </w:p>
        </w:tc>
        <w:tc>
          <w:tcPr>
            <w:tcW w:w="1162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68"/>
              <w:ind w:left="319" w:right="255"/>
              <w:jc w:val="center"/>
              <w:rPr>
                <w:sz w:val="22"/>
              </w:rPr>
            </w:pPr>
            <w:r>
              <w:rPr>
                <w:sz w:val="22"/>
              </w:rPr>
              <w:t>68</w:t>
            </w:r>
          </w:p>
        </w:tc>
        <w:tc>
          <w:tcPr>
            <w:tcW w:w="1781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68"/>
              <w:ind w:left="190" w:right="251"/>
              <w:jc w:val="center"/>
              <w:rPr>
                <w:sz w:val="22"/>
              </w:rPr>
            </w:pPr>
            <w:r>
              <w:rPr>
                <w:sz w:val="22"/>
              </w:rPr>
              <w:t>+5,4%</w:t>
            </w:r>
          </w:p>
        </w:tc>
        <w:tc>
          <w:tcPr>
            <w:tcW w:w="1381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02" w:hRule="atLeast"/>
        </w:trPr>
        <w:tc>
          <w:tcPr>
            <w:tcW w:w="3648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67"/>
              <w:ind w:left="99"/>
              <w:jc w:val="left"/>
              <w:rPr>
                <w:sz w:val="22"/>
              </w:rPr>
            </w:pPr>
            <w:r>
              <w:rPr>
                <w:sz w:val="22"/>
              </w:rPr>
              <w:t>Revenus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B2B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Octopia</w:t>
            </w:r>
            <w:r>
              <w:rPr>
                <w:sz w:val="22"/>
                <w:vertAlign w:val="superscript"/>
              </w:rPr>
              <w:t>4</w:t>
            </w:r>
          </w:p>
        </w:tc>
        <w:tc>
          <w:tcPr>
            <w:tcW w:w="1434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67"/>
              <w:ind w:left="497" w:right="673"/>
              <w:jc w:val="center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1162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67"/>
              <w:ind w:left="319" w:right="255"/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781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67"/>
              <w:ind w:left="191" w:right="251"/>
              <w:jc w:val="center"/>
              <w:rPr>
                <w:sz w:val="22"/>
              </w:rPr>
            </w:pPr>
            <w:r>
              <w:rPr>
                <w:sz w:val="22"/>
              </w:rPr>
              <w:t>+66,4%</w:t>
            </w:r>
          </w:p>
        </w:tc>
        <w:tc>
          <w:tcPr>
            <w:tcW w:w="1381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09" w:hRule="atLeast"/>
        </w:trPr>
        <w:tc>
          <w:tcPr>
            <w:tcW w:w="3648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71"/>
              <w:ind w:left="99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Chiffre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d’affaires</w:t>
            </w:r>
            <w:r>
              <w:rPr>
                <w:b/>
                <w:sz w:val="22"/>
                <w:vertAlign w:val="superscript"/>
              </w:rPr>
              <w:t>4</w:t>
            </w:r>
          </w:p>
        </w:tc>
        <w:tc>
          <w:tcPr>
            <w:tcW w:w="1434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71"/>
              <w:ind w:right="556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700</w:t>
            </w:r>
          </w:p>
        </w:tc>
        <w:tc>
          <w:tcPr>
            <w:tcW w:w="1162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71"/>
              <w:ind w:left="318" w:right="25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163</w:t>
            </w:r>
          </w:p>
        </w:tc>
        <w:tc>
          <w:tcPr>
            <w:tcW w:w="1781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71"/>
              <w:ind w:left="172" w:right="25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-21,4%</w:t>
            </w:r>
          </w:p>
        </w:tc>
        <w:tc>
          <w:tcPr>
            <w:tcW w:w="1381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71"/>
              <w:ind w:left="264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-20,7%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spacing w:before="55"/>
        <w:ind w:left="1450" w:right="1451" w:firstLine="0"/>
        <w:jc w:val="center"/>
        <w:rPr>
          <w:i/>
          <w:sz w:val="22"/>
        </w:rPr>
      </w:pPr>
      <w:r>
        <w:rPr>
          <w:i/>
          <w:sz w:val="22"/>
        </w:rPr>
        <w:t>Cnova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publié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ses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résultats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annuels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2022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le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22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février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2023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avant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Bourse.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20"/>
        </w:rPr>
      </w:pPr>
      <w:r>
        <w:rPr/>
        <w:pict>
          <v:rect style="position:absolute;margin-left:56.700001pt;margin-top:14.229078pt;width:144pt;height:.481pt;mso-position-horizontal-relative:page;mso-position-vertical-relative:paragraph;z-index:-15726592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spacing w:before="52"/>
        <w:ind w:left="673" w:right="850" w:firstLine="0"/>
        <w:jc w:val="left"/>
        <w:rPr>
          <w:sz w:val="15"/>
        </w:rPr>
      </w:pPr>
      <w:bookmarkStart w:name="_bookmark8" w:id="9"/>
      <w:bookmarkEnd w:id="9"/>
      <w:r>
        <w:rPr/>
      </w:r>
      <w:r>
        <w:rPr>
          <w:color w:val="0D0D0D"/>
          <w:sz w:val="15"/>
          <w:vertAlign w:val="superscript"/>
        </w:rPr>
        <w:t>1</w:t>
      </w:r>
      <w:r>
        <w:rPr>
          <w:color w:val="0D0D0D"/>
          <w:sz w:val="15"/>
          <w:vertAlign w:val="baseline"/>
        </w:rPr>
        <w:t> </w:t>
      </w:r>
      <w:r>
        <w:rPr>
          <w:sz w:val="15"/>
          <w:vertAlign w:val="baseline"/>
        </w:rPr>
        <w:t>Données publiées par Cnova NV. Les données publiées incluent l’ensemble des ventes de Cdiscount, y compris les ventes de produits techniques réalisées</w:t>
      </w:r>
      <w:r>
        <w:rPr>
          <w:spacing w:val="-31"/>
          <w:sz w:val="15"/>
          <w:vertAlign w:val="baseline"/>
        </w:rPr>
        <w:t> </w:t>
      </w:r>
      <w:r>
        <w:rPr>
          <w:sz w:val="15"/>
          <w:vertAlign w:val="baseline"/>
        </w:rPr>
        <w:t>dans</w:t>
      </w:r>
      <w:r>
        <w:rPr>
          <w:spacing w:val="-2"/>
          <w:sz w:val="15"/>
          <w:vertAlign w:val="baseline"/>
        </w:rPr>
        <w:t> </w:t>
      </w:r>
      <w:r>
        <w:rPr>
          <w:sz w:val="15"/>
          <w:vertAlign w:val="baseline"/>
        </w:rPr>
        <w:t>les</w:t>
      </w:r>
      <w:r>
        <w:rPr>
          <w:spacing w:val="-1"/>
          <w:sz w:val="15"/>
          <w:vertAlign w:val="baseline"/>
        </w:rPr>
        <w:t> </w:t>
      </w:r>
      <w:r>
        <w:rPr>
          <w:sz w:val="15"/>
          <w:vertAlign w:val="baseline"/>
        </w:rPr>
        <w:t>hypermarchés</w:t>
      </w:r>
      <w:r>
        <w:rPr>
          <w:spacing w:val="-1"/>
          <w:sz w:val="15"/>
          <w:vertAlign w:val="baseline"/>
        </w:rPr>
        <w:t> </w:t>
      </w:r>
      <w:r>
        <w:rPr>
          <w:sz w:val="15"/>
          <w:vertAlign w:val="baseline"/>
        </w:rPr>
        <w:t>et</w:t>
      </w:r>
      <w:r>
        <w:rPr>
          <w:spacing w:val="-1"/>
          <w:sz w:val="15"/>
          <w:vertAlign w:val="baseline"/>
        </w:rPr>
        <w:t> </w:t>
      </w:r>
      <w:r>
        <w:rPr>
          <w:sz w:val="15"/>
          <w:vertAlign w:val="baseline"/>
        </w:rPr>
        <w:t>supermarchés</w:t>
      </w:r>
      <w:r>
        <w:rPr>
          <w:spacing w:val="-1"/>
          <w:sz w:val="15"/>
          <w:vertAlign w:val="baseline"/>
        </w:rPr>
        <w:t> </w:t>
      </w:r>
      <w:r>
        <w:rPr>
          <w:sz w:val="15"/>
          <w:vertAlign w:val="baseline"/>
        </w:rPr>
        <w:t>du Groupe</w:t>
      </w:r>
      <w:r>
        <w:rPr>
          <w:spacing w:val="-1"/>
          <w:sz w:val="15"/>
          <w:vertAlign w:val="baseline"/>
        </w:rPr>
        <w:t> </w:t>
      </w:r>
      <w:r>
        <w:rPr>
          <w:sz w:val="15"/>
          <w:vertAlign w:val="baseline"/>
        </w:rPr>
        <w:t>Casino</w:t>
      </w:r>
    </w:p>
    <w:p>
      <w:pPr>
        <w:spacing w:line="183" w:lineRule="exact" w:before="0"/>
        <w:ind w:left="674" w:right="0" w:firstLine="0"/>
        <w:jc w:val="left"/>
        <w:rPr>
          <w:sz w:val="15"/>
        </w:rPr>
      </w:pPr>
      <w:bookmarkStart w:name="_bookmark9" w:id="10"/>
      <w:bookmarkEnd w:id="10"/>
      <w:r>
        <w:rPr/>
      </w:r>
      <w:r>
        <w:rPr>
          <w:sz w:val="15"/>
          <w:vertAlign w:val="superscript"/>
        </w:rPr>
        <w:t>2</w:t>
      </w:r>
      <w:r>
        <w:rPr>
          <w:spacing w:val="-3"/>
          <w:sz w:val="15"/>
          <w:vertAlign w:val="baseline"/>
        </w:rPr>
        <w:t> </w:t>
      </w:r>
      <w:r>
        <w:rPr>
          <w:sz w:val="15"/>
          <w:vertAlign w:val="baseline"/>
        </w:rPr>
        <w:t>Ratio</w:t>
      </w:r>
      <w:r>
        <w:rPr>
          <w:spacing w:val="-3"/>
          <w:sz w:val="15"/>
          <w:vertAlign w:val="baseline"/>
        </w:rPr>
        <w:t> </w:t>
      </w:r>
      <w:r>
        <w:rPr>
          <w:sz w:val="15"/>
          <w:vertAlign w:val="baseline"/>
        </w:rPr>
        <w:t>de</w:t>
      </w:r>
      <w:r>
        <w:rPr>
          <w:spacing w:val="-2"/>
          <w:sz w:val="15"/>
          <w:vertAlign w:val="baseline"/>
        </w:rPr>
        <w:t> </w:t>
      </w:r>
      <w:r>
        <w:rPr>
          <w:sz w:val="15"/>
          <w:vertAlign w:val="baseline"/>
        </w:rPr>
        <w:t>revenu</w:t>
      </w:r>
      <w:r>
        <w:rPr>
          <w:spacing w:val="-2"/>
          <w:sz w:val="15"/>
          <w:vertAlign w:val="baseline"/>
        </w:rPr>
        <w:t> </w:t>
      </w:r>
      <w:r>
        <w:rPr>
          <w:sz w:val="15"/>
          <w:vertAlign w:val="baseline"/>
        </w:rPr>
        <w:t>sur</w:t>
      </w:r>
      <w:r>
        <w:rPr>
          <w:spacing w:val="-3"/>
          <w:sz w:val="15"/>
          <w:vertAlign w:val="baseline"/>
        </w:rPr>
        <w:t> </w:t>
      </w:r>
      <w:r>
        <w:rPr>
          <w:sz w:val="15"/>
          <w:vertAlign w:val="baseline"/>
        </w:rPr>
        <w:t>volume</w:t>
      </w:r>
      <w:r>
        <w:rPr>
          <w:spacing w:val="-3"/>
          <w:sz w:val="15"/>
          <w:vertAlign w:val="baseline"/>
        </w:rPr>
        <w:t> </w:t>
      </w:r>
      <w:r>
        <w:rPr>
          <w:sz w:val="15"/>
          <w:vertAlign w:val="baseline"/>
        </w:rPr>
        <w:t>d’affaires</w:t>
      </w:r>
      <w:r>
        <w:rPr>
          <w:spacing w:val="-1"/>
          <w:sz w:val="15"/>
          <w:vertAlign w:val="baseline"/>
        </w:rPr>
        <w:t> </w:t>
      </w:r>
      <w:r>
        <w:rPr>
          <w:sz w:val="15"/>
          <w:vertAlign w:val="baseline"/>
        </w:rPr>
        <w:t>hors</w:t>
      </w:r>
      <w:r>
        <w:rPr>
          <w:spacing w:val="-3"/>
          <w:sz w:val="15"/>
          <w:vertAlign w:val="baseline"/>
        </w:rPr>
        <w:t> </w:t>
      </w:r>
      <w:r>
        <w:rPr>
          <w:sz w:val="15"/>
          <w:vertAlign w:val="baseline"/>
        </w:rPr>
        <w:t>taxes</w:t>
      </w:r>
    </w:p>
    <w:p>
      <w:pPr>
        <w:spacing w:before="0"/>
        <w:ind w:left="673" w:right="1206" w:firstLine="0"/>
        <w:jc w:val="left"/>
        <w:rPr>
          <w:sz w:val="15"/>
        </w:rPr>
      </w:pPr>
      <w:bookmarkStart w:name="_bookmark10" w:id="11"/>
      <w:bookmarkEnd w:id="11"/>
      <w:r>
        <w:rPr/>
      </w:r>
      <w:r>
        <w:rPr>
          <w:color w:val="0D0D0D"/>
          <w:sz w:val="15"/>
          <w:vertAlign w:val="superscript"/>
        </w:rPr>
        <w:t>3</w:t>
      </w:r>
      <w:r>
        <w:rPr>
          <w:color w:val="0D0D0D"/>
          <w:sz w:val="15"/>
          <w:vertAlign w:val="baseline"/>
        </w:rPr>
        <w:t> </w:t>
      </w:r>
      <w:r>
        <w:rPr>
          <w:sz w:val="15"/>
          <w:vertAlign w:val="baseline"/>
        </w:rPr>
        <w:t>Le GMV (gross merchandise volume) comprend, toutes taxes comprises, les ventes de marchandises, les autres revenus et le volume d’affaires de la</w:t>
      </w:r>
      <w:r>
        <w:rPr>
          <w:spacing w:val="-31"/>
          <w:sz w:val="15"/>
          <w:vertAlign w:val="baseline"/>
        </w:rPr>
        <w:t> </w:t>
      </w:r>
      <w:r>
        <w:rPr>
          <w:sz w:val="15"/>
          <w:vertAlign w:val="baseline"/>
        </w:rPr>
        <w:t>marketplace</w:t>
      </w:r>
      <w:r>
        <w:rPr>
          <w:spacing w:val="-2"/>
          <w:sz w:val="15"/>
          <w:vertAlign w:val="baseline"/>
        </w:rPr>
        <w:t> </w:t>
      </w:r>
      <w:r>
        <w:rPr>
          <w:sz w:val="15"/>
          <w:vertAlign w:val="baseline"/>
        </w:rPr>
        <w:t>(sur la</w:t>
      </w:r>
      <w:r>
        <w:rPr>
          <w:spacing w:val="-3"/>
          <w:sz w:val="15"/>
          <w:vertAlign w:val="baseline"/>
        </w:rPr>
        <w:t> </w:t>
      </w:r>
      <w:r>
        <w:rPr>
          <w:sz w:val="15"/>
          <w:vertAlign w:val="baseline"/>
        </w:rPr>
        <w:t>base</w:t>
      </w:r>
      <w:r>
        <w:rPr>
          <w:spacing w:val="-1"/>
          <w:sz w:val="15"/>
          <w:vertAlign w:val="baseline"/>
        </w:rPr>
        <w:t> </w:t>
      </w:r>
      <w:r>
        <w:rPr>
          <w:sz w:val="15"/>
          <w:vertAlign w:val="baseline"/>
        </w:rPr>
        <w:t>des</w:t>
      </w:r>
      <w:r>
        <w:rPr>
          <w:spacing w:val="-1"/>
          <w:sz w:val="15"/>
          <w:vertAlign w:val="baseline"/>
        </w:rPr>
        <w:t> </w:t>
      </w:r>
      <w:r>
        <w:rPr>
          <w:sz w:val="15"/>
          <w:vertAlign w:val="baseline"/>
        </w:rPr>
        <w:t>commandes</w:t>
      </w:r>
      <w:r>
        <w:rPr>
          <w:spacing w:val="-2"/>
          <w:sz w:val="15"/>
          <w:vertAlign w:val="baseline"/>
        </w:rPr>
        <w:t> </w:t>
      </w:r>
      <w:r>
        <w:rPr>
          <w:sz w:val="15"/>
          <w:vertAlign w:val="baseline"/>
        </w:rPr>
        <w:t>validées</w:t>
      </w:r>
      <w:r>
        <w:rPr>
          <w:spacing w:val="-1"/>
          <w:sz w:val="15"/>
          <w:vertAlign w:val="baseline"/>
        </w:rPr>
        <w:t> </w:t>
      </w:r>
      <w:r>
        <w:rPr>
          <w:sz w:val="15"/>
          <w:vertAlign w:val="baseline"/>
        </w:rPr>
        <w:t>et</w:t>
      </w:r>
      <w:r>
        <w:rPr>
          <w:spacing w:val="-2"/>
          <w:sz w:val="15"/>
          <w:vertAlign w:val="baseline"/>
        </w:rPr>
        <w:t> </w:t>
      </w:r>
      <w:r>
        <w:rPr>
          <w:sz w:val="15"/>
          <w:vertAlign w:val="baseline"/>
        </w:rPr>
        <w:t>expédiées)</w:t>
      </w:r>
      <w:r>
        <w:rPr>
          <w:spacing w:val="-1"/>
          <w:sz w:val="15"/>
          <w:vertAlign w:val="baseline"/>
        </w:rPr>
        <w:t> </w:t>
      </w:r>
      <w:r>
        <w:rPr>
          <w:sz w:val="15"/>
          <w:vertAlign w:val="baseline"/>
        </w:rPr>
        <w:t>et</w:t>
      </w:r>
      <w:r>
        <w:rPr>
          <w:spacing w:val="-1"/>
          <w:sz w:val="15"/>
          <w:vertAlign w:val="baseline"/>
        </w:rPr>
        <w:t> </w:t>
      </w:r>
      <w:r>
        <w:rPr>
          <w:sz w:val="15"/>
          <w:vertAlign w:val="baseline"/>
        </w:rPr>
        <w:t>inclut</w:t>
      </w:r>
      <w:r>
        <w:rPr>
          <w:spacing w:val="-2"/>
          <w:sz w:val="15"/>
          <w:vertAlign w:val="baseline"/>
        </w:rPr>
        <w:t> </w:t>
      </w:r>
      <w:r>
        <w:rPr>
          <w:sz w:val="15"/>
          <w:vertAlign w:val="baseline"/>
        </w:rPr>
        <w:t>le</w:t>
      </w:r>
      <w:r>
        <w:rPr>
          <w:spacing w:val="-1"/>
          <w:sz w:val="15"/>
          <w:vertAlign w:val="baseline"/>
        </w:rPr>
        <w:t> </w:t>
      </w:r>
      <w:r>
        <w:rPr>
          <w:sz w:val="15"/>
          <w:vertAlign w:val="baseline"/>
        </w:rPr>
        <w:t>volume</w:t>
      </w:r>
      <w:r>
        <w:rPr>
          <w:spacing w:val="-1"/>
          <w:sz w:val="15"/>
          <w:vertAlign w:val="baseline"/>
        </w:rPr>
        <w:t> </w:t>
      </w:r>
      <w:r>
        <w:rPr>
          <w:sz w:val="15"/>
          <w:vertAlign w:val="baseline"/>
        </w:rPr>
        <w:t>d’affaires</w:t>
      </w:r>
      <w:r>
        <w:rPr>
          <w:spacing w:val="-2"/>
          <w:sz w:val="15"/>
          <w:vertAlign w:val="baseline"/>
        </w:rPr>
        <w:t> </w:t>
      </w:r>
      <w:r>
        <w:rPr>
          <w:sz w:val="15"/>
          <w:vertAlign w:val="baseline"/>
        </w:rPr>
        <w:t>des</w:t>
      </w:r>
      <w:r>
        <w:rPr>
          <w:spacing w:val="-1"/>
          <w:sz w:val="15"/>
          <w:vertAlign w:val="baseline"/>
        </w:rPr>
        <w:t> </w:t>
      </w:r>
      <w:r>
        <w:rPr>
          <w:sz w:val="15"/>
          <w:vertAlign w:val="baseline"/>
        </w:rPr>
        <w:t>services</w:t>
      </w:r>
      <w:r>
        <w:rPr>
          <w:spacing w:val="-2"/>
          <w:sz w:val="15"/>
          <w:vertAlign w:val="baseline"/>
        </w:rPr>
        <w:t> </w:t>
      </w:r>
      <w:r>
        <w:rPr>
          <w:sz w:val="15"/>
          <w:vertAlign w:val="baseline"/>
        </w:rPr>
        <w:t>et</w:t>
      </w:r>
      <w:r>
        <w:rPr>
          <w:spacing w:val="-1"/>
          <w:sz w:val="15"/>
          <w:vertAlign w:val="baseline"/>
        </w:rPr>
        <w:t> </w:t>
      </w:r>
      <w:r>
        <w:rPr>
          <w:sz w:val="15"/>
          <w:vertAlign w:val="baseline"/>
        </w:rPr>
        <w:t>d’Octopia</w:t>
      </w:r>
    </w:p>
    <w:p>
      <w:pPr>
        <w:spacing w:before="1"/>
        <w:ind w:left="674" w:right="0" w:firstLine="0"/>
        <w:jc w:val="left"/>
        <w:rPr>
          <w:sz w:val="15"/>
        </w:rPr>
      </w:pPr>
      <w:bookmarkStart w:name="_bookmark11" w:id="12"/>
      <w:bookmarkEnd w:id="12"/>
      <w:r>
        <w:rPr/>
      </w:r>
      <w:r>
        <w:rPr>
          <w:color w:val="0D0D0D"/>
          <w:sz w:val="15"/>
          <w:vertAlign w:val="superscript"/>
        </w:rPr>
        <w:t>4</w:t>
      </w:r>
      <w:r>
        <w:rPr>
          <w:color w:val="0D0D0D"/>
          <w:spacing w:val="-3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Hors</w:t>
      </w:r>
      <w:r>
        <w:rPr>
          <w:color w:val="0D0D0D"/>
          <w:spacing w:val="-2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taxes</w:t>
      </w:r>
    </w:p>
    <w:p>
      <w:pPr>
        <w:spacing w:after="0"/>
        <w:jc w:val="left"/>
        <w:rPr>
          <w:sz w:val="15"/>
        </w:rPr>
        <w:sectPr>
          <w:pgSz w:w="11910" w:h="16840"/>
          <w:pgMar w:header="0" w:footer="218" w:top="1100" w:bottom="400" w:left="460" w:right="460"/>
        </w:sectPr>
      </w:pPr>
    </w:p>
    <w:p>
      <w:pPr>
        <w:pStyle w:val="BodyText"/>
        <w:rPr>
          <w:sz w:val="20"/>
        </w:rPr>
      </w:pPr>
    </w:p>
    <w:p>
      <w:pPr>
        <w:pStyle w:val="Heading2"/>
        <w:spacing w:before="194"/>
        <w:jc w:val="both"/>
      </w:pPr>
      <w:r>
        <w:rPr>
          <w:color w:val="3D818E"/>
        </w:rPr>
        <w:t>Latam</w:t>
      </w:r>
      <w:r>
        <w:rPr>
          <w:color w:val="3D818E"/>
          <w:spacing w:val="-3"/>
        </w:rPr>
        <w:t> </w:t>
      </w:r>
      <w:r>
        <w:rPr>
          <w:color w:val="3D818E"/>
        </w:rPr>
        <w:t>Retail</w:t>
      </w:r>
    </w:p>
    <w:p>
      <w:pPr>
        <w:spacing w:line="276" w:lineRule="auto" w:before="122"/>
        <w:ind w:left="674" w:right="672" w:firstLine="0"/>
        <w:jc w:val="both"/>
        <w:rPr>
          <w:sz w:val="22"/>
        </w:rPr>
      </w:pPr>
      <w:r>
        <w:rPr>
          <w:sz w:val="22"/>
        </w:rPr>
        <w:t>Le</w:t>
      </w:r>
      <w:r>
        <w:rPr>
          <w:spacing w:val="-10"/>
          <w:sz w:val="22"/>
        </w:rPr>
        <w:t> </w:t>
      </w:r>
      <w:r>
        <w:rPr>
          <w:sz w:val="22"/>
        </w:rPr>
        <w:t>chiffre</w:t>
      </w:r>
      <w:r>
        <w:rPr>
          <w:spacing w:val="-8"/>
          <w:sz w:val="22"/>
        </w:rPr>
        <w:t> </w:t>
      </w:r>
      <w:r>
        <w:rPr>
          <w:sz w:val="22"/>
        </w:rPr>
        <w:t>d’affaires</w:t>
      </w:r>
      <w:r>
        <w:rPr>
          <w:spacing w:val="-8"/>
          <w:sz w:val="22"/>
        </w:rPr>
        <w:t> </w:t>
      </w:r>
      <w:r>
        <w:rPr>
          <w:sz w:val="22"/>
        </w:rPr>
        <w:t>du</w:t>
      </w:r>
      <w:r>
        <w:rPr>
          <w:spacing w:val="-9"/>
          <w:sz w:val="22"/>
        </w:rPr>
        <w:t> </w:t>
      </w:r>
      <w:r>
        <w:rPr>
          <w:sz w:val="22"/>
        </w:rPr>
        <w:t>Groupe</w:t>
      </w:r>
      <w:r>
        <w:rPr>
          <w:spacing w:val="-9"/>
          <w:sz w:val="22"/>
        </w:rPr>
        <w:t> </w:t>
      </w:r>
      <w:r>
        <w:rPr>
          <w:sz w:val="22"/>
        </w:rPr>
        <w:t>en</w:t>
      </w:r>
      <w:r>
        <w:rPr>
          <w:spacing w:val="-9"/>
          <w:sz w:val="22"/>
        </w:rPr>
        <w:t> </w:t>
      </w:r>
      <w:r>
        <w:rPr>
          <w:b/>
          <w:sz w:val="22"/>
        </w:rPr>
        <w:t>Amérique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Latine</w:t>
      </w:r>
      <w:r>
        <w:rPr>
          <w:b/>
          <w:spacing w:val="-10"/>
          <w:sz w:val="22"/>
        </w:rPr>
        <w:t> </w:t>
      </w:r>
      <w:r>
        <w:rPr>
          <w:sz w:val="22"/>
        </w:rPr>
        <w:t>(Assaí,</w:t>
      </w:r>
      <w:r>
        <w:rPr>
          <w:spacing w:val="-9"/>
          <w:sz w:val="22"/>
        </w:rPr>
        <w:t> </w:t>
      </w:r>
      <w:r>
        <w:rPr>
          <w:sz w:val="22"/>
        </w:rPr>
        <w:t>GPA</w:t>
      </w:r>
      <w:r>
        <w:rPr>
          <w:spacing w:val="-9"/>
          <w:sz w:val="22"/>
        </w:rPr>
        <w:t> </w:t>
      </w:r>
      <w:r>
        <w:rPr>
          <w:sz w:val="22"/>
        </w:rPr>
        <w:t>Brazil</w:t>
      </w:r>
      <w:r>
        <w:rPr>
          <w:spacing w:val="-10"/>
          <w:sz w:val="22"/>
        </w:rPr>
        <w:t> </w:t>
      </w:r>
      <w:r>
        <w:rPr>
          <w:sz w:val="22"/>
        </w:rPr>
        <w:t>et</w:t>
      </w:r>
      <w:r>
        <w:rPr>
          <w:spacing w:val="-8"/>
          <w:sz w:val="22"/>
        </w:rPr>
        <w:t> </w:t>
      </w:r>
      <w:r>
        <w:rPr>
          <w:sz w:val="22"/>
        </w:rPr>
        <w:t>Grupo</w:t>
      </w:r>
      <w:r>
        <w:rPr>
          <w:spacing w:val="-8"/>
          <w:sz w:val="22"/>
        </w:rPr>
        <w:t> </w:t>
      </w:r>
      <w:r>
        <w:rPr>
          <w:sz w:val="22"/>
        </w:rPr>
        <w:t>Éxito)</w:t>
      </w:r>
      <w:r>
        <w:rPr>
          <w:spacing w:val="-8"/>
          <w:sz w:val="22"/>
        </w:rPr>
        <w:t> </w:t>
      </w:r>
      <w:r>
        <w:rPr>
          <w:sz w:val="22"/>
        </w:rPr>
        <w:t>est</w:t>
      </w:r>
      <w:r>
        <w:rPr>
          <w:spacing w:val="-9"/>
          <w:sz w:val="22"/>
        </w:rPr>
        <w:t> </w:t>
      </w:r>
      <w:r>
        <w:rPr>
          <w:sz w:val="22"/>
        </w:rPr>
        <w:t>en</w:t>
      </w:r>
      <w:r>
        <w:rPr>
          <w:spacing w:val="-8"/>
          <w:sz w:val="22"/>
        </w:rPr>
        <w:t> </w:t>
      </w:r>
      <w:r>
        <w:rPr>
          <w:b/>
          <w:sz w:val="22"/>
        </w:rPr>
        <w:t>croissance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totale</w:t>
      </w:r>
      <w:r>
        <w:rPr>
          <w:b/>
          <w:spacing w:val="-48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+23,7%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sur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le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trimestre,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+12,0%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comparable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et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+13,4%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organique</w:t>
      </w:r>
      <w:r>
        <w:rPr>
          <w:sz w:val="22"/>
        </w:rPr>
        <w:t>.</w:t>
      </w:r>
      <w:r>
        <w:rPr>
          <w:spacing w:val="-11"/>
          <w:sz w:val="22"/>
        </w:rPr>
        <w:t> </w:t>
      </w:r>
      <w:r>
        <w:rPr>
          <w:sz w:val="22"/>
        </w:rPr>
        <w:t>Le</w:t>
      </w:r>
      <w:r>
        <w:rPr>
          <w:spacing w:val="-9"/>
          <w:sz w:val="22"/>
        </w:rPr>
        <w:t> </w:t>
      </w:r>
      <w:r>
        <w:rPr>
          <w:sz w:val="22"/>
        </w:rPr>
        <w:t>trimestre</w:t>
      </w:r>
      <w:r>
        <w:rPr>
          <w:spacing w:val="-10"/>
          <w:sz w:val="22"/>
        </w:rPr>
        <w:t> </w:t>
      </w:r>
      <w:r>
        <w:rPr>
          <w:sz w:val="22"/>
        </w:rPr>
        <w:t>a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nouveau</w:t>
      </w:r>
      <w:r>
        <w:rPr>
          <w:spacing w:val="1"/>
          <w:sz w:val="22"/>
        </w:rPr>
        <w:t> </w:t>
      </w:r>
      <w:r>
        <w:rPr>
          <w:sz w:val="22"/>
        </w:rPr>
        <w:t>été</w:t>
      </w:r>
      <w:r>
        <w:rPr>
          <w:spacing w:val="-1"/>
          <w:sz w:val="22"/>
        </w:rPr>
        <w:t> </w:t>
      </w:r>
      <w:r>
        <w:rPr>
          <w:sz w:val="22"/>
        </w:rPr>
        <w:t>marqué par</w:t>
      </w:r>
      <w:r>
        <w:rPr>
          <w:spacing w:val="-1"/>
          <w:sz w:val="22"/>
        </w:rPr>
        <w:t> </w:t>
      </w:r>
      <w:r>
        <w:rPr>
          <w:sz w:val="22"/>
        </w:rPr>
        <w:t>l’excellente</w:t>
      </w:r>
      <w:r>
        <w:rPr>
          <w:spacing w:val="-2"/>
          <w:sz w:val="22"/>
        </w:rPr>
        <w:t> </w:t>
      </w:r>
      <w:r>
        <w:rPr>
          <w:sz w:val="22"/>
        </w:rPr>
        <w:t>performance</w:t>
      </w:r>
      <w:r>
        <w:rPr>
          <w:spacing w:val="-1"/>
          <w:sz w:val="22"/>
        </w:rPr>
        <w:t> </w:t>
      </w:r>
      <w:r>
        <w:rPr>
          <w:sz w:val="22"/>
        </w:rPr>
        <w:t>d’Assaí</w:t>
      </w:r>
      <w:r>
        <w:rPr>
          <w:spacing w:val="-1"/>
          <w:sz w:val="22"/>
        </w:rPr>
        <w:t> </w:t>
      </w:r>
      <w:r>
        <w:rPr>
          <w:sz w:val="22"/>
        </w:rPr>
        <w:t>et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Grupo Éxito.</w:t>
      </w:r>
    </w:p>
    <w:p>
      <w:pPr>
        <w:spacing w:line="276" w:lineRule="auto" w:before="120"/>
        <w:ind w:left="673" w:right="673" w:firstLine="0"/>
        <w:jc w:val="both"/>
        <w:rPr>
          <w:sz w:val="22"/>
        </w:rPr>
      </w:pPr>
      <w:r>
        <w:rPr>
          <w:b/>
          <w:color w:val="3D818E"/>
          <w:sz w:val="22"/>
        </w:rPr>
        <w:t>Conversion des hypermarchés Extra : </w:t>
      </w:r>
      <w:r>
        <w:rPr>
          <w:sz w:val="22"/>
        </w:rPr>
        <w:t>le processus de conversion des hypermarchés Extra au format cash &amp;</w:t>
      </w:r>
      <w:r>
        <w:rPr>
          <w:spacing w:val="-47"/>
          <w:sz w:val="22"/>
        </w:rPr>
        <w:t> </w:t>
      </w:r>
      <w:r>
        <w:rPr>
          <w:sz w:val="22"/>
        </w:rPr>
        <w:t>carry d’Assaí s’est accéléré au 4</w:t>
      </w:r>
      <w:r>
        <w:rPr>
          <w:sz w:val="22"/>
          <w:vertAlign w:val="superscript"/>
        </w:rPr>
        <w:t>ème</w:t>
      </w:r>
      <w:r>
        <w:rPr>
          <w:sz w:val="22"/>
          <w:vertAlign w:val="baseline"/>
        </w:rPr>
        <w:t> trimestre, totalisant </w:t>
      </w:r>
      <w:r>
        <w:rPr>
          <w:b/>
          <w:sz w:val="22"/>
          <w:vertAlign w:val="baseline"/>
        </w:rPr>
        <w:t>47 conversions à fin 2022 </w:t>
      </w:r>
      <w:r>
        <w:rPr>
          <w:sz w:val="22"/>
          <w:vertAlign w:val="baseline"/>
        </w:rPr>
        <w:t>(dont 33 au cours du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trimestre), </w:t>
      </w:r>
      <w:r>
        <w:rPr>
          <w:b/>
          <w:sz w:val="22"/>
          <w:vertAlign w:val="baseline"/>
        </w:rPr>
        <w:t>en avance sur l’objectif de 45 conversions au second semestre 2022</w:t>
      </w:r>
      <w:r>
        <w:rPr>
          <w:sz w:val="22"/>
          <w:vertAlign w:val="baseline"/>
        </w:rPr>
        <w:t>. Par ailleurs, </w:t>
      </w:r>
      <w:r>
        <w:rPr>
          <w:b/>
          <w:sz w:val="22"/>
          <w:vertAlign w:val="baseline"/>
        </w:rPr>
        <w:t>GPA a achevé</w:t>
      </w:r>
      <w:r>
        <w:rPr>
          <w:b/>
          <w:spacing w:val="-47"/>
          <w:sz w:val="22"/>
          <w:vertAlign w:val="baseline"/>
        </w:rPr>
        <w:t> </w:t>
      </w:r>
      <w:r>
        <w:rPr>
          <w:b/>
          <w:sz w:val="22"/>
          <w:vertAlign w:val="baseline"/>
        </w:rPr>
        <w:t>la transformation des hypermarchés Extra non cédés à Assaí en 2022</w:t>
      </w:r>
      <w:r>
        <w:rPr>
          <w:sz w:val="22"/>
          <w:vertAlign w:val="baseline"/>
        </w:rPr>
        <w:t>, avec 23 magasins convertis en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supermarchés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Mercado Extra,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Compre Bem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et Pão de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Açúcar.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959" w:val="left" w:leader="none"/>
        </w:tabs>
        <w:spacing w:line="240" w:lineRule="auto" w:before="0" w:after="0"/>
        <w:ind w:left="958" w:right="0" w:hanging="285"/>
        <w:jc w:val="both"/>
        <w:rPr>
          <w:sz w:val="22"/>
        </w:rPr>
      </w:pP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chiffre</w:t>
      </w:r>
      <w:r>
        <w:rPr>
          <w:spacing w:val="-3"/>
          <w:sz w:val="22"/>
        </w:rPr>
        <w:t> </w:t>
      </w:r>
      <w:r>
        <w:rPr>
          <w:sz w:val="22"/>
        </w:rPr>
        <w:t>d’affaires</w:t>
      </w:r>
      <w:r>
        <w:rPr>
          <w:spacing w:val="-3"/>
          <w:sz w:val="22"/>
        </w:rPr>
        <w:t> </w:t>
      </w:r>
      <w:r>
        <w:rPr>
          <w:sz w:val="22"/>
        </w:rPr>
        <w:t>du</w:t>
      </w:r>
      <w:r>
        <w:rPr>
          <w:spacing w:val="-3"/>
          <w:sz w:val="22"/>
        </w:rPr>
        <w:t> </w:t>
      </w:r>
      <w:r>
        <w:rPr>
          <w:b/>
          <w:color w:val="3D818E"/>
          <w:sz w:val="22"/>
        </w:rPr>
        <w:t>Brésil</w:t>
      </w:r>
      <w:r>
        <w:rPr>
          <w:b/>
          <w:color w:val="3D818E"/>
          <w:spacing w:val="-3"/>
          <w:sz w:val="22"/>
        </w:rPr>
        <w:t> </w:t>
      </w:r>
      <w:r>
        <w:rPr>
          <w:sz w:val="22"/>
        </w:rPr>
        <w:t>progresse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b/>
          <w:sz w:val="22"/>
        </w:rPr>
        <w:t>+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9,7%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comparable</w:t>
      </w:r>
      <w:r>
        <w:rPr>
          <w:b/>
          <w:spacing w:val="-1"/>
          <w:sz w:val="22"/>
        </w:rPr>
        <w:t> </w:t>
      </w:r>
      <w:r>
        <w:rPr>
          <w:sz w:val="22"/>
        </w:rPr>
        <w:t>et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b/>
          <w:sz w:val="22"/>
        </w:rPr>
        <w:t>+12,2%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organique</w:t>
      </w:r>
      <w:r>
        <w:rPr>
          <w:b/>
          <w:spacing w:val="-2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3"/>
        </w:numPr>
        <w:tabs>
          <w:tab w:pos="1242" w:val="left" w:leader="none"/>
        </w:tabs>
        <w:spacing w:line="276" w:lineRule="auto" w:before="80" w:after="0"/>
        <w:ind w:left="1241" w:right="671" w:hanging="358"/>
        <w:jc w:val="both"/>
        <w:rPr>
          <w:sz w:val="22"/>
        </w:rPr>
      </w:pPr>
      <w:r>
        <w:rPr>
          <w:b/>
          <w:color w:val="3D818E"/>
          <w:spacing w:val="-1"/>
          <w:sz w:val="22"/>
        </w:rPr>
        <w:t>Assaí</w:t>
      </w:r>
      <w:hyperlink w:history="true" w:anchor="_bookmark12">
        <w:r>
          <w:rPr>
            <w:b/>
            <w:color w:val="3D818E"/>
            <w:spacing w:val="-1"/>
            <w:sz w:val="22"/>
            <w:vertAlign w:val="superscript"/>
          </w:rPr>
          <w:t>1</w:t>
        </w:r>
        <w:r>
          <w:rPr>
            <w:b/>
            <w:color w:val="3D818E"/>
            <w:spacing w:val="-12"/>
            <w:sz w:val="22"/>
            <w:vertAlign w:val="baseline"/>
          </w:rPr>
          <w:t> </w:t>
        </w:r>
      </w:hyperlink>
      <w:r>
        <w:rPr>
          <w:spacing w:val="-1"/>
          <w:sz w:val="22"/>
          <w:vertAlign w:val="baseline"/>
        </w:rPr>
        <w:t>enregistre</w:t>
      </w:r>
      <w:r>
        <w:rPr>
          <w:spacing w:val="-10"/>
          <w:sz w:val="22"/>
          <w:vertAlign w:val="baseline"/>
        </w:rPr>
        <w:t> </w:t>
      </w:r>
      <w:r>
        <w:rPr>
          <w:spacing w:val="-1"/>
          <w:sz w:val="22"/>
          <w:vertAlign w:val="baseline"/>
        </w:rPr>
        <w:t>une</w:t>
      </w:r>
      <w:r>
        <w:rPr>
          <w:spacing w:val="-10"/>
          <w:sz w:val="22"/>
          <w:vertAlign w:val="baseline"/>
        </w:rPr>
        <w:t> </w:t>
      </w:r>
      <w:r>
        <w:rPr>
          <w:b/>
          <w:sz w:val="22"/>
          <w:vertAlign w:val="baseline"/>
        </w:rPr>
        <w:t>croissance</w:t>
      </w:r>
      <w:r>
        <w:rPr>
          <w:b/>
          <w:spacing w:val="-11"/>
          <w:sz w:val="22"/>
          <w:vertAlign w:val="baseline"/>
        </w:rPr>
        <w:t> </w:t>
      </w:r>
      <w:r>
        <w:rPr>
          <w:b/>
          <w:sz w:val="22"/>
          <w:vertAlign w:val="baseline"/>
        </w:rPr>
        <w:t>organique</w:t>
      </w:r>
      <w:r>
        <w:rPr>
          <w:b/>
          <w:spacing w:val="-10"/>
          <w:sz w:val="22"/>
          <w:vertAlign w:val="baseline"/>
        </w:rPr>
        <w:t> </w:t>
      </w:r>
      <w:r>
        <w:rPr>
          <w:b/>
          <w:sz w:val="22"/>
          <w:vertAlign w:val="baseline"/>
        </w:rPr>
        <w:t>de</w:t>
      </w:r>
      <w:r>
        <w:rPr>
          <w:b/>
          <w:spacing w:val="-10"/>
          <w:sz w:val="22"/>
          <w:vertAlign w:val="baseline"/>
        </w:rPr>
        <w:t> </w:t>
      </w:r>
      <w:r>
        <w:rPr>
          <w:b/>
          <w:sz w:val="22"/>
          <w:vertAlign w:val="baseline"/>
        </w:rPr>
        <w:t>+38%</w:t>
      </w:r>
      <w:r>
        <w:rPr>
          <w:b/>
          <w:spacing w:val="-12"/>
          <w:sz w:val="22"/>
          <w:vertAlign w:val="baseline"/>
        </w:rPr>
        <w:t> </w:t>
      </w:r>
      <w:r>
        <w:rPr>
          <w:b/>
          <w:sz w:val="22"/>
          <w:vertAlign w:val="baseline"/>
        </w:rPr>
        <w:t>sur</w:t>
      </w:r>
      <w:r>
        <w:rPr>
          <w:b/>
          <w:spacing w:val="-11"/>
          <w:sz w:val="22"/>
          <w:vertAlign w:val="baseline"/>
        </w:rPr>
        <w:t> </w:t>
      </w:r>
      <w:r>
        <w:rPr>
          <w:b/>
          <w:sz w:val="22"/>
          <w:vertAlign w:val="baseline"/>
        </w:rPr>
        <w:t>le</w:t>
      </w:r>
      <w:r>
        <w:rPr>
          <w:b/>
          <w:spacing w:val="-10"/>
          <w:sz w:val="22"/>
          <w:vertAlign w:val="baseline"/>
        </w:rPr>
        <w:t> </w:t>
      </w:r>
      <w:r>
        <w:rPr>
          <w:b/>
          <w:sz w:val="22"/>
          <w:vertAlign w:val="baseline"/>
        </w:rPr>
        <w:t>trimestre</w:t>
      </w:r>
      <w:r>
        <w:rPr>
          <w:sz w:val="22"/>
          <w:vertAlign w:val="baseline"/>
        </w:rPr>
        <w:t>,</w:t>
      </w:r>
      <w:r>
        <w:rPr>
          <w:spacing w:val="-11"/>
          <w:sz w:val="22"/>
          <w:vertAlign w:val="baseline"/>
        </w:rPr>
        <w:t> </w:t>
      </w:r>
      <w:r>
        <w:rPr>
          <w:sz w:val="22"/>
          <w:vertAlign w:val="baseline"/>
        </w:rPr>
        <w:t>tirée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par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une</w:t>
      </w:r>
      <w:r>
        <w:rPr>
          <w:spacing w:val="-12"/>
          <w:sz w:val="22"/>
          <w:vertAlign w:val="baseline"/>
        </w:rPr>
        <w:t> </w:t>
      </w:r>
      <w:r>
        <w:rPr>
          <w:sz w:val="22"/>
          <w:vertAlign w:val="baseline"/>
        </w:rPr>
        <w:t>solide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performance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des magasins comparables (</w:t>
      </w:r>
      <w:r>
        <w:rPr>
          <w:b/>
          <w:sz w:val="22"/>
          <w:vertAlign w:val="baseline"/>
        </w:rPr>
        <w:t>+10,5%</w:t>
      </w:r>
      <w:r>
        <w:rPr>
          <w:sz w:val="22"/>
          <w:vertAlign w:val="baseline"/>
        </w:rPr>
        <w:t>) et l'excellente performance </w:t>
      </w:r>
      <w:r>
        <w:rPr>
          <w:b/>
          <w:sz w:val="22"/>
          <w:vertAlign w:val="baseline"/>
        </w:rPr>
        <w:t>des 60 magasins inaugurés au cours</w:t>
      </w:r>
      <w:r>
        <w:rPr>
          <w:b/>
          <w:spacing w:val="-47"/>
          <w:sz w:val="22"/>
          <w:vertAlign w:val="baseline"/>
        </w:rPr>
        <w:t> </w:t>
      </w:r>
      <w:r>
        <w:rPr>
          <w:b/>
          <w:sz w:val="22"/>
          <w:vertAlign w:val="baseline"/>
        </w:rPr>
        <w:t>de l’année</w:t>
      </w:r>
      <w:r>
        <w:rPr>
          <w:sz w:val="22"/>
          <w:vertAlign w:val="baseline"/>
        </w:rPr>
        <w:t>. Dans un contexte macroéconomique perturbé au Brésil, Assaí est parvenu à enregistrer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des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gains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de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parts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de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marché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significatifs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tout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en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surpassant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les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attentes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en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matière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d'expansion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avec</w:t>
      </w:r>
    </w:p>
    <w:p>
      <w:pPr>
        <w:pStyle w:val="BodyText"/>
        <w:spacing w:line="276" w:lineRule="auto"/>
        <w:ind w:left="1241" w:right="672"/>
        <w:jc w:val="both"/>
      </w:pPr>
      <w:r>
        <w:rPr/>
        <w:t>(i)</w:t>
      </w:r>
      <w:r>
        <w:rPr>
          <w:spacing w:val="-5"/>
        </w:rPr>
        <w:t> </w:t>
      </w:r>
      <w:r>
        <w:rPr/>
        <w:t>un</w:t>
      </w:r>
      <w:r>
        <w:rPr>
          <w:spacing w:val="-3"/>
        </w:rPr>
        <w:t> </w:t>
      </w:r>
      <w:r>
        <w:rPr/>
        <w:t>nouveau</w:t>
      </w:r>
      <w:r>
        <w:rPr>
          <w:spacing w:val="-4"/>
        </w:rPr>
        <w:t> </w:t>
      </w:r>
      <w:r>
        <w:rPr/>
        <w:t>record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60</w:t>
      </w:r>
      <w:r>
        <w:rPr>
          <w:spacing w:val="-4"/>
        </w:rPr>
        <w:t> </w:t>
      </w:r>
      <w:r>
        <w:rPr/>
        <w:t>ouvertures</w:t>
      </w:r>
      <w:r>
        <w:rPr>
          <w:spacing w:val="-3"/>
        </w:rPr>
        <w:t> </w:t>
      </w:r>
      <w:r>
        <w:rPr/>
        <w:t>en</w:t>
      </w:r>
      <w:r>
        <w:rPr>
          <w:spacing w:val="-4"/>
        </w:rPr>
        <w:t> </w:t>
      </w:r>
      <w:r>
        <w:rPr/>
        <w:t>2022,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avance</w:t>
      </w:r>
      <w:r>
        <w:rPr>
          <w:spacing w:val="-3"/>
        </w:rPr>
        <w:t> </w:t>
      </w:r>
      <w:r>
        <w:rPr/>
        <w:t>sur</w:t>
      </w:r>
      <w:r>
        <w:rPr>
          <w:spacing w:val="-4"/>
        </w:rPr>
        <w:t> </w:t>
      </w:r>
      <w:r>
        <w:rPr/>
        <w:t>l’objectif</w:t>
      </w:r>
      <w:r>
        <w:rPr>
          <w:spacing w:val="-3"/>
        </w:rPr>
        <w:t> </w:t>
      </w:r>
      <w:r>
        <w:rPr/>
        <w:t>initial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52</w:t>
      </w:r>
      <w:r>
        <w:rPr>
          <w:spacing w:val="-2"/>
        </w:rPr>
        <w:t> </w:t>
      </w:r>
      <w:r>
        <w:rPr/>
        <w:t>ouvertures</w:t>
      </w:r>
      <w:r>
        <w:rPr>
          <w:spacing w:val="-4"/>
        </w:rPr>
        <w:t> </w:t>
      </w:r>
      <w:r>
        <w:rPr/>
        <w:t>et</w:t>
      </w:r>
      <w:r>
        <w:rPr>
          <w:spacing w:val="-3"/>
        </w:rPr>
        <w:t> </w:t>
      </w:r>
      <w:r>
        <w:rPr/>
        <w:t>(ii)</w:t>
      </w:r>
      <w:r>
        <w:rPr>
          <w:spacing w:val="1"/>
        </w:rPr>
        <w:t> </w:t>
      </w:r>
      <w:r>
        <w:rPr>
          <w:spacing w:val="-1"/>
        </w:rPr>
        <w:t>une</w:t>
      </w:r>
      <w:r>
        <w:rPr>
          <w:spacing w:val="-12"/>
        </w:rPr>
        <w:t> </w:t>
      </w:r>
      <w:r>
        <w:rPr>
          <w:spacing w:val="-1"/>
        </w:rPr>
        <w:t>surperformance</w:t>
      </w:r>
      <w:r>
        <w:rPr>
          <w:spacing w:val="-10"/>
        </w:rPr>
        <w:t> </w:t>
      </w:r>
      <w:r>
        <w:rPr>
          <w:spacing w:val="-1"/>
        </w:rPr>
        <w:t>des</w:t>
      </w:r>
      <w:r>
        <w:rPr>
          <w:spacing w:val="-9"/>
        </w:rPr>
        <w:t> </w:t>
      </w:r>
      <w:r>
        <w:rPr>
          <w:spacing w:val="-1"/>
        </w:rPr>
        <w:t>47</w:t>
      </w:r>
      <w:r>
        <w:rPr>
          <w:spacing w:val="-9"/>
        </w:rPr>
        <w:t> </w:t>
      </w:r>
      <w:r>
        <w:rPr>
          <w:spacing w:val="-1"/>
        </w:rPr>
        <w:t>magasins</w:t>
      </w:r>
      <w:r>
        <w:rPr>
          <w:spacing w:val="-10"/>
        </w:rPr>
        <w:t> </w:t>
      </w:r>
      <w:r>
        <w:rPr>
          <w:spacing w:val="-1"/>
        </w:rPr>
        <w:t>convertis,</w:t>
      </w:r>
      <w:r>
        <w:rPr>
          <w:spacing w:val="-10"/>
        </w:rPr>
        <w:t> </w:t>
      </w:r>
      <w:r>
        <w:rPr/>
        <w:t>qui</w:t>
      </w:r>
      <w:r>
        <w:rPr>
          <w:spacing w:val="-11"/>
        </w:rPr>
        <w:t> </w:t>
      </w:r>
      <w:r>
        <w:rPr/>
        <w:t>figurent</w:t>
      </w:r>
      <w:r>
        <w:rPr>
          <w:spacing w:val="-11"/>
        </w:rPr>
        <w:t> </w:t>
      </w:r>
      <w:r>
        <w:rPr/>
        <w:t>déjà</w:t>
      </w:r>
      <w:r>
        <w:rPr>
          <w:spacing w:val="-10"/>
        </w:rPr>
        <w:t> </w:t>
      </w:r>
      <w:r>
        <w:rPr/>
        <w:t>parmi</w:t>
      </w:r>
      <w:r>
        <w:rPr>
          <w:spacing w:val="-12"/>
        </w:rPr>
        <w:t> </w:t>
      </w:r>
      <w:r>
        <w:rPr/>
        <w:t>les</w:t>
      </w:r>
      <w:r>
        <w:rPr>
          <w:spacing w:val="-9"/>
        </w:rPr>
        <w:t> </w:t>
      </w:r>
      <w:r>
        <w:rPr/>
        <w:t>plus</w:t>
      </w:r>
      <w:r>
        <w:rPr>
          <w:spacing w:val="-9"/>
        </w:rPr>
        <w:t> </w:t>
      </w:r>
      <w:r>
        <w:rPr/>
        <w:t>performants</w:t>
      </w:r>
      <w:r>
        <w:rPr>
          <w:spacing w:val="-9"/>
        </w:rPr>
        <w:t> </w:t>
      </w:r>
      <w:r>
        <w:rPr/>
        <w:t>en</w:t>
      </w:r>
      <w:r>
        <w:rPr>
          <w:spacing w:val="-10"/>
        </w:rPr>
        <w:t> </w:t>
      </w:r>
      <w:r>
        <w:rPr/>
        <w:t>termes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trafic client,</w:t>
      </w:r>
      <w:r>
        <w:rPr>
          <w:spacing w:val="-2"/>
        </w:rPr>
        <w:t> </w:t>
      </w:r>
      <w:r>
        <w:rPr/>
        <w:t>renforçant ainsi</w:t>
      </w:r>
      <w:r>
        <w:rPr>
          <w:spacing w:val="-1"/>
        </w:rPr>
        <w:t> </w:t>
      </w:r>
      <w:r>
        <w:rPr/>
        <w:t>les</w:t>
      </w:r>
      <w:r>
        <w:rPr>
          <w:spacing w:val="-2"/>
        </w:rPr>
        <w:t> </w:t>
      </w:r>
      <w:r>
        <w:rPr/>
        <w:t>attentes du</w:t>
      </w:r>
      <w:r>
        <w:rPr>
          <w:spacing w:val="-1"/>
        </w:rPr>
        <w:t> </w:t>
      </w:r>
      <w:r>
        <w:rPr/>
        <w:t>projet</w:t>
      </w:r>
      <w:r>
        <w:rPr>
          <w:spacing w:val="-2"/>
        </w:rPr>
        <w:t> </w:t>
      </w:r>
      <w:r>
        <w:rPr/>
        <w:t>de conversion</w:t>
      </w:r>
      <w:r>
        <w:rPr>
          <w:spacing w:val="-1"/>
        </w:rPr>
        <w:t> </w:t>
      </w:r>
      <w:r>
        <w:rPr/>
        <w:t>;</w:t>
      </w:r>
    </w:p>
    <w:p>
      <w:pPr>
        <w:pStyle w:val="ListParagraph"/>
        <w:numPr>
          <w:ilvl w:val="1"/>
          <w:numId w:val="3"/>
        </w:numPr>
        <w:tabs>
          <w:tab w:pos="1242" w:val="left" w:leader="none"/>
        </w:tabs>
        <w:spacing w:line="276" w:lineRule="auto" w:before="40" w:after="0"/>
        <w:ind w:left="1241" w:right="673" w:hanging="358"/>
        <w:jc w:val="both"/>
        <w:rPr>
          <w:sz w:val="22"/>
        </w:rPr>
      </w:pPr>
      <w:r>
        <w:rPr>
          <w:sz w:val="22"/>
        </w:rPr>
        <w:t>Les ventes de </w:t>
      </w:r>
      <w:r>
        <w:rPr>
          <w:b/>
          <w:color w:val="3D818E"/>
          <w:sz w:val="22"/>
        </w:rPr>
        <w:t>GPA Brazil</w:t>
      </w:r>
      <w:r>
        <w:rPr>
          <w:b/>
          <w:color w:val="3D818E"/>
          <w:sz w:val="22"/>
          <w:vertAlign w:val="superscript"/>
        </w:rPr>
        <w:t>1</w:t>
      </w:r>
      <w:r>
        <w:rPr>
          <w:b/>
          <w:color w:val="3D818E"/>
          <w:sz w:val="22"/>
          <w:vertAlign w:val="baseline"/>
        </w:rPr>
        <w:t> </w:t>
      </w:r>
      <w:r>
        <w:rPr>
          <w:sz w:val="22"/>
          <w:vertAlign w:val="baseline"/>
        </w:rPr>
        <w:t>progressent de </w:t>
      </w:r>
      <w:r>
        <w:rPr>
          <w:b/>
          <w:sz w:val="22"/>
          <w:vertAlign w:val="baseline"/>
        </w:rPr>
        <w:t>+7,3% en comparable</w:t>
      </w:r>
      <w:r>
        <w:rPr>
          <w:sz w:val="22"/>
          <w:vertAlign w:val="baseline"/>
        </w:rPr>
        <w:t>, en amélioration séquentielle par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rapport au T3 (+6,6%). Hors effet de la fermeture des hypermarchés, les </w:t>
      </w:r>
      <w:r>
        <w:rPr>
          <w:b/>
          <w:sz w:val="22"/>
          <w:vertAlign w:val="baseline"/>
        </w:rPr>
        <w:t>ventes en ligne </w:t>
      </w:r>
      <w:r>
        <w:rPr>
          <w:sz w:val="22"/>
          <w:vertAlign w:val="baseline"/>
        </w:rPr>
        <w:t>du trimestre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progressent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de</w:t>
      </w:r>
      <w:r>
        <w:rPr>
          <w:spacing w:val="-1"/>
          <w:sz w:val="22"/>
          <w:vertAlign w:val="baseline"/>
        </w:rPr>
        <w:t> </w:t>
      </w:r>
      <w:r>
        <w:rPr>
          <w:b/>
          <w:sz w:val="22"/>
          <w:vertAlign w:val="baseline"/>
        </w:rPr>
        <w:t>+7%</w:t>
      </w:r>
      <w:r>
        <w:rPr>
          <w:b/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sur un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an.</w:t>
      </w:r>
    </w:p>
    <w:p>
      <w:pPr>
        <w:pStyle w:val="ListParagraph"/>
        <w:numPr>
          <w:ilvl w:val="2"/>
          <w:numId w:val="3"/>
        </w:numPr>
        <w:tabs>
          <w:tab w:pos="1754" w:val="left" w:leader="none"/>
        </w:tabs>
        <w:spacing w:line="276" w:lineRule="auto" w:before="0" w:after="0"/>
        <w:ind w:left="1754" w:right="673" w:hanging="361"/>
        <w:jc w:val="both"/>
        <w:rPr>
          <w:sz w:val="22"/>
        </w:rPr>
      </w:pPr>
      <w:r>
        <w:rPr>
          <w:sz w:val="22"/>
        </w:rPr>
        <w:t>La </w:t>
      </w:r>
      <w:r>
        <w:rPr>
          <w:b/>
          <w:sz w:val="22"/>
        </w:rPr>
        <w:t>Proximité </w:t>
      </w:r>
      <w:r>
        <w:rPr>
          <w:sz w:val="22"/>
        </w:rPr>
        <w:t>enregistre une </w:t>
      </w:r>
      <w:r>
        <w:rPr>
          <w:b/>
          <w:sz w:val="22"/>
        </w:rPr>
        <w:t>croissance comparable à deux chiffres de +17,3%, </w:t>
      </w:r>
      <w:r>
        <w:rPr>
          <w:sz w:val="22"/>
        </w:rPr>
        <w:t>tirée par une</w:t>
      </w:r>
      <w:r>
        <w:rPr>
          <w:spacing w:val="1"/>
          <w:sz w:val="22"/>
        </w:rPr>
        <w:t> </w:t>
      </w:r>
      <w:r>
        <w:rPr>
          <w:sz w:val="22"/>
        </w:rPr>
        <w:t>hausse</w:t>
      </w:r>
      <w:r>
        <w:rPr>
          <w:spacing w:val="-2"/>
          <w:sz w:val="22"/>
        </w:rPr>
        <w:t> </w:t>
      </w:r>
      <w:r>
        <w:rPr>
          <w:sz w:val="22"/>
        </w:rPr>
        <w:t>de trafic</w:t>
      </w:r>
      <w:r>
        <w:rPr>
          <w:spacing w:val="-2"/>
          <w:sz w:val="22"/>
        </w:rPr>
        <w:t> </w:t>
      </w:r>
      <w:r>
        <w:rPr>
          <w:sz w:val="22"/>
        </w:rPr>
        <w:t>dans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-2"/>
          <w:sz w:val="22"/>
        </w:rPr>
        <w:t> </w:t>
      </w:r>
      <w:r>
        <w:rPr>
          <w:sz w:val="22"/>
        </w:rPr>
        <w:t>zones</w:t>
      </w:r>
      <w:r>
        <w:rPr>
          <w:spacing w:val="-1"/>
          <w:sz w:val="22"/>
        </w:rPr>
        <w:t> </w:t>
      </w:r>
      <w:r>
        <w:rPr>
          <w:sz w:val="22"/>
        </w:rPr>
        <w:t>à</w:t>
      </w:r>
      <w:r>
        <w:rPr>
          <w:spacing w:val="-1"/>
          <w:sz w:val="22"/>
        </w:rPr>
        <w:t> </w:t>
      </w:r>
      <w:r>
        <w:rPr>
          <w:sz w:val="22"/>
        </w:rPr>
        <w:t>forte densité</w:t>
      </w:r>
      <w:r>
        <w:rPr>
          <w:spacing w:val="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2"/>
          <w:numId w:val="3"/>
        </w:numPr>
        <w:tabs>
          <w:tab w:pos="1754" w:val="left" w:leader="none"/>
        </w:tabs>
        <w:spacing w:line="240" w:lineRule="auto" w:before="0" w:after="0"/>
        <w:ind w:left="1754" w:right="0" w:hanging="360"/>
        <w:jc w:val="both"/>
        <w:rPr>
          <w:sz w:val="22"/>
        </w:rPr>
      </w:pPr>
      <w:r>
        <w:rPr>
          <w:sz w:val="22"/>
        </w:rPr>
        <w:t>Les</w:t>
      </w:r>
      <w:r>
        <w:rPr>
          <w:spacing w:val="-4"/>
          <w:sz w:val="22"/>
        </w:rPr>
        <w:t> </w:t>
      </w:r>
      <w:r>
        <w:rPr>
          <w:sz w:val="22"/>
        </w:rPr>
        <w:t>enseignes</w:t>
      </w:r>
      <w:r>
        <w:rPr>
          <w:spacing w:val="-3"/>
          <w:sz w:val="22"/>
        </w:rPr>
        <w:t> </w:t>
      </w:r>
      <w:r>
        <w:rPr>
          <w:b/>
          <w:sz w:val="22"/>
        </w:rPr>
        <w:t>Compre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Bem</w:t>
      </w:r>
      <w:r>
        <w:rPr>
          <w:b/>
          <w:spacing w:val="-3"/>
          <w:sz w:val="22"/>
        </w:rPr>
        <w:t> </w:t>
      </w:r>
      <w:r>
        <w:rPr>
          <w:sz w:val="22"/>
        </w:rPr>
        <w:t>et</w:t>
      </w:r>
      <w:r>
        <w:rPr>
          <w:spacing w:val="-3"/>
          <w:sz w:val="22"/>
        </w:rPr>
        <w:t> </w:t>
      </w:r>
      <w:r>
        <w:rPr>
          <w:b/>
          <w:sz w:val="22"/>
        </w:rPr>
        <w:t>Mercado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Extra</w:t>
      </w:r>
      <w:r>
        <w:rPr>
          <w:b/>
          <w:spacing w:val="-5"/>
          <w:sz w:val="22"/>
        </w:rPr>
        <w:t> </w:t>
      </w:r>
      <w:r>
        <w:rPr>
          <w:sz w:val="22"/>
        </w:rPr>
        <w:t>affichent</w:t>
      </w:r>
      <w:r>
        <w:rPr>
          <w:spacing w:val="-2"/>
          <w:sz w:val="22"/>
        </w:rPr>
        <w:t> </w:t>
      </w:r>
      <w:r>
        <w:rPr>
          <w:sz w:val="22"/>
        </w:rPr>
        <w:t>une</w:t>
      </w:r>
      <w:r>
        <w:rPr>
          <w:spacing w:val="-3"/>
          <w:sz w:val="22"/>
        </w:rPr>
        <w:t> </w:t>
      </w:r>
      <w:r>
        <w:rPr>
          <w:b/>
          <w:sz w:val="22"/>
        </w:rPr>
        <w:t>croissance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comparable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+4,1%</w:t>
      </w:r>
      <w:r>
        <w:rPr>
          <w:b/>
          <w:spacing w:val="-4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2"/>
          <w:numId w:val="3"/>
        </w:numPr>
        <w:tabs>
          <w:tab w:pos="1754" w:val="left" w:leader="none"/>
        </w:tabs>
        <w:spacing w:line="276" w:lineRule="auto" w:before="40" w:after="0"/>
        <w:ind w:left="1754" w:right="673" w:hanging="360"/>
        <w:jc w:val="both"/>
        <w:rPr>
          <w:sz w:val="22"/>
        </w:rPr>
      </w:pPr>
      <w:r>
        <w:rPr>
          <w:sz w:val="22"/>
        </w:rPr>
        <w:t>Les ventes de </w:t>
      </w:r>
      <w:r>
        <w:rPr>
          <w:b/>
          <w:sz w:val="22"/>
        </w:rPr>
        <w:t>Pão de Açúcar </w:t>
      </w:r>
      <w:r>
        <w:rPr>
          <w:sz w:val="22"/>
        </w:rPr>
        <w:t>progressent de </w:t>
      </w:r>
      <w:r>
        <w:rPr>
          <w:b/>
          <w:sz w:val="22"/>
        </w:rPr>
        <w:t>+6,7% en comparable</w:t>
      </w:r>
      <w:r>
        <w:rPr>
          <w:sz w:val="22"/>
        </w:rPr>
        <w:t>, principalement grâce aux</w:t>
      </w:r>
      <w:r>
        <w:rPr>
          <w:spacing w:val="1"/>
          <w:sz w:val="22"/>
        </w:rPr>
        <w:t> </w:t>
      </w:r>
      <w:r>
        <w:rPr>
          <w:sz w:val="22"/>
        </w:rPr>
        <w:t>progrès</w:t>
      </w:r>
      <w:r>
        <w:rPr>
          <w:spacing w:val="-5"/>
          <w:sz w:val="22"/>
        </w:rPr>
        <w:t> </w:t>
      </w:r>
      <w:r>
        <w:rPr>
          <w:sz w:val="22"/>
        </w:rPr>
        <w:t>réalisés</w:t>
      </w:r>
      <w:r>
        <w:rPr>
          <w:spacing w:val="-5"/>
          <w:sz w:val="22"/>
        </w:rPr>
        <w:t> </w:t>
      </w:r>
      <w:r>
        <w:rPr>
          <w:sz w:val="22"/>
        </w:rPr>
        <w:t>dans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stratégie</w:t>
      </w:r>
      <w:r>
        <w:rPr>
          <w:spacing w:val="-4"/>
          <w:sz w:val="22"/>
        </w:rPr>
        <w:t> </w:t>
      </w:r>
      <w:r>
        <w:rPr>
          <w:sz w:val="22"/>
        </w:rPr>
        <w:t>visant</w:t>
      </w:r>
      <w:r>
        <w:rPr>
          <w:spacing w:val="-3"/>
          <w:sz w:val="22"/>
        </w:rPr>
        <w:t> </w:t>
      </w:r>
      <w:r>
        <w:rPr>
          <w:sz w:val="22"/>
        </w:rPr>
        <w:t>à</w:t>
      </w:r>
      <w:r>
        <w:rPr>
          <w:spacing w:val="-5"/>
          <w:sz w:val="22"/>
        </w:rPr>
        <w:t> </w:t>
      </w:r>
      <w:r>
        <w:rPr>
          <w:sz w:val="22"/>
        </w:rPr>
        <w:t>accroître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pénétration</w:t>
      </w:r>
      <w:r>
        <w:rPr>
          <w:spacing w:val="-4"/>
          <w:sz w:val="22"/>
        </w:rPr>
        <w:t> </w:t>
      </w:r>
      <w:r>
        <w:rPr>
          <w:sz w:val="22"/>
        </w:rPr>
        <w:t>des</w:t>
      </w:r>
      <w:r>
        <w:rPr>
          <w:spacing w:val="-4"/>
          <w:sz w:val="22"/>
        </w:rPr>
        <w:t> </w:t>
      </w:r>
      <w:r>
        <w:rPr>
          <w:sz w:val="22"/>
        </w:rPr>
        <w:t>produits</w:t>
      </w:r>
      <w:r>
        <w:rPr>
          <w:spacing w:val="-5"/>
          <w:sz w:val="22"/>
        </w:rPr>
        <w:t> </w:t>
      </w:r>
      <w:r>
        <w:rPr>
          <w:sz w:val="22"/>
        </w:rPr>
        <w:t>frais,</w:t>
      </w:r>
      <w:r>
        <w:rPr>
          <w:spacing w:val="-5"/>
          <w:sz w:val="22"/>
        </w:rPr>
        <w:t> </w:t>
      </w:r>
      <w:r>
        <w:rPr>
          <w:sz w:val="22"/>
        </w:rPr>
        <w:t>ainsi</w:t>
      </w:r>
      <w:r>
        <w:rPr>
          <w:spacing w:val="-5"/>
          <w:sz w:val="22"/>
        </w:rPr>
        <w:t> </w:t>
      </w:r>
      <w:r>
        <w:rPr>
          <w:sz w:val="22"/>
        </w:rPr>
        <w:t>qu'à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forte</w:t>
      </w:r>
      <w:r>
        <w:rPr>
          <w:spacing w:val="-2"/>
          <w:sz w:val="22"/>
        </w:rPr>
        <w:t> </w:t>
      </w:r>
      <w:r>
        <w:rPr>
          <w:sz w:val="22"/>
        </w:rPr>
        <w:t>croissance</w:t>
      </w:r>
      <w:r>
        <w:rPr>
          <w:spacing w:val="-1"/>
          <w:sz w:val="22"/>
        </w:rPr>
        <w:t> </w:t>
      </w:r>
      <w:r>
        <w:rPr>
          <w:sz w:val="22"/>
        </w:rPr>
        <w:t>des</w:t>
      </w:r>
      <w:r>
        <w:rPr>
          <w:spacing w:val="-1"/>
          <w:sz w:val="22"/>
        </w:rPr>
        <w:t> </w:t>
      </w:r>
      <w:r>
        <w:rPr>
          <w:sz w:val="22"/>
        </w:rPr>
        <w:t>articles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première</w:t>
      </w:r>
      <w:r>
        <w:rPr>
          <w:spacing w:val="-1"/>
          <w:sz w:val="22"/>
        </w:rPr>
        <w:t> </w:t>
      </w:r>
      <w:r>
        <w:rPr>
          <w:sz w:val="22"/>
        </w:rPr>
        <w:t>nécessité.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959" w:val="left" w:leader="none"/>
        </w:tabs>
        <w:spacing w:line="276" w:lineRule="auto" w:before="0" w:after="0"/>
        <w:ind w:left="957" w:right="673" w:hanging="284"/>
        <w:jc w:val="both"/>
        <w:rPr>
          <w:sz w:val="22"/>
        </w:rPr>
      </w:pPr>
      <w:r>
        <w:rPr>
          <w:sz w:val="22"/>
        </w:rPr>
        <w:t>Pour le sixième trimestre consécutif, </w:t>
      </w:r>
      <w:r>
        <w:rPr>
          <w:b/>
          <w:color w:val="3D818E"/>
          <w:sz w:val="22"/>
        </w:rPr>
        <w:t>Grupo Éxito</w:t>
      </w:r>
      <w:r>
        <w:rPr>
          <w:b/>
          <w:color w:val="3D818E"/>
          <w:sz w:val="22"/>
          <w:vertAlign w:val="superscript"/>
        </w:rPr>
        <w:t>1</w:t>
      </w:r>
      <w:r>
        <w:rPr>
          <w:b/>
          <w:color w:val="3D818E"/>
          <w:sz w:val="22"/>
          <w:vertAlign w:val="baseline"/>
        </w:rPr>
        <w:t> </w:t>
      </w:r>
      <w:r>
        <w:rPr>
          <w:sz w:val="22"/>
          <w:vertAlign w:val="baseline"/>
        </w:rPr>
        <w:t>enregistre une croissance comparable à deux chiffres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(</w:t>
      </w:r>
      <w:r>
        <w:rPr>
          <w:b/>
          <w:sz w:val="22"/>
          <w:vertAlign w:val="baseline"/>
        </w:rPr>
        <w:t>+16,3%</w:t>
      </w:r>
      <w:r>
        <w:rPr>
          <w:sz w:val="22"/>
          <w:vertAlign w:val="baseline"/>
        </w:rPr>
        <w:t>), avec de solides performances dans ses 3 pays d’activité. La croissance a de nouveau été tirée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par l'augmentation du trafic en magasin et la bonne performance des formats innovants. Les ventes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omnicanales ont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représenté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9,5%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des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ventes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totales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sur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le trimestre.</w:t>
      </w:r>
    </w:p>
    <w:p>
      <w:pPr>
        <w:pStyle w:val="ListParagraph"/>
        <w:numPr>
          <w:ilvl w:val="1"/>
          <w:numId w:val="3"/>
        </w:numPr>
        <w:tabs>
          <w:tab w:pos="1241" w:val="left" w:leader="none"/>
        </w:tabs>
        <w:spacing w:line="276" w:lineRule="auto" w:before="40" w:after="0"/>
        <w:ind w:left="1240" w:right="673" w:hanging="358"/>
        <w:jc w:val="both"/>
        <w:rPr>
          <w:sz w:val="22"/>
        </w:rPr>
      </w:pPr>
      <w:r>
        <w:rPr>
          <w:b/>
          <w:spacing w:val="-1"/>
          <w:sz w:val="22"/>
        </w:rPr>
        <w:t>Colombie </w:t>
      </w:r>
      <w:r>
        <w:rPr>
          <w:spacing w:val="-1"/>
          <w:sz w:val="22"/>
        </w:rPr>
        <w:t>: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croissance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comparable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1"/>
          <w:sz w:val="22"/>
        </w:rPr>
        <w:t> </w:t>
      </w:r>
      <w:r>
        <w:rPr>
          <w:b/>
          <w:spacing w:val="-1"/>
          <w:sz w:val="22"/>
        </w:rPr>
        <w:t>+12,1%</w:t>
      </w:r>
      <w:r>
        <w:rPr>
          <w:spacing w:val="-1"/>
          <w:sz w:val="22"/>
        </w:rPr>
        <w:t>,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tirée</w:t>
      </w:r>
      <w:r>
        <w:rPr>
          <w:spacing w:val="-11"/>
          <w:sz w:val="22"/>
        </w:rPr>
        <w:t> </w:t>
      </w:r>
      <w:r>
        <w:rPr>
          <w:sz w:val="22"/>
        </w:rPr>
        <w:t>par</w:t>
      </w:r>
      <w:r>
        <w:rPr>
          <w:spacing w:val="-12"/>
          <w:sz w:val="22"/>
        </w:rPr>
        <w:t> </w:t>
      </w:r>
      <w:r>
        <w:rPr>
          <w:sz w:val="22"/>
        </w:rPr>
        <w:t>la</w:t>
      </w:r>
      <w:r>
        <w:rPr>
          <w:spacing w:val="-10"/>
          <w:sz w:val="22"/>
        </w:rPr>
        <w:t> </w:t>
      </w:r>
      <w:r>
        <w:rPr>
          <w:sz w:val="22"/>
        </w:rPr>
        <w:t>solide</w:t>
      </w:r>
      <w:r>
        <w:rPr>
          <w:spacing w:val="-11"/>
          <w:sz w:val="22"/>
        </w:rPr>
        <w:t> </w:t>
      </w:r>
      <w:r>
        <w:rPr>
          <w:sz w:val="22"/>
        </w:rPr>
        <w:t>performance</w:t>
      </w:r>
      <w:r>
        <w:rPr>
          <w:spacing w:val="-11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l’activité</w:t>
      </w:r>
      <w:r>
        <w:rPr>
          <w:spacing w:val="-11"/>
          <w:sz w:val="22"/>
        </w:rPr>
        <w:t> </w:t>
      </w:r>
      <w:r>
        <w:rPr>
          <w:sz w:val="22"/>
        </w:rPr>
        <w:t>cash</w:t>
      </w:r>
      <w:r>
        <w:rPr>
          <w:spacing w:val="-10"/>
          <w:sz w:val="22"/>
        </w:rPr>
        <w:t> </w:t>
      </w:r>
      <w:r>
        <w:rPr>
          <w:sz w:val="22"/>
        </w:rPr>
        <w:t>&amp;</w:t>
      </w:r>
      <w:r>
        <w:rPr>
          <w:spacing w:val="-12"/>
          <w:sz w:val="22"/>
        </w:rPr>
        <w:t> </w:t>
      </w:r>
      <w:r>
        <w:rPr>
          <w:sz w:val="22"/>
        </w:rPr>
        <w:t>carry.</w:t>
      </w:r>
      <w:r>
        <w:rPr>
          <w:spacing w:val="1"/>
          <w:sz w:val="22"/>
        </w:rPr>
        <w:t> </w:t>
      </w:r>
      <w:r>
        <w:rPr>
          <w:sz w:val="22"/>
        </w:rPr>
        <w:t>La part des ventes omnicanales dans le pays a augmenté de +0,5pt sur un an et représente 11,9% des</w:t>
      </w:r>
      <w:r>
        <w:rPr>
          <w:spacing w:val="-47"/>
          <w:sz w:val="22"/>
        </w:rPr>
        <w:t> </w:t>
      </w:r>
      <w:r>
        <w:rPr>
          <w:sz w:val="22"/>
        </w:rPr>
        <w:t>ventes</w:t>
      </w:r>
      <w:r>
        <w:rPr>
          <w:spacing w:val="-1"/>
          <w:sz w:val="22"/>
        </w:rPr>
        <w:t> </w:t>
      </w:r>
      <w:r>
        <w:rPr>
          <w:sz w:val="22"/>
        </w:rPr>
        <w:t>totales ce trimestre</w:t>
      </w:r>
      <w:r>
        <w:rPr>
          <w:spacing w:val="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3"/>
        </w:numPr>
        <w:tabs>
          <w:tab w:pos="1241" w:val="left" w:leader="none"/>
        </w:tabs>
        <w:spacing w:line="240" w:lineRule="auto" w:before="40" w:after="0"/>
        <w:ind w:left="1240" w:right="0" w:hanging="358"/>
        <w:jc w:val="both"/>
        <w:rPr>
          <w:sz w:val="22"/>
        </w:rPr>
      </w:pPr>
      <w:r>
        <w:rPr>
          <w:b/>
          <w:sz w:val="22"/>
        </w:rPr>
        <w:t>Uruguay</w:t>
      </w:r>
      <w:r>
        <w:rPr>
          <w:b/>
          <w:spacing w:val="-4"/>
          <w:sz w:val="22"/>
        </w:rPr>
        <w:t> 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sz w:val="22"/>
        </w:rPr>
        <w:t>progression</w:t>
      </w:r>
      <w:r>
        <w:rPr>
          <w:spacing w:val="-3"/>
          <w:sz w:val="22"/>
        </w:rPr>
        <w:t> </w:t>
      </w:r>
      <w:r>
        <w:rPr>
          <w:sz w:val="22"/>
        </w:rPr>
        <w:t>des</w:t>
      </w:r>
      <w:r>
        <w:rPr>
          <w:spacing w:val="-3"/>
          <w:sz w:val="22"/>
        </w:rPr>
        <w:t> </w:t>
      </w:r>
      <w:r>
        <w:rPr>
          <w:sz w:val="22"/>
        </w:rPr>
        <w:t>ventes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b/>
          <w:sz w:val="22"/>
        </w:rPr>
        <w:t>+13,7%</w:t>
      </w:r>
      <w:r>
        <w:rPr>
          <w:b/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comparable</w:t>
      </w:r>
      <w:r>
        <w:rPr>
          <w:spacing w:val="-3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3"/>
        </w:numPr>
        <w:tabs>
          <w:tab w:pos="1241" w:val="left" w:leader="none"/>
        </w:tabs>
        <w:spacing w:line="276" w:lineRule="auto" w:before="80" w:after="0"/>
        <w:ind w:left="1240" w:right="672" w:hanging="358"/>
        <w:jc w:val="both"/>
        <w:rPr>
          <w:sz w:val="22"/>
        </w:rPr>
      </w:pPr>
      <w:r>
        <w:rPr>
          <w:b/>
          <w:spacing w:val="-1"/>
          <w:sz w:val="22"/>
        </w:rPr>
        <w:t>Argentine :</w:t>
      </w:r>
      <w:r>
        <w:rPr>
          <w:b/>
          <w:spacing w:val="-10"/>
          <w:sz w:val="22"/>
        </w:rPr>
        <w:t> </w:t>
      </w:r>
      <w:r>
        <w:rPr>
          <w:spacing w:val="-1"/>
          <w:sz w:val="22"/>
        </w:rPr>
        <w:t>croissance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comparable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des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ventes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b/>
          <w:sz w:val="22"/>
        </w:rPr>
        <w:t>+95%</w:t>
      </w:r>
      <w:r>
        <w:rPr>
          <w:sz w:val="22"/>
        </w:rPr>
        <w:t>,</w:t>
      </w:r>
      <w:r>
        <w:rPr>
          <w:spacing w:val="-10"/>
          <w:sz w:val="22"/>
        </w:rPr>
        <w:t> </w:t>
      </w:r>
      <w:r>
        <w:rPr>
          <w:sz w:val="22"/>
        </w:rPr>
        <w:t>supérieure</w:t>
      </w:r>
      <w:r>
        <w:rPr>
          <w:spacing w:val="-11"/>
          <w:sz w:val="22"/>
        </w:rPr>
        <w:t> </w:t>
      </w:r>
      <w:r>
        <w:rPr>
          <w:sz w:val="22"/>
        </w:rPr>
        <w:t>à</w:t>
      </w:r>
      <w:r>
        <w:rPr>
          <w:spacing w:val="-10"/>
          <w:sz w:val="22"/>
        </w:rPr>
        <w:t> </w:t>
      </w:r>
      <w:r>
        <w:rPr>
          <w:sz w:val="22"/>
        </w:rPr>
        <w:t>l’inflation</w:t>
      </w:r>
      <w:r>
        <w:rPr>
          <w:spacing w:val="-11"/>
          <w:sz w:val="22"/>
        </w:rPr>
        <w:t> </w:t>
      </w:r>
      <w:r>
        <w:rPr>
          <w:sz w:val="22"/>
        </w:rPr>
        <w:t>(environ</w:t>
      </w:r>
      <w:r>
        <w:rPr>
          <w:spacing w:val="-11"/>
          <w:sz w:val="22"/>
        </w:rPr>
        <w:t> </w:t>
      </w:r>
      <w:r>
        <w:rPr>
          <w:sz w:val="22"/>
        </w:rPr>
        <w:t>+76%</w:t>
      </w:r>
      <w:r>
        <w:rPr>
          <w:spacing w:val="-9"/>
          <w:sz w:val="22"/>
        </w:rPr>
        <w:t> </w:t>
      </w:r>
      <w:r>
        <w:rPr>
          <w:sz w:val="22"/>
        </w:rPr>
        <w:t>au</w:t>
      </w:r>
      <w:r>
        <w:rPr>
          <w:spacing w:val="-12"/>
          <w:sz w:val="22"/>
        </w:rPr>
        <w:t> </w:t>
      </w:r>
      <w:r>
        <w:rPr>
          <w:sz w:val="22"/>
        </w:rPr>
        <w:t>cours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-2"/>
          <w:sz w:val="22"/>
        </w:rPr>
        <w:t> </w:t>
      </w:r>
      <w:r>
        <w:rPr>
          <w:sz w:val="22"/>
        </w:rPr>
        <w:t>trimestre).</w:t>
      </w:r>
    </w:p>
    <w:p>
      <w:pPr>
        <w:pStyle w:val="BodyText"/>
      </w:pPr>
    </w:p>
    <w:p>
      <w:pPr>
        <w:pStyle w:val="BodyText"/>
        <w:spacing w:before="1"/>
      </w:pPr>
    </w:p>
    <w:p>
      <w:pPr>
        <w:spacing w:before="0"/>
        <w:ind w:left="1451" w:right="1451" w:firstLine="0"/>
        <w:jc w:val="center"/>
        <w:rPr>
          <w:i/>
          <w:sz w:val="22"/>
        </w:rPr>
      </w:pPr>
      <w:r>
        <w:rPr>
          <w:i/>
          <w:sz w:val="22"/>
        </w:rPr>
        <w:t>Assaí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publié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ses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résultats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annuels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2022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le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15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février 2023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après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Bourse,</w:t>
      </w:r>
    </w:p>
    <w:p>
      <w:pPr>
        <w:spacing w:before="40"/>
        <w:ind w:left="1451" w:right="1451" w:firstLine="0"/>
        <w:jc w:val="center"/>
        <w:rPr>
          <w:i/>
          <w:sz w:val="22"/>
        </w:rPr>
      </w:pPr>
      <w:r>
        <w:rPr>
          <w:i/>
          <w:sz w:val="22"/>
        </w:rPr>
        <w:t>GPA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et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Grupo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Éxito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ont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publié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leurs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résultats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annuels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2022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le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27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février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2023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après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Bourse.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"/>
        <w:rPr>
          <w:i/>
          <w:sz w:val="20"/>
        </w:rPr>
      </w:pPr>
      <w:r>
        <w:rPr/>
        <w:pict>
          <v:rect style="position:absolute;margin-left:56.700001pt;margin-top:14.28893pt;width:144pt;height:.48pt;mso-position-horizontal-relative:page;mso-position-vertical-relative:paragraph;z-index:-15726080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spacing w:before="52"/>
        <w:ind w:left="674" w:right="0" w:firstLine="0"/>
        <w:jc w:val="left"/>
        <w:rPr>
          <w:sz w:val="15"/>
        </w:rPr>
      </w:pPr>
      <w:bookmarkStart w:name="_bookmark12" w:id="13"/>
      <w:bookmarkEnd w:id="13"/>
      <w:r>
        <w:rPr/>
      </w:r>
      <w:r>
        <w:rPr>
          <w:color w:val="0D0D0D"/>
          <w:sz w:val="15"/>
          <w:vertAlign w:val="superscript"/>
        </w:rPr>
        <w:t>1</w:t>
      </w:r>
      <w:r>
        <w:rPr>
          <w:color w:val="0D0D0D"/>
          <w:spacing w:val="-3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Données</w:t>
      </w:r>
      <w:r>
        <w:rPr>
          <w:color w:val="0D0D0D"/>
          <w:spacing w:val="-3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publiées</w:t>
      </w:r>
      <w:r>
        <w:rPr>
          <w:color w:val="0D0D0D"/>
          <w:spacing w:val="-3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par</w:t>
      </w:r>
      <w:r>
        <w:rPr>
          <w:color w:val="0D0D0D"/>
          <w:spacing w:val="-2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les</w:t>
      </w:r>
      <w:r>
        <w:rPr>
          <w:color w:val="0D0D0D"/>
          <w:spacing w:val="-2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filiales</w:t>
      </w:r>
      <w:r>
        <w:rPr>
          <w:color w:val="0D0D0D"/>
          <w:spacing w:val="-3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–</w:t>
      </w:r>
      <w:r>
        <w:rPr>
          <w:color w:val="0D0D0D"/>
          <w:spacing w:val="-3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Variations</w:t>
      </w:r>
      <w:r>
        <w:rPr>
          <w:color w:val="0D0D0D"/>
          <w:spacing w:val="-3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comparables</w:t>
      </w:r>
      <w:r>
        <w:rPr>
          <w:color w:val="0D0D0D"/>
          <w:spacing w:val="-4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de</w:t>
      </w:r>
      <w:r>
        <w:rPr>
          <w:color w:val="0D0D0D"/>
          <w:spacing w:val="-2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GPA</w:t>
      </w:r>
      <w:r>
        <w:rPr>
          <w:color w:val="0D0D0D"/>
          <w:spacing w:val="-3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hors</w:t>
      </w:r>
      <w:r>
        <w:rPr>
          <w:color w:val="0D0D0D"/>
          <w:spacing w:val="-3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stations-service</w:t>
      </w:r>
    </w:p>
    <w:p>
      <w:pPr>
        <w:spacing w:after="0"/>
        <w:jc w:val="left"/>
        <w:rPr>
          <w:sz w:val="15"/>
        </w:rPr>
        <w:sectPr>
          <w:pgSz w:w="11910" w:h="16840"/>
          <w:pgMar w:header="0" w:footer="218" w:top="1100" w:bottom="400" w:left="460" w:right="460"/>
        </w:sectPr>
      </w:pPr>
    </w:p>
    <w:p>
      <w:pPr>
        <w:pStyle w:val="Heading3"/>
        <w:spacing w:before="14"/>
      </w:pPr>
      <w:r>
        <w:rPr>
          <w:color w:val="3D818E"/>
        </w:rPr>
        <w:t>Parc</w:t>
      </w:r>
      <w:r>
        <w:rPr>
          <w:color w:val="3D818E"/>
          <w:spacing w:val="-2"/>
        </w:rPr>
        <w:t> </w:t>
      </w:r>
      <w:r>
        <w:rPr>
          <w:color w:val="3D818E"/>
        </w:rPr>
        <w:t>de</w:t>
      </w:r>
      <w:r>
        <w:rPr>
          <w:color w:val="3D818E"/>
          <w:spacing w:val="-1"/>
        </w:rPr>
        <w:t> </w:t>
      </w:r>
      <w:r>
        <w:rPr>
          <w:color w:val="3D818E"/>
        </w:rPr>
        <w:t>magasins</w:t>
      </w:r>
    </w:p>
    <w:p>
      <w:pPr>
        <w:pStyle w:val="BodyText"/>
        <w:spacing w:before="2"/>
        <w:rPr>
          <w:b/>
          <w:sz w:val="11"/>
        </w:rPr>
      </w:pPr>
    </w:p>
    <w:tbl>
      <w:tblPr>
        <w:tblW w:w="0" w:type="auto"/>
        <w:jc w:val="left"/>
        <w:tblInd w:w="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4"/>
        <w:gridCol w:w="1369"/>
        <w:gridCol w:w="1540"/>
        <w:gridCol w:w="1391"/>
        <w:gridCol w:w="1551"/>
        <w:gridCol w:w="1278"/>
      </w:tblGrid>
      <w:tr>
        <w:trPr>
          <w:trHeight w:val="279" w:hRule="atLeast"/>
        </w:trPr>
        <w:tc>
          <w:tcPr>
            <w:tcW w:w="3504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4" w:lineRule="exact"/>
              <w:ind w:left="85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FRANCE</w:t>
            </w:r>
          </w:p>
        </w:tc>
        <w:tc>
          <w:tcPr>
            <w:tcW w:w="1369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4" w:lineRule="exact"/>
              <w:ind w:right="115"/>
              <w:rPr>
                <w:b/>
                <w:sz w:val="22"/>
              </w:rPr>
            </w:pPr>
            <w:r>
              <w:rPr>
                <w:b/>
                <w:sz w:val="22"/>
              </w:rPr>
              <w:t>31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déc.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2021</w:t>
            </w:r>
          </w:p>
        </w:tc>
        <w:tc>
          <w:tcPr>
            <w:tcW w:w="154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4" w:lineRule="exact"/>
              <w:ind w:left="117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31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mars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2022</w:t>
            </w:r>
          </w:p>
        </w:tc>
        <w:tc>
          <w:tcPr>
            <w:tcW w:w="1391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4" w:lineRule="exact"/>
              <w:ind w:right="158"/>
              <w:rPr>
                <w:b/>
                <w:sz w:val="22"/>
              </w:rPr>
            </w:pPr>
            <w:r>
              <w:rPr>
                <w:b/>
                <w:sz w:val="22"/>
              </w:rPr>
              <w:t>30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juin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2022</w:t>
            </w:r>
          </w:p>
        </w:tc>
        <w:tc>
          <w:tcPr>
            <w:tcW w:w="1551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4" w:lineRule="exact"/>
              <w:ind w:right="169"/>
              <w:rPr>
                <w:b/>
                <w:sz w:val="22"/>
              </w:rPr>
            </w:pPr>
            <w:r>
              <w:rPr>
                <w:b/>
                <w:sz w:val="22"/>
              </w:rPr>
              <w:t>30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sept.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2022</w:t>
            </w:r>
          </w:p>
        </w:tc>
        <w:tc>
          <w:tcPr>
            <w:tcW w:w="127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4" w:lineRule="exact"/>
              <w:ind w:right="65"/>
              <w:rPr>
                <w:b/>
                <w:sz w:val="22"/>
              </w:rPr>
            </w:pPr>
            <w:r>
              <w:rPr>
                <w:b/>
                <w:sz w:val="22"/>
              </w:rPr>
              <w:t>31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déc.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2022</w:t>
            </w:r>
          </w:p>
        </w:tc>
      </w:tr>
      <w:tr>
        <w:trPr>
          <w:trHeight w:val="286" w:hRule="atLeast"/>
        </w:trPr>
        <w:tc>
          <w:tcPr>
            <w:tcW w:w="3504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65" w:lineRule="exact" w:before="1"/>
              <w:ind w:left="85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HM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Géant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Casino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Hyper frais</w:t>
            </w:r>
          </w:p>
        </w:tc>
        <w:tc>
          <w:tcPr>
            <w:tcW w:w="136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65" w:lineRule="exact" w:before="1"/>
              <w:ind w:right="218"/>
              <w:rPr>
                <w:b/>
                <w:sz w:val="22"/>
              </w:rPr>
            </w:pPr>
            <w:r>
              <w:rPr>
                <w:b/>
                <w:sz w:val="22"/>
              </w:rPr>
              <w:t>95</w:t>
            </w:r>
          </w:p>
        </w:tc>
        <w:tc>
          <w:tcPr>
            <w:tcW w:w="15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65" w:lineRule="exact" w:before="1"/>
              <w:ind w:right="115"/>
              <w:rPr>
                <w:b/>
                <w:sz w:val="22"/>
              </w:rPr>
            </w:pPr>
            <w:r>
              <w:rPr>
                <w:b/>
                <w:sz w:val="22"/>
              </w:rPr>
              <w:t>97</w:t>
            </w:r>
          </w:p>
        </w:tc>
        <w:tc>
          <w:tcPr>
            <w:tcW w:w="1391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65" w:lineRule="exact" w:before="1"/>
              <w:ind w:right="176"/>
              <w:rPr>
                <w:b/>
                <w:sz w:val="22"/>
              </w:rPr>
            </w:pPr>
            <w:r>
              <w:rPr>
                <w:b/>
                <w:sz w:val="22"/>
              </w:rPr>
              <w:t>77</w:t>
            </w:r>
          </w:p>
        </w:tc>
        <w:tc>
          <w:tcPr>
            <w:tcW w:w="1551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65" w:lineRule="exact" w:before="1"/>
              <w:ind w:right="168"/>
              <w:rPr>
                <w:b/>
                <w:sz w:val="22"/>
              </w:rPr>
            </w:pPr>
            <w:r>
              <w:rPr>
                <w:b/>
                <w:sz w:val="22"/>
              </w:rPr>
              <w:t>77</w:t>
            </w:r>
          </w:p>
        </w:tc>
        <w:tc>
          <w:tcPr>
            <w:tcW w:w="1278" w:type="dxa"/>
            <w:tcBorders>
              <w:top w:val="single" w:sz="18" w:space="0" w:color="000000"/>
            </w:tcBorders>
            <w:shd w:val="clear" w:color="auto" w:fill="F1F1F1"/>
          </w:tcPr>
          <w:p>
            <w:pPr>
              <w:pStyle w:val="TableParagraph"/>
              <w:spacing w:line="265" w:lineRule="exact" w:before="1"/>
              <w:ind w:right="168"/>
              <w:rPr>
                <w:b/>
                <w:sz w:val="22"/>
              </w:rPr>
            </w:pPr>
            <w:r>
              <w:rPr>
                <w:b/>
                <w:sz w:val="22"/>
              </w:rPr>
              <w:t>77</w:t>
            </w:r>
          </w:p>
        </w:tc>
      </w:tr>
      <w:tr>
        <w:trPr>
          <w:trHeight w:val="220" w:hRule="atLeast"/>
        </w:trPr>
        <w:tc>
          <w:tcPr>
            <w:tcW w:w="3504" w:type="dxa"/>
          </w:tcPr>
          <w:p>
            <w:pPr>
              <w:pStyle w:val="TableParagraph"/>
              <w:spacing w:line="200" w:lineRule="exact"/>
              <w:ind w:left="289"/>
              <w:jc w:val="left"/>
              <w:rPr>
                <w:sz w:val="18"/>
              </w:rPr>
            </w:pPr>
            <w:r>
              <w:rPr>
                <w:sz w:val="18"/>
              </w:rPr>
              <w:t>dont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Affiliés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Franchisés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France</w:t>
            </w:r>
          </w:p>
        </w:tc>
        <w:tc>
          <w:tcPr>
            <w:tcW w:w="1369" w:type="dxa"/>
          </w:tcPr>
          <w:p>
            <w:pPr>
              <w:pStyle w:val="TableParagraph"/>
              <w:spacing w:line="200" w:lineRule="exact"/>
              <w:ind w:right="218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540" w:type="dxa"/>
          </w:tcPr>
          <w:p>
            <w:pPr>
              <w:pStyle w:val="TableParagraph"/>
              <w:spacing w:line="200" w:lineRule="exact"/>
              <w:ind w:right="115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391" w:type="dxa"/>
          </w:tcPr>
          <w:p>
            <w:pPr>
              <w:pStyle w:val="TableParagraph"/>
              <w:spacing w:line="200" w:lineRule="exact"/>
              <w:ind w:right="175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551" w:type="dxa"/>
          </w:tcPr>
          <w:p>
            <w:pPr>
              <w:pStyle w:val="TableParagraph"/>
              <w:spacing w:line="200" w:lineRule="exact"/>
              <w:ind w:right="168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278" w:type="dxa"/>
            <w:shd w:val="clear" w:color="auto" w:fill="F1F1F1"/>
          </w:tcPr>
          <w:p>
            <w:pPr>
              <w:pStyle w:val="TableParagraph"/>
              <w:spacing w:line="200" w:lineRule="exact"/>
              <w:ind w:right="168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>
        <w:trPr>
          <w:trHeight w:val="237" w:hRule="atLeast"/>
        </w:trPr>
        <w:tc>
          <w:tcPr>
            <w:tcW w:w="3504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203" w:lineRule="exact"/>
              <w:ind w:left="615"/>
              <w:jc w:val="left"/>
              <w:rPr>
                <w:sz w:val="18"/>
              </w:rPr>
            </w:pPr>
            <w:r>
              <w:rPr>
                <w:sz w:val="18"/>
              </w:rPr>
              <w:t>Affiliés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International</w:t>
            </w:r>
          </w:p>
        </w:tc>
        <w:tc>
          <w:tcPr>
            <w:tcW w:w="1369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217" w:lineRule="exact"/>
              <w:ind w:right="218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540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217" w:lineRule="exact"/>
              <w:ind w:right="115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391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217" w:lineRule="exact"/>
              <w:ind w:right="175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551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217" w:lineRule="exact"/>
              <w:ind w:right="168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278" w:type="dxa"/>
            <w:tcBorders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17" w:lineRule="exact"/>
              <w:ind w:right="168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</w:tr>
      <w:tr>
        <w:trPr>
          <w:trHeight w:val="285" w:hRule="atLeast"/>
        </w:trPr>
        <w:tc>
          <w:tcPr>
            <w:tcW w:w="3504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65" w:lineRule="exact" w:before="1"/>
              <w:ind w:left="85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SM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Casino</w:t>
            </w:r>
          </w:p>
        </w:tc>
        <w:tc>
          <w:tcPr>
            <w:tcW w:w="1369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65" w:lineRule="exact" w:before="1"/>
              <w:ind w:right="218"/>
              <w:rPr>
                <w:b/>
                <w:sz w:val="22"/>
              </w:rPr>
            </w:pPr>
            <w:r>
              <w:rPr>
                <w:b/>
                <w:sz w:val="22"/>
              </w:rPr>
              <w:t>429</w:t>
            </w:r>
          </w:p>
        </w:tc>
        <w:tc>
          <w:tcPr>
            <w:tcW w:w="1540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65" w:lineRule="exact" w:before="1"/>
              <w:ind w:right="115"/>
              <w:rPr>
                <w:b/>
                <w:sz w:val="22"/>
              </w:rPr>
            </w:pPr>
            <w:r>
              <w:rPr>
                <w:b/>
                <w:sz w:val="22"/>
              </w:rPr>
              <w:t>437</w:t>
            </w:r>
          </w:p>
        </w:tc>
        <w:tc>
          <w:tcPr>
            <w:tcW w:w="1391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65" w:lineRule="exact" w:before="1"/>
              <w:ind w:right="176"/>
              <w:rPr>
                <w:b/>
                <w:sz w:val="22"/>
              </w:rPr>
            </w:pPr>
            <w:r>
              <w:rPr>
                <w:b/>
                <w:sz w:val="22"/>
              </w:rPr>
              <w:t>464</w:t>
            </w:r>
          </w:p>
        </w:tc>
        <w:tc>
          <w:tcPr>
            <w:tcW w:w="1551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65" w:lineRule="exact" w:before="1"/>
              <w:ind w:right="168"/>
              <w:rPr>
                <w:b/>
                <w:sz w:val="22"/>
              </w:rPr>
            </w:pPr>
            <w:r>
              <w:rPr>
                <w:b/>
                <w:sz w:val="22"/>
              </w:rPr>
              <w:t>461</w:t>
            </w:r>
          </w:p>
        </w:tc>
        <w:tc>
          <w:tcPr>
            <w:tcW w:w="1278" w:type="dxa"/>
            <w:tcBorders>
              <w:top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65" w:lineRule="exact" w:before="1"/>
              <w:ind w:right="168"/>
              <w:rPr>
                <w:b/>
                <w:sz w:val="22"/>
              </w:rPr>
            </w:pPr>
            <w:r>
              <w:rPr>
                <w:b/>
                <w:sz w:val="22"/>
              </w:rPr>
              <w:t>474</w:t>
            </w:r>
          </w:p>
        </w:tc>
      </w:tr>
      <w:tr>
        <w:trPr>
          <w:trHeight w:val="220" w:hRule="atLeast"/>
        </w:trPr>
        <w:tc>
          <w:tcPr>
            <w:tcW w:w="3504" w:type="dxa"/>
          </w:tcPr>
          <w:p>
            <w:pPr>
              <w:pStyle w:val="TableParagraph"/>
              <w:spacing w:line="200" w:lineRule="exact"/>
              <w:ind w:left="289"/>
              <w:jc w:val="left"/>
              <w:rPr>
                <w:sz w:val="18"/>
              </w:rPr>
            </w:pPr>
            <w:r>
              <w:rPr>
                <w:sz w:val="18"/>
              </w:rPr>
              <w:t>dont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Affiliés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Franchisés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France</w:t>
            </w:r>
          </w:p>
        </w:tc>
        <w:tc>
          <w:tcPr>
            <w:tcW w:w="1369" w:type="dxa"/>
          </w:tcPr>
          <w:p>
            <w:pPr>
              <w:pStyle w:val="TableParagraph"/>
              <w:spacing w:line="200" w:lineRule="exact"/>
              <w:ind w:right="218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1540" w:type="dxa"/>
          </w:tcPr>
          <w:p>
            <w:pPr>
              <w:pStyle w:val="TableParagraph"/>
              <w:spacing w:line="200" w:lineRule="exact"/>
              <w:ind w:right="115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1391" w:type="dxa"/>
          </w:tcPr>
          <w:p>
            <w:pPr>
              <w:pStyle w:val="TableParagraph"/>
              <w:spacing w:line="200" w:lineRule="exact"/>
              <w:ind w:right="175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1551" w:type="dxa"/>
          </w:tcPr>
          <w:p>
            <w:pPr>
              <w:pStyle w:val="TableParagraph"/>
              <w:spacing w:line="200" w:lineRule="exact"/>
              <w:ind w:right="168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1278" w:type="dxa"/>
            <w:shd w:val="clear" w:color="auto" w:fill="F1F1F1"/>
          </w:tcPr>
          <w:p>
            <w:pPr>
              <w:pStyle w:val="TableParagraph"/>
              <w:spacing w:line="200" w:lineRule="exact"/>
              <w:ind w:right="168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</w:tr>
      <w:tr>
        <w:trPr>
          <w:trHeight w:val="202" w:hRule="atLeast"/>
        </w:trPr>
        <w:tc>
          <w:tcPr>
            <w:tcW w:w="3504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182" w:lineRule="exact"/>
              <w:ind w:left="696"/>
              <w:jc w:val="left"/>
              <w:rPr>
                <w:sz w:val="18"/>
              </w:rPr>
            </w:pPr>
            <w:r>
              <w:rPr>
                <w:sz w:val="18"/>
              </w:rPr>
              <w:t>Affiliés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International</w:t>
            </w:r>
          </w:p>
        </w:tc>
        <w:tc>
          <w:tcPr>
            <w:tcW w:w="1369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182" w:lineRule="exact"/>
              <w:ind w:right="218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540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182" w:lineRule="exact"/>
              <w:ind w:right="115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391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182" w:lineRule="exact"/>
              <w:ind w:right="175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551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182" w:lineRule="exact"/>
              <w:ind w:right="168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278" w:type="dxa"/>
            <w:tcBorders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182" w:lineRule="exact"/>
              <w:ind w:right="168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</w:tr>
      <w:tr>
        <w:trPr>
          <w:trHeight w:val="284" w:hRule="atLeast"/>
        </w:trPr>
        <w:tc>
          <w:tcPr>
            <w:tcW w:w="3504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65" w:lineRule="exact"/>
              <w:ind w:left="85"/>
              <w:jc w:val="left"/>
              <w:rPr>
                <w:sz w:val="18"/>
              </w:rPr>
            </w:pPr>
            <w:r>
              <w:rPr>
                <w:b/>
                <w:sz w:val="22"/>
              </w:rPr>
              <w:t>Monoprix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sz w:val="18"/>
              </w:rPr>
              <w:t>(Monop’,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Naturalia…)</w:t>
            </w:r>
          </w:p>
        </w:tc>
        <w:tc>
          <w:tcPr>
            <w:tcW w:w="1369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65" w:lineRule="exact"/>
              <w:ind w:right="218"/>
              <w:rPr>
                <w:b/>
                <w:sz w:val="22"/>
              </w:rPr>
            </w:pPr>
            <w:r>
              <w:rPr>
                <w:b/>
                <w:sz w:val="22"/>
              </w:rPr>
              <w:t>838</w:t>
            </w:r>
          </w:p>
        </w:tc>
        <w:tc>
          <w:tcPr>
            <w:tcW w:w="1540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65" w:lineRule="exact"/>
              <w:ind w:right="115"/>
              <w:rPr>
                <w:b/>
                <w:sz w:val="22"/>
              </w:rPr>
            </w:pPr>
            <w:r>
              <w:rPr>
                <w:b/>
                <w:sz w:val="22"/>
              </w:rPr>
              <w:t>842</w:t>
            </w:r>
          </w:p>
        </w:tc>
        <w:tc>
          <w:tcPr>
            <w:tcW w:w="1391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65" w:lineRule="exact"/>
              <w:ind w:right="176"/>
              <w:rPr>
                <w:b/>
                <w:sz w:val="22"/>
              </w:rPr>
            </w:pPr>
            <w:r>
              <w:rPr>
                <w:b/>
                <w:sz w:val="22"/>
              </w:rPr>
              <w:t>853</w:t>
            </w:r>
          </w:p>
        </w:tc>
        <w:tc>
          <w:tcPr>
            <w:tcW w:w="1551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65" w:lineRule="exact"/>
              <w:ind w:right="168"/>
              <w:rPr>
                <w:b/>
                <w:sz w:val="22"/>
              </w:rPr>
            </w:pPr>
            <w:r>
              <w:rPr>
                <w:b/>
                <w:sz w:val="22"/>
              </w:rPr>
              <w:t>849</w:t>
            </w:r>
          </w:p>
        </w:tc>
        <w:tc>
          <w:tcPr>
            <w:tcW w:w="1278" w:type="dxa"/>
            <w:tcBorders>
              <w:top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65" w:lineRule="exact"/>
              <w:ind w:right="168"/>
              <w:rPr>
                <w:b/>
                <w:sz w:val="22"/>
              </w:rPr>
            </w:pPr>
            <w:r>
              <w:rPr>
                <w:b/>
                <w:sz w:val="22"/>
              </w:rPr>
              <w:t>858</w:t>
            </w:r>
          </w:p>
        </w:tc>
      </w:tr>
      <w:tr>
        <w:trPr>
          <w:trHeight w:val="220" w:hRule="atLeast"/>
        </w:trPr>
        <w:tc>
          <w:tcPr>
            <w:tcW w:w="3504" w:type="dxa"/>
          </w:tcPr>
          <w:p>
            <w:pPr>
              <w:pStyle w:val="TableParagraph"/>
              <w:spacing w:line="200" w:lineRule="exact"/>
              <w:ind w:left="289"/>
              <w:jc w:val="left"/>
              <w:rPr>
                <w:sz w:val="18"/>
              </w:rPr>
            </w:pPr>
            <w:r>
              <w:rPr>
                <w:sz w:val="18"/>
              </w:rPr>
              <w:t>dont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Affiliés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Franchisés</w:t>
            </w:r>
          </w:p>
        </w:tc>
        <w:tc>
          <w:tcPr>
            <w:tcW w:w="1369" w:type="dxa"/>
          </w:tcPr>
          <w:p>
            <w:pPr>
              <w:pStyle w:val="TableParagraph"/>
              <w:spacing w:line="200" w:lineRule="exact"/>
              <w:ind w:right="218"/>
              <w:rPr>
                <w:sz w:val="18"/>
              </w:rPr>
            </w:pPr>
            <w:r>
              <w:rPr>
                <w:sz w:val="18"/>
              </w:rPr>
              <w:t>206</w:t>
            </w:r>
          </w:p>
        </w:tc>
        <w:tc>
          <w:tcPr>
            <w:tcW w:w="1540" w:type="dxa"/>
          </w:tcPr>
          <w:p>
            <w:pPr>
              <w:pStyle w:val="TableParagraph"/>
              <w:spacing w:line="200" w:lineRule="exact"/>
              <w:ind w:right="115"/>
              <w:rPr>
                <w:sz w:val="18"/>
              </w:rPr>
            </w:pPr>
            <w:r>
              <w:rPr>
                <w:sz w:val="18"/>
              </w:rPr>
              <w:t>215</w:t>
            </w:r>
          </w:p>
        </w:tc>
        <w:tc>
          <w:tcPr>
            <w:tcW w:w="1391" w:type="dxa"/>
          </w:tcPr>
          <w:p>
            <w:pPr>
              <w:pStyle w:val="TableParagraph"/>
              <w:spacing w:line="200" w:lineRule="exact"/>
              <w:ind w:right="175"/>
              <w:rPr>
                <w:sz w:val="18"/>
              </w:rPr>
            </w:pPr>
            <w:r>
              <w:rPr>
                <w:sz w:val="18"/>
              </w:rPr>
              <w:t>226</w:t>
            </w:r>
          </w:p>
        </w:tc>
        <w:tc>
          <w:tcPr>
            <w:tcW w:w="1551" w:type="dxa"/>
          </w:tcPr>
          <w:p>
            <w:pPr>
              <w:pStyle w:val="TableParagraph"/>
              <w:spacing w:line="200" w:lineRule="exact"/>
              <w:ind w:right="168"/>
              <w:rPr>
                <w:sz w:val="18"/>
              </w:rPr>
            </w:pPr>
            <w:r>
              <w:rPr>
                <w:sz w:val="18"/>
              </w:rPr>
              <w:t>235</w:t>
            </w:r>
          </w:p>
        </w:tc>
        <w:tc>
          <w:tcPr>
            <w:tcW w:w="1278" w:type="dxa"/>
            <w:shd w:val="clear" w:color="auto" w:fill="F1F1F1"/>
          </w:tcPr>
          <w:p>
            <w:pPr>
              <w:pStyle w:val="TableParagraph"/>
              <w:spacing w:line="200" w:lineRule="exact"/>
              <w:ind w:right="168"/>
              <w:rPr>
                <w:sz w:val="18"/>
              </w:rPr>
            </w:pPr>
            <w:r>
              <w:rPr>
                <w:sz w:val="18"/>
              </w:rPr>
              <w:t>255</w:t>
            </w:r>
          </w:p>
        </w:tc>
      </w:tr>
      <w:tr>
        <w:trPr>
          <w:trHeight w:val="220" w:hRule="atLeast"/>
        </w:trPr>
        <w:tc>
          <w:tcPr>
            <w:tcW w:w="3504" w:type="dxa"/>
          </w:tcPr>
          <w:p>
            <w:pPr>
              <w:pStyle w:val="TableParagraph"/>
              <w:spacing w:line="200" w:lineRule="exact"/>
              <w:ind w:left="679"/>
              <w:jc w:val="left"/>
              <w:rPr>
                <w:sz w:val="18"/>
              </w:rPr>
            </w:pPr>
            <w:r>
              <w:rPr>
                <w:sz w:val="18"/>
              </w:rPr>
              <w:t>Naturalia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Intégrés</w:t>
            </w:r>
          </w:p>
        </w:tc>
        <w:tc>
          <w:tcPr>
            <w:tcW w:w="1369" w:type="dxa"/>
          </w:tcPr>
          <w:p>
            <w:pPr>
              <w:pStyle w:val="TableParagraph"/>
              <w:spacing w:line="200" w:lineRule="exact"/>
              <w:ind w:right="218"/>
              <w:rPr>
                <w:sz w:val="18"/>
              </w:rPr>
            </w:pPr>
            <w:r>
              <w:rPr>
                <w:sz w:val="18"/>
              </w:rPr>
              <w:t>198</w:t>
            </w:r>
          </w:p>
        </w:tc>
        <w:tc>
          <w:tcPr>
            <w:tcW w:w="1540" w:type="dxa"/>
          </w:tcPr>
          <w:p>
            <w:pPr>
              <w:pStyle w:val="TableParagraph"/>
              <w:spacing w:line="200" w:lineRule="exact"/>
              <w:ind w:right="115"/>
              <w:rPr>
                <w:sz w:val="18"/>
              </w:rPr>
            </w:pPr>
            <w:r>
              <w:rPr>
                <w:sz w:val="18"/>
              </w:rPr>
              <w:t>198</w:t>
            </w:r>
          </w:p>
        </w:tc>
        <w:tc>
          <w:tcPr>
            <w:tcW w:w="1391" w:type="dxa"/>
          </w:tcPr>
          <w:p>
            <w:pPr>
              <w:pStyle w:val="TableParagraph"/>
              <w:spacing w:line="200" w:lineRule="exact"/>
              <w:ind w:right="175"/>
              <w:rPr>
                <w:sz w:val="18"/>
              </w:rPr>
            </w:pPr>
            <w:r>
              <w:rPr>
                <w:sz w:val="18"/>
              </w:rPr>
              <w:t>194</w:t>
            </w:r>
          </w:p>
        </w:tc>
        <w:tc>
          <w:tcPr>
            <w:tcW w:w="1551" w:type="dxa"/>
          </w:tcPr>
          <w:p>
            <w:pPr>
              <w:pStyle w:val="TableParagraph"/>
              <w:spacing w:line="200" w:lineRule="exact"/>
              <w:ind w:right="168"/>
              <w:rPr>
                <w:sz w:val="18"/>
              </w:rPr>
            </w:pPr>
            <w:r>
              <w:rPr>
                <w:sz w:val="18"/>
              </w:rPr>
              <w:t>183</w:t>
            </w:r>
          </w:p>
        </w:tc>
        <w:tc>
          <w:tcPr>
            <w:tcW w:w="1278" w:type="dxa"/>
            <w:shd w:val="clear" w:color="auto" w:fill="F1F1F1"/>
          </w:tcPr>
          <w:p>
            <w:pPr>
              <w:pStyle w:val="TableParagraph"/>
              <w:spacing w:line="200" w:lineRule="exact"/>
              <w:ind w:right="168"/>
              <w:rPr>
                <w:sz w:val="18"/>
              </w:rPr>
            </w:pPr>
            <w:r>
              <w:rPr>
                <w:sz w:val="18"/>
              </w:rPr>
              <w:t>181</w:t>
            </w:r>
          </w:p>
        </w:tc>
      </w:tr>
      <w:tr>
        <w:trPr>
          <w:trHeight w:val="289" w:hRule="atLeast"/>
        </w:trPr>
        <w:tc>
          <w:tcPr>
            <w:tcW w:w="3504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204" w:lineRule="exact"/>
              <w:ind w:left="679"/>
              <w:jc w:val="left"/>
              <w:rPr>
                <w:sz w:val="18"/>
              </w:rPr>
            </w:pPr>
            <w:r>
              <w:rPr>
                <w:sz w:val="18"/>
              </w:rPr>
              <w:t>Naturalia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Franchisés</w:t>
            </w:r>
          </w:p>
        </w:tc>
        <w:tc>
          <w:tcPr>
            <w:tcW w:w="1369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before="27"/>
              <w:ind w:right="218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1540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before="27"/>
              <w:ind w:right="115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1391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before="27"/>
              <w:ind w:right="175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1551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before="27"/>
              <w:ind w:right="168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1278" w:type="dxa"/>
            <w:tcBorders>
              <w:bottom w:val="single" w:sz="4" w:space="0" w:color="D9D9D9"/>
            </w:tcBorders>
            <w:shd w:val="clear" w:color="auto" w:fill="F1F1F1"/>
          </w:tcPr>
          <w:p>
            <w:pPr>
              <w:pStyle w:val="TableParagraph"/>
              <w:spacing w:before="27"/>
              <w:ind w:right="168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</w:tr>
      <w:tr>
        <w:trPr>
          <w:trHeight w:val="284" w:hRule="atLeast"/>
        </w:trPr>
        <w:tc>
          <w:tcPr>
            <w:tcW w:w="3504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65" w:lineRule="exact"/>
              <w:ind w:left="85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Franprix</w:t>
            </w:r>
          </w:p>
        </w:tc>
        <w:tc>
          <w:tcPr>
            <w:tcW w:w="1369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65" w:lineRule="exact"/>
              <w:ind w:right="218"/>
              <w:rPr>
                <w:b/>
                <w:sz w:val="22"/>
              </w:rPr>
            </w:pPr>
            <w:r>
              <w:rPr>
                <w:b/>
                <w:sz w:val="22"/>
              </w:rPr>
              <w:t>942</w:t>
            </w:r>
          </w:p>
        </w:tc>
        <w:tc>
          <w:tcPr>
            <w:tcW w:w="1540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65" w:lineRule="exact"/>
              <w:ind w:right="115"/>
              <w:rPr>
                <w:b/>
                <w:sz w:val="22"/>
              </w:rPr>
            </w:pPr>
            <w:r>
              <w:rPr>
                <w:b/>
                <w:sz w:val="22"/>
              </w:rPr>
              <w:t>978</w:t>
            </w:r>
          </w:p>
        </w:tc>
        <w:tc>
          <w:tcPr>
            <w:tcW w:w="1391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65" w:lineRule="exact"/>
              <w:ind w:right="176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035</w:t>
            </w:r>
          </w:p>
        </w:tc>
        <w:tc>
          <w:tcPr>
            <w:tcW w:w="1551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65" w:lineRule="exact"/>
              <w:ind w:right="168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069</w:t>
            </w:r>
          </w:p>
        </w:tc>
        <w:tc>
          <w:tcPr>
            <w:tcW w:w="1278" w:type="dxa"/>
            <w:tcBorders>
              <w:top w:val="single" w:sz="4" w:space="0" w:color="D9D9D9"/>
            </w:tcBorders>
            <w:shd w:val="clear" w:color="auto" w:fill="F1F1F1"/>
          </w:tcPr>
          <w:p>
            <w:pPr>
              <w:pStyle w:val="TableParagraph"/>
              <w:spacing w:line="265" w:lineRule="exact"/>
              <w:ind w:right="168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098</w:t>
            </w:r>
          </w:p>
        </w:tc>
      </w:tr>
      <w:tr>
        <w:trPr>
          <w:trHeight w:val="209" w:hRule="atLeast"/>
        </w:trPr>
        <w:tc>
          <w:tcPr>
            <w:tcW w:w="3504" w:type="dxa"/>
          </w:tcPr>
          <w:p>
            <w:pPr>
              <w:pStyle w:val="TableParagraph"/>
              <w:spacing w:line="189" w:lineRule="exact"/>
              <w:ind w:left="289"/>
              <w:jc w:val="left"/>
              <w:rPr>
                <w:sz w:val="18"/>
              </w:rPr>
            </w:pPr>
            <w:r>
              <w:rPr>
                <w:sz w:val="18"/>
              </w:rPr>
              <w:t>dont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Franchisés</w:t>
            </w:r>
          </w:p>
        </w:tc>
        <w:tc>
          <w:tcPr>
            <w:tcW w:w="1369" w:type="dxa"/>
          </w:tcPr>
          <w:p>
            <w:pPr>
              <w:pStyle w:val="TableParagraph"/>
              <w:spacing w:line="189" w:lineRule="exact"/>
              <w:ind w:right="218"/>
              <w:rPr>
                <w:sz w:val="18"/>
              </w:rPr>
            </w:pPr>
            <w:r>
              <w:rPr>
                <w:sz w:val="18"/>
              </w:rPr>
              <w:t>614</w:t>
            </w:r>
          </w:p>
        </w:tc>
        <w:tc>
          <w:tcPr>
            <w:tcW w:w="1540" w:type="dxa"/>
          </w:tcPr>
          <w:p>
            <w:pPr>
              <w:pStyle w:val="TableParagraph"/>
              <w:spacing w:line="189" w:lineRule="exact"/>
              <w:ind w:right="115"/>
              <w:rPr>
                <w:sz w:val="18"/>
              </w:rPr>
            </w:pPr>
            <w:r>
              <w:rPr>
                <w:sz w:val="18"/>
              </w:rPr>
              <w:t>649</w:t>
            </w:r>
          </w:p>
        </w:tc>
        <w:tc>
          <w:tcPr>
            <w:tcW w:w="1391" w:type="dxa"/>
          </w:tcPr>
          <w:p>
            <w:pPr>
              <w:pStyle w:val="TableParagraph"/>
              <w:spacing w:line="189" w:lineRule="exact"/>
              <w:ind w:right="175"/>
              <w:rPr>
                <w:sz w:val="18"/>
              </w:rPr>
            </w:pPr>
            <w:r>
              <w:rPr>
                <w:sz w:val="18"/>
              </w:rPr>
              <w:t>711</w:t>
            </w:r>
          </w:p>
        </w:tc>
        <w:tc>
          <w:tcPr>
            <w:tcW w:w="1551" w:type="dxa"/>
          </w:tcPr>
          <w:p>
            <w:pPr>
              <w:pStyle w:val="TableParagraph"/>
              <w:spacing w:line="189" w:lineRule="exact"/>
              <w:ind w:right="168"/>
              <w:rPr>
                <w:sz w:val="18"/>
              </w:rPr>
            </w:pPr>
            <w:r>
              <w:rPr>
                <w:sz w:val="18"/>
              </w:rPr>
              <w:t>747</w:t>
            </w:r>
          </w:p>
        </w:tc>
        <w:tc>
          <w:tcPr>
            <w:tcW w:w="1278" w:type="dxa"/>
            <w:shd w:val="clear" w:color="auto" w:fill="F1F1F1"/>
          </w:tcPr>
          <w:p>
            <w:pPr>
              <w:pStyle w:val="TableParagraph"/>
              <w:spacing w:line="189" w:lineRule="exact"/>
              <w:ind w:right="168"/>
              <w:rPr>
                <w:sz w:val="18"/>
              </w:rPr>
            </w:pPr>
            <w:r>
              <w:rPr>
                <w:sz w:val="18"/>
              </w:rPr>
              <w:t>775</w:t>
            </w:r>
          </w:p>
        </w:tc>
      </w:tr>
      <w:tr>
        <w:trPr>
          <w:trHeight w:val="229" w:hRule="atLeast"/>
        </w:trPr>
        <w:tc>
          <w:tcPr>
            <w:tcW w:w="3504" w:type="dxa"/>
          </w:tcPr>
          <w:p>
            <w:pPr>
              <w:pStyle w:val="TableParagraph"/>
              <w:spacing w:line="204" w:lineRule="exact" w:before="5"/>
              <w:ind w:left="207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Enseigne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z w:val="18"/>
              </w:rPr>
              <w:t>Franprix</w:t>
            </w:r>
          </w:p>
        </w:tc>
        <w:tc>
          <w:tcPr>
            <w:tcW w:w="1369" w:type="dxa"/>
          </w:tcPr>
          <w:p>
            <w:pPr>
              <w:pStyle w:val="TableParagraph"/>
              <w:spacing w:line="204" w:lineRule="exact" w:before="5"/>
              <w:ind w:right="218"/>
              <w:rPr>
                <w:i/>
                <w:sz w:val="18"/>
              </w:rPr>
            </w:pPr>
            <w:r>
              <w:rPr>
                <w:i/>
                <w:sz w:val="18"/>
              </w:rPr>
              <w:t>782</w:t>
            </w:r>
          </w:p>
        </w:tc>
        <w:tc>
          <w:tcPr>
            <w:tcW w:w="1540" w:type="dxa"/>
          </w:tcPr>
          <w:p>
            <w:pPr>
              <w:pStyle w:val="TableParagraph"/>
              <w:spacing w:line="204" w:lineRule="exact" w:before="5"/>
              <w:ind w:right="115"/>
              <w:rPr>
                <w:i/>
                <w:sz w:val="18"/>
              </w:rPr>
            </w:pPr>
            <w:r>
              <w:rPr>
                <w:i/>
                <w:sz w:val="18"/>
              </w:rPr>
              <w:t>799</w:t>
            </w:r>
          </w:p>
        </w:tc>
        <w:tc>
          <w:tcPr>
            <w:tcW w:w="1391" w:type="dxa"/>
          </w:tcPr>
          <w:p>
            <w:pPr>
              <w:pStyle w:val="TableParagraph"/>
              <w:spacing w:line="204" w:lineRule="exact" w:before="5"/>
              <w:ind w:right="175"/>
              <w:rPr>
                <w:i/>
                <w:sz w:val="18"/>
              </w:rPr>
            </w:pPr>
            <w:r>
              <w:rPr>
                <w:i/>
                <w:sz w:val="18"/>
              </w:rPr>
              <w:t>822</w:t>
            </w:r>
          </w:p>
        </w:tc>
        <w:tc>
          <w:tcPr>
            <w:tcW w:w="1551" w:type="dxa"/>
          </w:tcPr>
          <w:p>
            <w:pPr>
              <w:pStyle w:val="TableParagraph"/>
              <w:spacing w:line="204" w:lineRule="exact" w:before="5"/>
              <w:ind w:right="168"/>
              <w:rPr>
                <w:i/>
                <w:sz w:val="18"/>
              </w:rPr>
            </w:pPr>
            <w:r>
              <w:rPr>
                <w:i/>
                <w:sz w:val="18"/>
              </w:rPr>
              <w:t>836</w:t>
            </w:r>
          </w:p>
        </w:tc>
        <w:tc>
          <w:tcPr>
            <w:tcW w:w="1278" w:type="dxa"/>
            <w:shd w:val="clear" w:color="auto" w:fill="F1F1F1"/>
          </w:tcPr>
          <w:p>
            <w:pPr>
              <w:pStyle w:val="TableParagraph"/>
              <w:spacing w:line="204" w:lineRule="exact" w:before="5"/>
              <w:ind w:right="168"/>
              <w:rPr>
                <w:i/>
                <w:sz w:val="18"/>
              </w:rPr>
            </w:pPr>
            <w:r>
              <w:rPr>
                <w:i/>
                <w:sz w:val="18"/>
              </w:rPr>
              <w:t>864</w:t>
            </w:r>
          </w:p>
        </w:tc>
      </w:tr>
      <w:tr>
        <w:trPr>
          <w:trHeight w:val="224" w:hRule="atLeast"/>
        </w:trPr>
        <w:tc>
          <w:tcPr>
            <w:tcW w:w="3504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99" w:lineRule="exact" w:before="5"/>
              <w:ind w:left="207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Enseigne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autres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(Marché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d’à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côté…)</w:t>
            </w:r>
          </w:p>
        </w:tc>
        <w:tc>
          <w:tcPr>
            <w:tcW w:w="1369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99" w:lineRule="exact" w:before="5"/>
              <w:ind w:right="218"/>
              <w:rPr>
                <w:i/>
                <w:sz w:val="18"/>
              </w:rPr>
            </w:pPr>
            <w:r>
              <w:rPr>
                <w:i/>
                <w:sz w:val="18"/>
              </w:rPr>
              <w:t>160</w:t>
            </w:r>
          </w:p>
        </w:tc>
        <w:tc>
          <w:tcPr>
            <w:tcW w:w="1540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99" w:lineRule="exact" w:before="5"/>
              <w:ind w:right="115"/>
              <w:rPr>
                <w:i/>
                <w:sz w:val="18"/>
              </w:rPr>
            </w:pPr>
            <w:r>
              <w:rPr>
                <w:i/>
                <w:sz w:val="18"/>
              </w:rPr>
              <w:t>179</w:t>
            </w:r>
          </w:p>
        </w:tc>
        <w:tc>
          <w:tcPr>
            <w:tcW w:w="1391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99" w:lineRule="exact" w:before="5"/>
              <w:ind w:right="175"/>
              <w:rPr>
                <w:i/>
                <w:sz w:val="18"/>
              </w:rPr>
            </w:pPr>
            <w:r>
              <w:rPr>
                <w:i/>
                <w:sz w:val="18"/>
              </w:rPr>
              <w:t>213</w:t>
            </w:r>
          </w:p>
        </w:tc>
        <w:tc>
          <w:tcPr>
            <w:tcW w:w="1551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99" w:lineRule="exact" w:before="5"/>
              <w:ind w:right="168"/>
              <w:rPr>
                <w:i/>
                <w:sz w:val="18"/>
              </w:rPr>
            </w:pPr>
            <w:r>
              <w:rPr>
                <w:i/>
                <w:sz w:val="18"/>
              </w:rPr>
              <w:t>233</w:t>
            </w:r>
          </w:p>
        </w:tc>
        <w:tc>
          <w:tcPr>
            <w:tcW w:w="1278" w:type="dxa"/>
            <w:tcBorders>
              <w:bottom w:val="single" w:sz="4" w:space="0" w:color="D9D9D9"/>
            </w:tcBorders>
            <w:shd w:val="clear" w:color="auto" w:fill="F1F1F1"/>
          </w:tcPr>
          <w:p>
            <w:pPr>
              <w:pStyle w:val="TableParagraph"/>
              <w:spacing w:line="199" w:lineRule="exact" w:before="5"/>
              <w:ind w:right="168"/>
              <w:rPr>
                <w:i/>
                <w:sz w:val="18"/>
              </w:rPr>
            </w:pPr>
            <w:r>
              <w:rPr>
                <w:i/>
                <w:sz w:val="18"/>
              </w:rPr>
              <w:t>234</w:t>
            </w:r>
          </w:p>
        </w:tc>
      </w:tr>
      <w:tr>
        <w:trPr>
          <w:trHeight w:val="1587" w:hRule="atLeast"/>
        </w:trPr>
        <w:tc>
          <w:tcPr>
            <w:tcW w:w="3504" w:type="dxa"/>
            <w:tcBorders>
              <w:top w:val="single" w:sz="4" w:space="0" w:color="D9D9D9"/>
              <w:bottom w:val="single" w:sz="4" w:space="0" w:color="D9D9D9"/>
            </w:tcBorders>
          </w:tcPr>
          <w:p>
            <w:pPr>
              <w:pStyle w:val="TableParagraph"/>
              <w:spacing w:before="1"/>
              <w:ind w:left="330" w:right="2426" w:hanging="246"/>
              <w:jc w:val="left"/>
              <w:rPr>
                <w:sz w:val="18"/>
              </w:rPr>
            </w:pPr>
            <w:r>
              <w:rPr>
                <w:b/>
                <w:sz w:val="22"/>
              </w:rPr>
              <w:t>Proximité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spacing w:val="-1"/>
                <w:sz w:val="18"/>
              </w:rPr>
              <w:t>dont Vival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dont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Spar</w:t>
            </w:r>
          </w:p>
          <w:p>
            <w:pPr>
              <w:pStyle w:val="TableParagraph"/>
              <w:ind w:left="330" w:right="1014"/>
              <w:jc w:val="left"/>
              <w:rPr>
                <w:sz w:val="18"/>
              </w:rPr>
            </w:pPr>
            <w:r>
              <w:rPr>
                <w:sz w:val="18"/>
              </w:rPr>
              <w:t>dont Petit Casino et assimilés</w:t>
            </w:r>
            <w:r>
              <w:rPr>
                <w:spacing w:val="-39"/>
                <w:sz w:val="18"/>
              </w:rPr>
              <w:t> </w:t>
            </w:r>
            <w:r>
              <w:rPr>
                <w:sz w:val="18"/>
              </w:rPr>
              <w:t>dont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pétroliers</w:t>
            </w:r>
          </w:p>
          <w:p>
            <w:pPr>
              <w:pStyle w:val="TableParagraph"/>
              <w:spacing w:line="219" w:lineRule="exact"/>
              <w:ind w:left="330"/>
              <w:jc w:val="left"/>
              <w:rPr>
                <w:sz w:val="18"/>
              </w:rPr>
            </w:pPr>
            <w:r>
              <w:rPr>
                <w:sz w:val="18"/>
              </w:rPr>
              <w:t>dont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affiliés</w:t>
            </w:r>
          </w:p>
          <w:p>
            <w:pPr>
              <w:pStyle w:val="TableParagraph"/>
              <w:spacing w:line="199" w:lineRule="exact"/>
              <w:ind w:left="330"/>
              <w:jc w:val="left"/>
              <w:rPr>
                <w:sz w:val="18"/>
              </w:rPr>
            </w:pPr>
            <w:r>
              <w:rPr>
                <w:sz w:val="18"/>
              </w:rPr>
              <w:t>dont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autres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points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 vente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proximité</w:t>
            </w:r>
            <w:hyperlink w:history="true" w:anchor="_bookmark13">
              <w:r>
                <w:rPr>
                  <w:sz w:val="18"/>
                  <w:vertAlign w:val="superscript"/>
                </w:rPr>
                <w:t>1</w:t>
              </w:r>
            </w:hyperlink>
          </w:p>
        </w:tc>
        <w:tc>
          <w:tcPr>
            <w:tcW w:w="1369" w:type="dxa"/>
            <w:tcBorders>
              <w:top w:val="single" w:sz="4" w:space="0" w:color="D9D9D9"/>
              <w:bottom w:val="single" w:sz="4" w:space="0" w:color="D9D9D9"/>
            </w:tcBorders>
          </w:tcPr>
          <w:p>
            <w:pPr>
              <w:pStyle w:val="TableParagraph"/>
              <w:spacing w:before="1"/>
              <w:ind w:left="652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728</w:t>
            </w:r>
          </w:p>
          <w:p>
            <w:pPr>
              <w:pStyle w:val="TableParagraph"/>
              <w:ind w:right="218"/>
              <w:rPr>
                <w:sz w:val="18"/>
              </w:rPr>
            </w:pPr>
            <w:r>
              <w:rPr>
                <w:sz w:val="18"/>
              </w:rPr>
              <w:t>1 724</w:t>
            </w:r>
          </w:p>
          <w:p>
            <w:pPr>
              <w:pStyle w:val="TableParagraph"/>
              <w:ind w:right="218"/>
              <w:rPr>
                <w:sz w:val="18"/>
              </w:rPr>
            </w:pPr>
            <w:r>
              <w:rPr>
                <w:sz w:val="18"/>
              </w:rPr>
              <w:t>898</w:t>
            </w:r>
          </w:p>
          <w:p>
            <w:pPr>
              <w:pStyle w:val="TableParagraph"/>
              <w:ind w:right="218"/>
              <w:rPr>
                <w:sz w:val="18"/>
              </w:rPr>
            </w:pPr>
            <w:r>
              <w:rPr>
                <w:sz w:val="18"/>
              </w:rPr>
              <w:t>946</w:t>
            </w:r>
          </w:p>
          <w:p>
            <w:pPr>
              <w:pStyle w:val="TableParagraph"/>
              <w:ind w:right="218"/>
              <w:rPr>
                <w:sz w:val="18"/>
              </w:rPr>
            </w:pPr>
            <w:r>
              <w:rPr>
                <w:sz w:val="18"/>
              </w:rPr>
              <w:t>1 370</w:t>
            </w:r>
          </w:p>
          <w:p>
            <w:pPr>
              <w:pStyle w:val="TableParagraph"/>
              <w:ind w:right="218"/>
              <w:rPr>
                <w:sz w:val="18"/>
              </w:rPr>
            </w:pPr>
            <w:r>
              <w:rPr>
                <w:sz w:val="18"/>
              </w:rPr>
              <w:t>90</w:t>
            </w:r>
          </w:p>
          <w:p>
            <w:pPr>
              <w:pStyle w:val="TableParagraph"/>
              <w:spacing w:line="199" w:lineRule="exact"/>
              <w:ind w:right="218"/>
              <w:rPr>
                <w:sz w:val="18"/>
              </w:rPr>
            </w:pPr>
            <w:r>
              <w:rPr>
                <w:sz w:val="18"/>
              </w:rPr>
              <w:t>700</w:t>
            </w:r>
          </w:p>
        </w:tc>
        <w:tc>
          <w:tcPr>
            <w:tcW w:w="1540" w:type="dxa"/>
            <w:tcBorders>
              <w:top w:val="single" w:sz="4" w:space="0" w:color="D9D9D9"/>
              <w:bottom w:val="single" w:sz="4" w:space="0" w:color="D9D9D9"/>
            </w:tcBorders>
          </w:tcPr>
          <w:p>
            <w:pPr>
              <w:pStyle w:val="TableParagraph"/>
              <w:spacing w:before="1"/>
              <w:ind w:left="926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859</w:t>
            </w:r>
          </w:p>
          <w:p>
            <w:pPr>
              <w:pStyle w:val="TableParagraph"/>
              <w:ind w:right="115"/>
              <w:rPr>
                <w:sz w:val="18"/>
              </w:rPr>
            </w:pPr>
            <w:r>
              <w:rPr>
                <w:sz w:val="18"/>
              </w:rPr>
              <w:t>1 762</w:t>
            </w:r>
          </w:p>
          <w:p>
            <w:pPr>
              <w:pStyle w:val="TableParagraph"/>
              <w:ind w:right="115"/>
              <w:rPr>
                <w:sz w:val="18"/>
              </w:rPr>
            </w:pPr>
            <w:r>
              <w:rPr>
                <w:sz w:val="18"/>
              </w:rPr>
              <w:t>903</w:t>
            </w:r>
          </w:p>
          <w:p>
            <w:pPr>
              <w:pStyle w:val="TableParagraph"/>
              <w:ind w:right="115"/>
              <w:rPr>
                <w:sz w:val="18"/>
              </w:rPr>
            </w:pPr>
            <w:r>
              <w:rPr>
                <w:sz w:val="18"/>
              </w:rPr>
              <w:t>985</w:t>
            </w:r>
          </w:p>
          <w:p>
            <w:pPr>
              <w:pStyle w:val="TableParagraph"/>
              <w:ind w:right="115"/>
              <w:rPr>
                <w:sz w:val="18"/>
              </w:rPr>
            </w:pPr>
            <w:r>
              <w:rPr>
                <w:sz w:val="18"/>
              </w:rPr>
              <w:t>1 393</w:t>
            </w:r>
          </w:p>
          <w:p>
            <w:pPr>
              <w:pStyle w:val="TableParagraph"/>
              <w:ind w:right="115"/>
              <w:rPr>
                <w:sz w:val="18"/>
              </w:rPr>
            </w:pPr>
            <w:r>
              <w:rPr>
                <w:sz w:val="18"/>
              </w:rPr>
              <w:t>92</w:t>
            </w:r>
          </w:p>
          <w:p>
            <w:pPr>
              <w:pStyle w:val="TableParagraph"/>
              <w:spacing w:line="199" w:lineRule="exact"/>
              <w:ind w:right="115"/>
              <w:rPr>
                <w:sz w:val="18"/>
              </w:rPr>
            </w:pPr>
            <w:r>
              <w:rPr>
                <w:sz w:val="18"/>
              </w:rPr>
              <w:t>724</w:t>
            </w:r>
          </w:p>
        </w:tc>
        <w:tc>
          <w:tcPr>
            <w:tcW w:w="1391" w:type="dxa"/>
            <w:tcBorders>
              <w:top w:val="single" w:sz="4" w:space="0" w:color="D9D9D9"/>
              <w:bottom w:val="single" w:sz="4" w:space="0" w:color="D9D9D9"/>
            </w:tcBorders>
          </w:tcPr>
          <w:p>
            <w:pPr>
              <w:pStyle w:val="TableParagraph"/>
              <w:spacing w:before="1"/>
              <w:ind w:left="717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960</w:t>
            </w:r>
          </w:p>
          <w:p>
            <w:pPr>
              <w:pStyle w:val="TableParagraph"/>
              <w:ind w:right="175"/>
              <w:rPr>
                <w:sz w:val="18"/>
              </w:rPr>
            </w:pPr>
            <w:r>
              <w:rPr>
                <w:sz w:val="18"/>
              </w:rPr>
              <w:t>1 779</w:t>
            </w:r>
          </w:p>
          <w:p>
            <w:pPr>
              <w:pStyle w:val="TableParagraph"/>
              <w:ind w:right="175"/>
              <w:rPr>
                <w:sz w:val="18"/>
              </w:rPr>
            </w:pPr>
            <w:r>
              <w:rPr>
                <w:sz w:val="18"/>
              </w:rPr>
              <w:t>908</w:t>
            </w:r>
          </w:p>
          <w:p>
            <w:pPr>
              <w:pStyle w:val="TableParagraph"/>
              <w:ind w:right="175"/>
              <w:rPr>
                <w:sz w:val="18"/>
              </w:rPr>
            </w:pPr>
            <w:r>
              <w:rPr>
                <w:sz w:val="18"/>
              </w:rPr>
              <w:t>1 019</w:t>
            </w:r>
          </w:p>
          <w:p>
            <w:pPr>
              <w:pStyle w:val="TableParagraph"/>
              <w:ind w:right="175"/>
              <w:rPr>
                <w:sz w:val="18"/>
              </w:rPr>
            </w:pPr>
            <w:r>
              <w:rPr>
                <w:sz w:val="18"/>
              </w:rPr>
              <w:t>1 400</w:t>
            </w:r>
          </w:p>
          <w:p>
            <w:pPr>
              <w:pStyle w:val="TableParagraph"/>
              <w:ind w:right="175"/>
              <w:rPr>
                <w:sz w:val="18"/>
              </w:rPr>
            </w:pPr>
            <w:r>
              <w:rPr>
                <w:sz w:val="18"/>
              </w:rPr>
              <w:t>92</w:t>
            </w:r>
          </w:p>
          <w:p>
            <w:pPr>
              <w:pStyle w:val="TableParagraph"/>
              <w:spacing w:line="199" w:lineRule="exact"/>
              <w:ind w:right="175"/>
              <w:rPr>
                <w:sz w:val="18"/>
              </w:rPr>
            </w:pPr>
            <w:r>
              <w:rPr>
                <w:sz w:val="18"/>
              </w:rPr>
              <w:t>762</w:t>
            </w:r>
          </w:p>
        </w:tc>
        <w:tc>
          <w:tcPr>
            <w:tcW w:w="1551" w:type="dxa"/>
            <w:tcBorders>
              <w:top w:val="single" w:sz="4" w:space="0" w:color="D9D9D9"/>
              <w:bottom w:val="single" w:sz="4" w:space="0" w:color="D9D9D9"/>
            </w:tcBorders>
          </w:tcPr>
          <w:p>
            <w:pPr>
              <w:pStyle w:val="TableParagraph"/>
              <w:spacing w:before="1"/>
              <w:ind w:left="885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6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060</w:t>
            </w:r>
          </w:p>
          <w:p>
            <w:pPr>
              <w:pStyle w:val="TableParagraph"/>
              <w:ind w:right="167"/>
              <w:rPr>
                <w:sz w:val="18"/>
              </w:rPr>
            </w:pPr>
            <w:r>
              <w:rPr>
                <w:sz w:val="18"/>
              </w:rPr>
              <w:t>1 786</w:t>
            </w:r>
          </w:p>
          <w:p>
            <w:pPr>
              <w:pStyle w:val="TableParagraph"/>
              <w:ind w:right="169"/>
              <w:rPr>
                <w:sz w:val="18"/>
              </w:rPr>
            </w:pPr>
            <w:r>
              <w:rPr>
                <w:sz w:val="18"/>
              </w:rPr>
              <w:t>913</w:t>
            </w:r>
          </w:p>
          <w:p>
            <w:pPr>
              <w:pStyle w:val="TableParagraph"/>
              <w:ind w:right="167"/>
              <w:rPr>
                <w:sz w:val="18"/>
              </w:rPr>
            </w:pPr>
            <w:r>
              <w:rPr>
                <w:sz w:val="18"/>
              </w:rPr>
              <w:t>1 043</w:t>
            </w:r>
          </w:p>
          <w:p>
            <w:pPr>
              <w:pStyle w:val="TableParagraph"/>
              <w:ind w:right="167"/>
              <w:rPr>
                <w:sz w:val="18"/>
              </w:rPr>
            </w:pPr>
            <w:r>
              <w:rPr>
                <w:sz w:val="18"/>
              </w:rPr>
              <w:t>1 414</w:t>
            </w:r>
          </w:p>
          <w:p>
            <w:pPr>
              <w:pStyle w:val="TableParagraph"/>
              <w:ind w:right="168"/>
              <w:rPr>
                <w:sz w:val="18"/>
              </w:rPr>
            </w:pPr>
            <w:r>
              <w:rPr>
                <w:sz w:val="18"/>
              </w:rPr>
              <w:t>94</w:t>
            </w:r>
          </w:p>
          <w:p>
            <w:pPr>
              <w:pStyle w:val="TableParagraph"/>
              <w:spacing w:line="199" w:lineRule="exact"/>
              <w:ind w:right="168"/>
              <w:rPr>
                <w:sz w:val="18"/>
              </w:rPr>
            </w:pPr>
            <w:r>
              <w:rPr>
                <w:sz w:val="18"/>
              </w:rPr>
              <w:t>810</w:t>
            </w:r>
          </w:p>
        </w:tc>
        <w:tc>
          <w:tcPr>
            <w:tcW w:w="1278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F1F1F1"/>
          </w:tcPr>
          <w:p>
            <w:pPr>
              <w:pStyle w:val="TableParagraph"/>
              <w:spacing w:before="1"/>
              <w:ind w:left="612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6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313</w:t>
            </w:r>
          </w:p>
          <w:p>
            <w:pPr>
              <w:pStyle w:val="TableParagraph"/>
              <w:ind w:right="167"/>
              <w:rPr>
                <w:sz w:val="18"/>
              </w:rPr>
            </w:pPr>
            <w:r>
              <w:rPr>
                <w:sz w:val="18"/>
              </w:rPr>
              <w:t>1 978</w:t>
            </w:r>
          </w:p>
          <w:p>
            <w:pPr>
              <w:pStyle w:val="TableParagraph"/>
              <w:ind w:right="167"/>
              <w:rPr>
                <w:sz w:val="18"/>
              </w:rPr>
            </w:pPr>
            <w:r>
              <w:rPr>
                <w:sz w:val="18"/>
              </w:rPr>
              <w:t>951</w:t>
            </w:r>
          </w:p>
          <w:p>
            <w:pPr>
              <w:pStyle w:val="TableParagraph"/>
              <w:ind w:right="167"/>
              <w:rPr>
                <w:sz w:val="18"/>
              </w:rPr>
            </w:pPr>
            <w:r>
              <w:rPr>
                <w:sz w:val="18"/>
              </w:rPr>
              <w:t>1 048</w:t>
            </w:r>
          </w:p>
          <w:p>
            <w:pPr>
              <w:pStyle w:val="TableParagraph"/>
              <w:ind w:right="167"/>
              <w:rPr>
                <w:sz w:val="18"/>
              </w:rPr>
            </w:pPr>
            <w:r>
              <w:rPr>
                <w:sz w:val="18"/>
              </w:rPr>
              <w:t>1 422</w:t>
            </w:r>
          </w:p>
          <w:p>
            <w:pPr>
              <w:pStyle w:val="TableParagraph"/>
              <w:ind w:right="167"/>
              <w:rPr>
                <w:sz w:val="18"/>
              </w:rPr>
            </w:pPr>
            <w:r>
              <w:rPr>
                <w:sz w:val="18"/>
              </w:rPr>
              <w:t>100</w:t>
            </w:r>
          </w:p>
          <w:p>
            <w:pPr>
              <w:pStyle w:val="TableParagraph"/>
              <w:spacing w:line="199" w:lineRule="exact"/>
              <w:ind w:right="168"/>
              <w:rPr>
                <w:sz w:val="18"/>
              </w:rPr>
            </w:pPr>
            <w:r>
              <w:rPr>
                <w:sz w:val="18"/>
              </w:rPr>
              <w:t>814</w:t>
            </w:r>
          </w:p>
        </w:tc>
      </w:tr>
      <w:tr>
        <w:trPr>
          <w:trHeight w:val="273" w:hRule="atLeast"/>
        </w:trPr>
        <w:tc>
          <w:tcPr>
            <w:tcW w:w="3504" w:type="dxa"/>
            <w:tcBorders>
              <w:top w:val="single" w:sz="4" w:space="0" w:color="D9D9D9"/>
              <w:bottom w:val="single" w:sz="4" w:space="0" w:color="D9D9D9"/>
            </w:tcBorders>
          </w:tcPr>
          <w:p>
            <w:pPr>
              <w:pStyle w:val="TableParagraph"/>
              <w:spacing w:line="250" w:lineRule="exact" w:before="2"/>
              <w:ind w:left="85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Leader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Price</w:t>
            </w:r>
            <w:hyperlink w:history="true" w:anchor="_bookmark14">
              <w:r>
                <w:rPr>
                  <w:b/>
                  <w:sz w:val="22"/>
                  <w:vertAlign w:val="superscript"/>
                </w:rPr>
                <w:t>2</w:t>
              </w:r>
            </w:hyperlink>
          </w:p>
        </w:tc>
        <w:tc>
          <w:tcPr>
            <w:tcW w:w="1369" w:type="dxa"/>
            <w:tcBorders>
              <w:top w:val="single" w:sz="4" w:space="0" w:color="D9D9D9"/>
              <w:bottom w:val="single" w:sz="4" w:space="0" w:color="D9D9D9"/>
            </w:tcBorders>
          </w:tcPr>
          <w:p>
            <w:pPr>
              <w:pStyle w:val="TableParagraph"/>
              <w:spacing w:line="250" w:lineRule="exact" w:before="2"/>
              <w:ind w:right="218"/>
              <w:rPr>
                <w:b/>
                <w:sz w:val="22"/>
              </w:rPr>
            </w:pPr>
            <w:r>
              <w:rPr>
                <w:b/>
                <w:sz w:val="22"/>
              </w:rPr>
              <w:t>68</w:t>
            </w:r>
          </w:p>
        </w:tc>
        <w:tc>
          <w:tcPr>
            <w:tcW w:w="1540" w:type="dxa"/>
            <w:tcBorders>
              <w:top w:val="single" w:sz="4" w:space="0" w:color="D9D9D9"/>
              <w:bottom w:val="single" w:sz="4" w:space="0" w:color="D9D9D9"/>
            </w:tcBorders>
          </w:tcPr>
          <w:p>
            <w:pPr>
              <w:pStyle w:val="TableParagraph"/>
              <w:spacing w:line="250" w:lineRule="exact" w:before="2"/>
              <w:ind w:right="115"/>
              <w:rPr>
                <w:b/>
                <w:sz w:val="22"/>
              </w:rPr>
            </w:pPr>
            <w:r>
              <w:rPr>
                <w:b/>
                <w:sz w:val="22"/>
              </w:rPr>
              <w:t>68</w:t>
            </w:r>
          </w:p>
        </w:tc>
        <w:tc>
          <w:tcPr>
            <w:tcW w:w="1391" w:type="dxa"/>
            <w:tcBorders>
              <w:top w:val="single" w:sz="4" w:space="0" w:color="D9D9D9"/>
              <w:bottom w:val="single" w:sz="4" w:space="0" w:color="D9D9D9"/>
            </w:tcBorders>
          </w:tcPr>
          <w:p>
            <w:pPr>
              <w:pStyle w:val="TableParagraph"/>
              <w:spacing w:line="250" w:lineRule="exact" w:before="2"/>
              <w:ind w:right="176"/>
              <w:rPr>
                <w:b/>
                <w:sz w:val="22"/>
              </w:rPr>
            </w:pPr>
            <w:r>
              <w:rPr>
                <w:b/>
                <w:sz w:val="22"/>
              </w:rPr>
              <w:t>65</w:t>
            </w:r>
          </w:p>
        </w:tc>
        <w:tc>
          <w:tcPr>
            <w:tcW w:w="1551" w:type="dxa"/>
            <w:tcBorders>
              <w:top w:val="single" w:sz="4" w:space="0" w:color="D9D9D9"/>
              <w:bottom w:val="single" w:sz="4" w:space="0" w:color="D9D9D9"/>
            </w:tcBorders>
          </w:tcPr>
          <w:p>
            <w:pPr>
              <w:pStyle w:val="TableParagraph"/>
              <w:spacing w:line="250" w:lineRule="exact" w:before="2"/>
              <w:ind w:right="168"/>
              <w:rPr>
                <w:b/>
                <w:sz w:val="22"/>
              </w:rPr>
            </w:pPr>
            <w:r>
              <w:rPr>
                <w:b/>
                <w:sz w:val="22"/>
              </w:rPr>
              <w:t>63</w:t>
            </w:r>
          </w:p>
        </w:tc>
        <w:tc>
          <w:tcPr>
            <w:tcW w:w="1278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F1F1F1"/>
          </w:tcPr>
          <w:p>
            <w:pPr>
              <w:pStyle w:val="TableParagraph"/>
              <w:spacing w:line="250" w:lineRule="exact" w:before="2"/>
              <w:ind w:right="168"/>
              <w:rPr>
                <w:b/>
                <w:sz w:val="22"/>
              </w:rPr>
            </w:pPr>
            <w:r>
              <w:rPr>
                <w:b/>
                <w:sz w:val="22"/>
              </w:rPr>
              <w:t>66</w:t>
            </w:r>
          </w:p>
        </w:tc>
      </w:tr>
      <w:tr>
        <w:trPr>
          <w:trHeight w:val="268" w:hRule="atLeast"/>
        </w:trPr>
        <w:tc>
          <w:tcPr>
            <w:tcW w:w="3504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48" w:lineRule="exact"/>
              <w:ind w:left="85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Autres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activités</w:t>
            </w:r>
            <w:hyperlink w:history="true" w:anchor="_bookmark15">
              <w:r>
                <w:rPr>
                  <w:b/>
                  <w:sz w:val="22"/>
                  <w:vertAlign w:val="superscript"/>
                </w:rPr>
                <w:t>3</w:t>
              </w:r>
            </w:hyperlink>
          </w:p>
        </w:tc>
        <w:tc>
          <w:tcPr>
            <w:tcW w:w="1369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48" w:lineRule="exact"/>
              <w:ind w:right="218"/>
              <w:rPr>
                <w:b/>
                <w:sz w:val="22"/>
              </w:rPr>
            </w:pPr>
            <w:r>
              <w:rPr>
                <w:b/>
                <w:sz w:val="22"/>
              </w:rPr>
              <w:t>222</w:t>
            </w:r>
          </w:p>
        </w:tc>
        <w:tc>
          <w:tcPr>
            <w:tcW w:w="1540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48" w:lineRule="exact"/>
              <w:ind w:right="115"/>
              <w:rPr>
                <w:b/>
                <w:sz w:val="22"/>
              </w:rPr>
            </w:pPr>
            <w:r>
              <w:rPr>
                <w:b/>
                <w:sz w:val="22"/>
              </w:rPr>
              <w:t>223</w:t>
            </w:r>
          </w:p>
        </w:tc>
        <w:tc>
          <w:tcPr>
            <w:tcW w:w="1391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48" w:lineRule="exact"/>
              <w:ind w:right="176"/>
              <w:rPr>
                <w:b/>
                <w:sz w:val="22"/>
              </w:rPr>
            </w:pPr>
            <w:r>
              <w:rPr>
                <w:b/>
                <w:sz w:val="22"/>
              </w:rPr>
              <w:t>216</w:t>
            </w:r>
          </w:p>
        </w:tc>
        <w:tc>
          <w:tcPr>
            <w:tcW w:w="1551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48" w:lineRule="exact"/>
              <w:ind w:right="168"/>
              <w:rPr>
                <w:b/>
                <w:sz w:val="22"/>
              </w:rPr>
            </w:pPr>
            <w:r>
              <w:rPr>
                <w:b/>
                <w:sz w:val="22"/>
              </w:rPr>
              <w:t>218</w:t>
            </w:r>
          </w:p>
        </w:tc>
        <w:tc>
          <w:tcPr>
            <w:tcW w:w="1278" w:type="dxa"/>
            <w:tcBorders>
              <w:top w:val="single" w:sz="4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/>
              <w:ind w:right="168"/>
              <w:rPr>
                <w:b/>
                <w:sz w:val="22"/>
              </w:rPr>
            </w:pPr>
            <w:r>
              <w:rPr>
                <w:b/>
                <w:sz w:val="22"/>
              </w:rPr>
              <w:t>221</w:t>
            </w:r>
          </w:p>
        </w:tc>
      </w:tr>
      <w:tr>
        <w:trPr>
          <w:trHeight w:val="268" w:hRule="atLeast"/>
        </w:trPr>
        <w:tc>
          <w:tcPr>
            <w:tcW w:w="3504" w:type="dxa"/>
            <w:shd w:val="clear" w:color="auto" w:fill="3D818E"/>
          </w:tcPr>
          <w:p>
            <w:pPr>
              <w:pStyle w:val="TableParagraph"/>
              <w:spacing w:line="248" w:lineRule="exact"/>
              <w:ind w:left="85"/>
              <w:jc w:val="left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Total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France</w:t>
            </w:r>
          </w:p>
        </w:tc>
        <w:tc>
          <w:tcPr>
            <w:tcW w:w="1369" w:type="dxa"/>
            <w:shd w:val="clear" w:color="auto" w:fill="3D818E"/>
          </w:tcPr>
          <w:p>
            <w:pPr>
              <w:pStyle w:val="TableParagraph"/>
              <w:spacing w:line="248" w:lineRule="exact"/>
              <w:ind w:right="218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8</w:t>
            </w:r>
            <w:r>
              <w:rPr>
                <w:b/>
                <w:color w:val="FFFFFF"/>
                <w:spacing w:val="-2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322</w:t>
            </w:r>
          </w:p>
        </w:tc>
        <w:tc>
          <w:tcPr>
            <w:tcW w:w="1540" w:type="dxa"/>
            <w:shd w:val="clear" w:color="auto" w:fill="3D818E"/>
          </w:tcPr>
          <w:p>
            <w:pPr>
              <w:pStyle w:val="TableParagraph"/>
              <w:spacing w:line="248" w:lineRule="exact"/>
              <w:ind w:right="115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8</w:t>
            </w:r>
            <w:r>
              <w:rPr>
                <w:b/>
                <w:color w:val="FFFFFF"/>
                <w:spacing w:val="-2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504</w:t>
            </w:r>
          </w:p>
        </w:tc>
        <w:tc>
          <w:tcPr>
            <w:tcW w:w="1391" w:type="dxa"/>
            <w:shd w:val="clear" w:color="auto" w:fill="3D818E"/>
          </w:tcPr>
          <w:p>
            <w:pPr>
              <w:pStyle w:val="TableParagraph"/>
              <w:spacing w:line="248" w:lineRule="exact"/>
              <w:ind w:right="176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8</w:t>
            </w:r>
            <w:r>
              <w:rPr>
                <w:b/>
                <w:color w:val="FFFFFF"/>
                <w:spacing w:val="-2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670</w:t>
            </w:r>
          </w:p>
        </w:tc>
        <w:tc>
          <w:tcPr>
            <w:tcW w:w="1551" w:type="dxa"/>
            <w:shd w:val="clear" w:color="auto" w:fill="3D818E"/>
          </w:tcPr>
          <w:p>
            <w:pPr>
              <w:pStyle w:val="TableParagraph"/>
              <w:spacing w:line="248" w:lineRule="exact"/>
              <w:ind w:right="168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8</w:t>
            </w:r>
            <w:r>
              <w:rPr>
                <w:b/>
                <w:color w:val="FFFFFF"/>
                <w:spacing w:val="-2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797</w:t>
            </w:r>
          </w:p>
        </w:tc>
        <w:tc>
          <w:tcPr>
            <w:tcW w:w="1278" w:type="dxa"/>
            <w:shd w:val="clear" w:color="auto" w:fill="3D818E"/>
          </w:tcPr>
          <w:p>
            <w:pPr>
              <w:pStyle w:val="TableParagraph"/>
              <w:spacing w:line="248" w:lineRule="exact"/>
              <w:ind w:right="168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9</w:t>
            </w:r>
            <w:r>
              <w:rPr>
                <w:b/>
                <w:color w:val="FFFFFF"/>
                <w:spacing w:val="-2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107</w:t>
            </w:r>
          </w:p>
        </w:tc>
      </w:tr>
    </w:tbl>
    <w:p>
      <w:pPr>
        <w:pStyle w:val="BodyText"/>
        <w:spacing w:before="5" w:after="1"/>
        <w:rPr>
          <w:b/>
        </w:rPr>
      </w:pPr>
    </w:p>
    <w:tbl>
      <w:tblPr>
        <w:tblW w:w="0" w:type="auto"/>
        <w:jc w:val="left"/>
        <w:tblInd w:w="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08"/>
        <w:gridCol w:w="1508"/>
        <w:gridCol w:w="1597"/>
        <w:gridCol w:w="1394"/>
        <w:gridCol w:w="1552"/>
        <w:gridCol w:w="1275"/>
      </w:tblGrid>
      <w:tr>
        <w:trPr>
          <w:trHeight w:val="280" w:hRule="atLeast"/>
        </w:trPr>
        <w:tc>
          <w:tcPr>
            <w:tcW w:w="330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4" w:lineRule="exact"/>
              <w:ind w:left="85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INTERNATIONAL</w:t>
            </w:r>
          </w:p>
        </w:tc>
        <w:tc>
          <w:tcPr>
            <w:tcW w:w="150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4" w:lineRule="exact"/>
              <w:ind w:right="198"/>
              <w:rPr>
                <w:b/>
                <w:sz w:val="22"/>
              </w:rPr>
            </w:pPr>
            <w:r>
              <w:rPr>
                <w:b/>
                <w:sz w:val="22"/>
              </w:rPr>
              <w:t>31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déc.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2021</w:t>
            </w:r>
          </w:p>
        </w:tc>
        <w:tc>
          <w:tcPr>
            <w:tcW w:w="1597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4" w:lineRule="exact"/>
              <w:ind w:left="169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31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mars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2022</w:t>
            </w:r>
          </w:p>
        </w:tc>
        <w:tc>
          <w:tcPr>
            <w:tcW w:w="1394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4" w:lineRule="exact"/>
              <w:ind w:right="161"/>
              <w:rPr>
                <w:b/>
                <w:sz w:val="22"/>
              </w:rPr>
            </w:pPr>
            <w:r>
              <w:rPr>
                <w:b/>
                <w:sz w:val="22"/>
              </w:rPr>
              <w:t>30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juin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2022</w:t>
            </w:r>
          </w:p>
        </w:tc>
        <w:tc>
          <w:tcPr>
            <w:tcW w:w="1552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4" w:lineRule="exact"/>
              <w:ind w:right="168"/>
              <w:rPr>
                <w:b/>
                <w:sz w:val="22"/>
              </w:rPr>
            </w:pPr>
            <w:r>
              <w:rPr>
                <w:b/>
                <w:sz w:val="22"/>
              </w:rPr>
              <w:t>30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sept.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2022</w:t>
            </w:r>
          </w:p>
        </w:tc>
        <w:tc>
          <w:tcPr>
            <w:tcW w:w="1275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4" w:lineRule="exact"/>
              <w:ind w:right="62"/>
              <w:rPr>
                <w:b/>
                <w:sz w:val="22"/>
              </w:rPr>
            </w:pPr>
            <w:r>
              <w:rPr>
                <w:b/>
                <w:sz w:val="22"/>
              </w:rPr>
              <w:t>31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déc.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2022</w:t>
            </w:r>
          </w:p>
        </w:tc>
      </w:tr>
      <w:tr>
        <w:trPr>
          <w:trHeight w:val="284" w:hRule="atLeast"/>
        </w:trPr>
        <w:tc>
          <w:tcPr>
            <w:tcW w:w="330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65" w:lineRule="exact"/>
              <w:ind w:left="85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ARGENTINE</w:t>
            </w:r>
          </w:p>
        </w:tc>
        <w:tc>
          <w:tcPr>
            <w:tcW w:w="150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65" w:lineRule="exact"/>
              <w:ind w:right="168"/>
              <w:rPr>
                <w:b/>
                <w:sz w:val="22"/>
              </w:rPr>
            </w:pPr>
            <w:r>
              <w:rPr>
                <w:b/>
                <w:sz w:val="22"/>
              </w:rPr>
              <w:t>25</w:t>
            </w:r>
          </w:p>
        </w:tc>
        <w:tc>
          <w:tcPr>
            <w:tcW w:w="1597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65" w:lineRule="exact"/>
              <w:ind w:right="117"/>
              <w:rPr>
                <w:b/>
                <w:sz w:val="22"/>
              </w:rPr>
            </w:pPr>
            <w:r>
              <w:rPr>
                <w:b/>
                <w:sz w:val="22"/>
              </w:rPr>
              <w:t>25</w:t>
            </w:r>
          </w:p>
        </w:tc>
        <w:tc>
          <w:tcPr>
            <w:tcW w:w="1394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65" w:lineRule="exact"/>
              <w:ind w:right="174"/>
              <w:rPr>
                <w:b/>
                <w:sz w:val="22"/>
              </w:rPr>
            </w:pPr>
            <w:r>
              <w:rPr>
                <w:b/>
                <w:sz w:val="22"/>
              </w:rPr>
              <w:t>26</w:t>
            </w:r>
          </w:p>
        </w:tc>
        <w:tc>
          <w:tcPr>
            <w:tcW w:w="155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65" w:lineRule="exact"/>
              <w:ind w:right="167"/>
              <w:rPr>
                <w:b/>
                <w:sz w:val="22"/>
              </w:rPr>
            </w:pPr>
            <w:r>
              <w:rPr>
                <w:b/>
                <w:sz w:val="22"/>
              </w:rPr>
              <w:t>29</w:t>
            </w:r>
          </w:p>
        </w:tc>
        <w:tc>
          <w:tcPr>
            <w:tcW w:w="1275" w:type="dxa"/>
            <w:tcBorders>
              <w:top w:val="single" w:sz="18" w:space="0" w:color="000000"/>
            </w:tcBorders>
            <w:shd w:val="clear" w:color="auto" w:fill="F1F1F1"/>
          </w:tcPr>
          <w:p>
            <w:pPr>
              <w:pStyle w:val="TableParagraph"/>
              <w:spacing w:line="265" w:lineRule="exact"/>
              <w:ind w:right="169"/>
              <w:rPr>
                <w:b/>
                <w:sz w:val="22"/>
              </w:rPr>
            </w:pPr>
            <w:r>
              <w:rPr>
                <w:b/>
                <w:sz w:val="22"/>
              </w:rPr>
              <w:t>33</w:t>
            </w:r>
          </w:p>
        </w:tc>
      </w:tr>
      <w:tr>
        <w:trPr>
          <w:trHeight w:val="220" w:hRule="atLeast"/>
        </w:trPr>
        <w:tc>
          <w:tcPr>
            <w:tcW w:w="3308" w:type="dxa"/>
          </w:tcPr>
          <w:p>
            <w:pPr>
              <w:pStyle w:val="TableParagraph"/>
              <w:spacing w:line="200" w:lineRule="exact"/>
              <w:ind w:left="85"/>
              <w:jc w:val="left"/>
              <w:rPr>
                <w:sz w:val="18"/>
              </w:rPr>
            </w:pPr>
            <w:r>
              <w:rPr>
                <w:sz w:val="18"/>
              </w:rPr>
              <w:t>HM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Libertad</w:t>
            </w:r>
          </w:p>
        </w:tc>
        <w:tc>
          <w:tcPr>
            <w:tcW w:w="1508" w:type="dxa"/>
          </w:tcPr>
          <w:p>
            <w:pPr>
              <w:pStyle w:val="TableParagraph"/>
              <w:spacing w:line="200" w:lineRule="exact"/>
              <w:ind w:right="168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597" w:type="dxa"/>
          </w:tcPr>
          <w:p>
            <w:pPr>
              <w:pStyle w:val="TableParagraph"/>
              <w:spacing w:line="200" w:lineRule="exact"/>
              <w:ind w:right="116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394" w:type="dxa"/>
          </w:tcPr>
          <w:p>
            <w:pPr>
              <w:pStyle w:val="TableParagraph"/>
              <w:spacing w:line="200" w:lineRule="exact"/>
              <w:ind w:right="174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552" w:type="dxa"/>
          </w:tcPr>
          <w:p>
            <w:pPr>
              <w:pStyle w:val="TableParagraph"/>
              <w:spacing w:line="200" w:lineRule="exact"/>
              <w:ind w:right="167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275" w:type="dxa"/>
            <w:shd w:val="clear" w:color="auto" w:fill="F1F1F1"/>
          </w:tcPr>
          <w:p>
            <w:pPr>
              <w:pStyle w:val="TableParagraph"/>
              <w:spacing w:line="200" w:lineRule="exact"/>
              <w:ind w:right="169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</w:tr>
      <w:tr>
        <w:trPr>
          <w:trHeight w:val="219" w:hRule="atLeast"/>
        </w:trPr>
        <w:tc>
          <w:tcPr>
            <w:tcW w:w="3308" w:type="dxa"/>
          </w:tcPr>
          <w:p>
            <w:pPr>
              <w:pStyle w:val="TableParagraph"/>
              <w:spacing w:line="200" w:lineRule="exact"/>
              <w:ind w:left="85"/>
              <w:jc w:val="left"/>
              <w:rPr>
                <w:sz w:val="18"/>
              </w:rPr>
            </w:pPr>
            <w:r>
              <w:rPr>
                <w:sz w:val="18"/>
              </w:rPr>
              <w:t>DI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Libertad</w:t>
            </w:r>
          </w:p>
        </w:tc>
        <w:tc>
          <w:tcPr>
            <w:tcW w:w="1508" w:type="dxa"/>
          </w:tcPr>
          <w:p>
            <w:pPr>
              <w:pStyle w:val="TableParagraph"/>
              <w:spacing w:line="200" w:lineRule="exact"/>
              <w:ind w:right="16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597" w:type="dxa"/>
          </w:tcPr>
          <w:p>
            <w:pPr>
              <w:pStyle w:val="TableParagraph"/>
              <w:spacing w:line="200" w:lineRule="exact"/>
              <w:ind w:right="116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394" w:type="dxa"/>
          </w:tcPr>
          <w:p>
            <w:pPr>
              <w:pStyle w:val="TableParagraph"/>
              <w:spacing w:line="200" w:lineRule="exact"/>
              <w:ind w:right="17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552" w:type="dxa"/>
          </w:tcPr>
          <w:p>
            <w:pPr>
              <w:pStyle w:val="TableParagraph"/>
              <w:spacing w:line="200" w:lineRule="exact"/>
              <w:ind w:right="167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275" w:type="dxa"/>
            <w:shd w:val="clear" w:color="auto" w:fill="F1F1F1"/>
          </w:tcPr>
          <w:p>
            <w:pPr>
              <w:pStyle w:val="TableParagraph"/>
              <w:spacing w:line="200" w:lineRule="exact"/>
              <w:ind w:right="169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</w:tr>
      <w:tr>
        <w:trPr>
          <w:trHeight w:val="203" w:hRule="atLeast"/>
        </w:trPr>
        <w:tc>
          <w:tcPr>
            <w:tcW w:w="3308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184" w:lineRule="exact"/>
              <w:ind w:left="85"/>
              <w:jc w:val="left"/>
              <w:rPr>
                <w:sz w:val="18"/>
              </w:rPr>
            </w:pPr>
            <w:r>
              <w:rPr>
                <w:sz w:val="18"/>
              </w:rPr>
              <w:t>SUP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Mini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Libertad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Petit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Libertad</w:t>
            </w:r>
          </w:p>
        </w:tc>
        <w:tc>
          <w:tcPr>
            <w:tcW w:w="1508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184" w:lineRule="exact"/>
              <w:ind w:right="168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597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184" w:lineRule="exact"/>
              <w:ind w:right="116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394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184" w:lineRule="exact"/>
              <w:ind w:right="174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552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184" w:lineRule="exact"/>
              <w:ind w:right="167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275" w:type="dxa"/>
            <w:tcBorders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184" w:lineRule="exact"/>
              <w:ind w:right="169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>
        <w:trPr>
          <w:trHeight w:val="284" w:hRule="atLeast"/>
        </w:trPr>
        <w:tc>
          <w:tcPr>
            <w:tcW w:w="3308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65" w:lineRule="exact"/>
              <w:ind w:left="85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URUGUAY</w:t>
            </w:r>
          </w:p>
        </w:tc>
        <w:tc>
          <w:tcPr>
            <w:tcW w:w="1508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65" w:lineRule="exact"/>
              <w:ind w:right="168"/>
              <w:rPr>
                <w:b/>
                <w:sz w:val="22"/>
              </w:rPr>
            </w:pPr>
            <w:r>
              <w:rPr>
                <w:b/>
                <w:sz w:val="22"/>
              </w:rPr>
              <w:t>94</w:t>
            </w:r>
          </w:p>
        </w:tc>
        <w:tc>
          <w:tcPr>
            <w:tcW w:w="1597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65" w:lineRule="exact"/>
              <w:ind w:right="117"/>
              <w:rPr>
                <w:b/>
                <w:sz w:val="22"/>
              </w:rPr>
            </w:pPr>
            <w:r>
              <w:rPr>
                <w:b/>
                <w:sz w:val="22"/>
              </w:rPr>
              <w:t>93</w:t>
            </w:r>
          </w:p>
        </w:tc>
        <w:tc>
          <w:tcPr>
            <w:tcW w:w="1394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65" w:lineRule="exact"/>
              <w:ind w:right="174"/>
              <w:rPr>
                <w:b/>
                <w:sz w:val="22"/>
              </w:rPr>
            </w:pPr>
            <w:r>
              <w:rPr>
                <w:b/>
                <w:sz w:val="22"/>
              </w:rPr>
              <w:t>93</w:t>
            </w:r>
          </w:p>
        </w:tc>
        <w:tc>
          <w:tcPr>
            <w:tcW w:w="1552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65" w:lineRule="exact"/>
              <w:ind w:right="167"/>
              <w:rPr>
                <w:b/>
                <w:sz w:val="22"/>
              </w:rPr>
            </w:pPr>
            <w:r>
              <w:rPr>
                <w:b/>
                <w:sz w:val="22"/>
              </w:rPr>
              <w:t>92</w:t>
            </w:r>
          </w:p>
        </w:tc>
        <w:tc>
          <w:tcPr>
            <w:tcW w:w="1275" w:type="dxa"/>
            <w:tcBorders>
              <w:top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65" w:lineRule="exact"/>
              <w:ind w:right="169"/>
              <w:rPr>
                <w:b/>
                <w:sz w:val="22"/>
              </w:rPr>
            </w:pPr>
            <w:r>
              <w:rPr>
                <w:b/>
                <w:sz w:val="22"/>
              </w:rPr>
              <w:t>96</w:t>
            </w:r>
          </w:p>
        </w:tc>
      </w:tr>
      <w:tr>
        <w:trPr>
          <w:trHeight w:val="220" w:hRule="atLeast"/>
        </w:trPr>
        <w:tc>
          <w:tcPr>
            <w:tcW w:w="3308" w:type="dxa"/>
          </w:tcPr>
          <w:p>
            <w:pPr>
              <w:pStyle w:val="TableParagraph"/>
              <w:spacing w:line="200" w:lineRule="exact"/>
              <w:ind w:left="85"/>
              <w:jc w:val="left"/>
              <w:rPr>
                <w:sz w:val="18"/>
              </w:rPr>
            </w:pPr>
            <w:r>
              <w:rPr>
                <w:sz w:val="18"/>
              </w:rPr>
              <w:t>HM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Géant</w:t>
            </w:r>
          </w:p>
        </w:tc>
        <w:tc>
          <w:tcPr>
            <w:tcW w:w="1508" w:type="dxa"/>
          </w:tcPr>
          <w:p>
            <w:pPr>
              <w:pStyle w:val="TableParagraph"/>
              <w:spacing w:line="200" w:lineRule="exact"/>
              <w:ind w:right="168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597" w:type="dxa"/>
          </w:tcPr>
          <w:p>
            <w:pPr>
              <w:pStyle w:val="TableParagraph"/>
              <w:spacing w:line="200" w:lineRule="exact"/>
              <w:ind w:right="116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394" w:type="dxa"/>
          </w:tcPr>
          <w:p>
            <w:pPr>
              <w:pStyle w:val="TableParagraph"/>
              <w:spacing w:line="200" w:lineRule="exact"/>
              <w:ind w:right="174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552" w:type="dxa"/>
          </w:tcPr>
          <w:p>
            <w:pPr>
              <w:pStyle w:val="TableParagraph"/>
              <w:spacing w:line="200" w:lineRule="exact"/>
              <w:ind w:right="167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275" w:type="dxa"/>
            <w:shd w:val="clear" w:color="auto" w:fill="F1F1F1"/>
          </w:tcPr>
          <w:p>
            <w:pPr>
              <w:pStyle w:val="TableParagraph"/>
              <w:spacing w:line="200" w:lineRule="exact"/>
              <w:ind w:right="169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>
        <w:trPr>
          <w:trHeight w:val="219" w:hRule="atLeast"/>
        </w:trPr>
        <w:tc>
          <w:tcPr>
            <w:tcW w:w="3308" w:type="dxa"/>
          </w:tcPr>
          <w:p>
            <w:pPr>
              <w:pStyle w:val="TableParagraph"/>
              <w:spacing w:line="200" w:lineRule="exact"/>
              <w:ind w:left="85"/>
              <w:jc w:val="left"/>
              <w:rPr>
                <w:sz w:val="18"/>
              </w:rPr>
            </w:pPr>
            <w:r>
              <w:rPr>
                <w:sz w:val="18"/>
              </w:rPr>
              <w:t>SM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Disco</w:t>
            </w:r>
          </w:p>
        </w:tc>
        <w:tc>
          <w:tcPr>
            <w:tcW w:w="1508" w:type="dxa"/>
          </w:tcPr>
          <w:p>
            <w:pPr>
              <w:pStyle w:val="TableParagraph"/>
              <w:spacing w:line="200" w:lineRule="exact"/>
              <w:ind w:right="168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597" w:type="dxa"/>
          </w:tcPr>
          <w:p>
            <w:pPr>
              <w:pStyle w:val="TableParagraph"/>
              <w:spacing w:line="200" w:lineRule="exact"/>
              <w:ind w:right="116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394" w:type="dxa"/>
          </w:tcPr>
          <w:p>
            <w:pPr>
              <w:pStyle w:val="TableParagraph"/>
              <w:spacing w:line="200" w:lineRule="exact"/>
              <w:ind w:right="174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552" w:type="dxa"/>
          </w:tcPr>
          <w:p>
            <w:pPr>
              <w:pStyle w:val="TableParagraph"/>
              <w:spacing w:line="200" w:lineRule="exact"/>
              <w:ind w:right="167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275" w:type="dxa"/>
            <w:shd w:val="clear" w:color="auto" w:fill="F1F1F1"/>
          </w:tcPr>
          <w:p>
            <w:pPr>
              <w:pStyle w:val="TableParagraph"/>
              <w:spacing w:line="200" w:lineRule="exact"/>
              <w:ind w:right="169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</w:tr>
      <w:tr>
        <w:trPr>
          <w:trHeight w:val="219" w:hRule="atLeast"/>
        </w:trPr>
        <w:tc>
          <w:tcPr>
            <w:tcW w:w="3308" w:type="dxa"/>
          </w:tcPr>
          <w:p>
            <w:pPr>
              <w:pStyle w:val="TableParagraph"/>
              <w:spacing w:line="200" w:lineRule="exact"/>
              <w:ind w:left="85"/>
              <w:jc w:val="left"/>
              <w:rPr>
                <w:sz w:val="18"/>
              </w:rPr>
            </w:pPr>
            <w:r>
              <w:rPr>
                <w:sz w:val="18"/>
              </w:rPr>
              <w:t>SM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Devoto</w:t>
            </w:r>
          </w:p>
        </w:tc>
        <w:tc>
          <w:tcPr>
            <w:tcW w:w="1508" w:type="dxa"/>
          </w:tcPr>
          <w:p>
            <w:pPr>
              <w:pStyle w:val="TableParagraph"/>
              <w:spacing w:line="200" w:lineRule="exact"/>
              <w:ind w:right="168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597" w:type="dxa"/>
          </w:tcPr>
          <w:p>
            <w:pPr>
              <w:pStyle w:val="TableParagraph"/>
              <w:spacing w:line="200" w:lineRule="exact"/>
              <w:ind w:right="116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394" w:type="dxa"/>
          </w:tcPr>
          <w:p>
            <w:pPr>
              <w:pStyle w:val="TableParagraph"/>
              <w:spacing w:line="200" w:lineRule="exact"/>
              <w:ind w:right="174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552" w:type="dxa"/>
          </w:tcPr>
          <w:p>
            <w:pPr>
              <w:pStyle w:val="TableParagraph"/>
              <w:spacing w:line="200" w:lineRule="exact"/>
              <w:ind w:right="167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275" w:type="dxa"/>
            <w:shd w:val="clear" w:color="auto" w:fill="F1F1F1"/>
          </w:tcPr>
          <w:p>
            <w:pPr>
              <w:pStyle w:val="TableParagraph"/>
              <w:spacing w:line="200" w:lineRule="exact"/>
              <w:ind w:right="169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</w:tr>
      <w:tr>
        <w:trPr>
          <w:trHeight w:val="219" w:hRule="atLeast"/>
        </w:trPr>
        <w:tc>
          <w:tcPr>
            <w:tcW w:w="3308" w:type="dxa"/>
          </w:tcPr>
          <w:p>
            <w:pPr>
              <w:pStyle w:val="TableParagraph"/>
              <w:spacing w:line="200" w:lineRule="exact"/>
              <w:ind w:left="85"/>
              <w:jc w:val="left"/>
              <w:rPr>
                <w:sz w:val="18"/>
              </w:rPr>
            </w:pPr>
            <w:r>
              <w:rPr>
                <w:sz w:val="18"/>
              </w:rPr>
              <w:t>SUP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Devoto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Express</w:t>
            </w:r>
          </w:p>
        </w:tc>
        <w:tc>
          <w:tcPr>
            <w:tcW w:w="1508" w:type="dxa"/>
          </w:tcPr>
          <w:p>
            <w:pPr>
              <w:pStyle w:val="TableParagraph"/>
              <w:spacing w:line="200" w:lineRule="exact"/>
              <w:ind w:right="168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597" w:type="dxa"/>
          </w:tcPr>
          <w:p>
            <w:pPr>
              <w:pStyle w:val="TableParagraph"/>
              <w:spacing w:line="200" w:lineRule="exact"/>
              <w:ind w:right="116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394" w:type="dxa"/>
          </w:tcPr>
          <w:p>
            <w:pPr>
              <w:pStyle w:val="TableParagraph"/>
              <w:spacing w:line="200" w:lineRule="exact"/>
              <w:ind w:right="174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552" w:type="dxa"/>
          </w:tcPr>
          <w:p>
            <w:pPr>
              <w:pStyle w:val="TableParagraph"/>
              <w:spacing w:line="200" w:lineRule="exact"/>
              <w:ind w:right="167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275" w:type="dxa"/>
            <w:shd w:val="clear" w:color="auto" w:fill="F1F1F1"/>
          </w:tcPr>
          <w:p>
            <w:pPr>
              <w:pStyle w:val="TableParagraph"/>
              <w:spacing w:line="200" w:lineRule="exact"/>
              <w:ind w:right="169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</w:tr>
      <w:tr>
        <w:trPr>
          <w:trHeight w:val="203" w:hRule="atLeast"/>
        </w:trPr>
        <w:tc>
          <w:tcPr>
            <w:tcW w:w="3308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84" w:lineRule="exact"/>
              <w:ind w:left="85"/>
              <w:jc w:val="left"/>
              <w:rPr>
                <w:sz w:val="18"/>
              </w:rPr>
            </w:pPr>
            <w:r>
              <w:rPr>
                <w:sz w:val="18"/>
              </w:rPr>
              <w:t>Möte</w:t>
            </w:r>
          </w:p>
        </w:tc>
        <w:tc>
          <w:tcPr>
            <w:tcW w:w="1508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84" w:lineRule="exact"/>
              <w:ind w:right="168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597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84" w:lineRule="exact"/>
              <w:ind w:right="116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394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84" w:lineRule="exact"/>
              <w:ind w:right="174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552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84" w:lineRule="exact"/>
              <w:ind w:right="167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275" w:type="dxa"/>
            <w:tcBorders>
              <w:bottom w:val="single" w:sz="4" w:space="0" w:color="D9D9D9"/>
            </w:tcBorders>
            <w:shd w:val="clear" w:color="auto" w:fill="F1F1F1"/>
          </w:tcPr>
          <w:p>
            <w:pPr>
              <w:pStyle w:val="TableParagraph"/>
              <w:spacing w:line="184" w:lineRule="exact"/>
              <w:ind w:right="169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>
        <w:trPr>
          <w:trHeight w:val="268" w:hRule="atLeast"/>
        </w:trPr>
        <w:tc>
          <w:tcPr>
            <w:tcW w:w="3308" w:type="dxa"/>
            <w:tcBorders>
              <w:top w:val="single" w:sz="4" w:space="0" w:color="D9D9D9"/>
              <w:bottom w:val="single" w:sz="4" w:space="0" w:color="D9D9D9"/>
            </w:tcBorders>
          </w:tcPr>
          <w:p>
            <w:pPr>
              <w:pStyle w:val="TableParagraph"/>
              <w:spacing w:line="248" w:lineRule="exact"/>
              <w:ind w:left="85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BRÉSIL</w:t>
            </w:r>
          </w:p>
        </w:tc>
        <w:tc>
          <w:tcPr>
            <w:tcW w:w="1508" w:type="dxa"/>
            <w:tcBorders>
              <w:top w:val="single" w:sz="4" w:space="0" w:color="D9D9D9"/>
              <w:bottom w:val="single" w:sz="4" w:space="0" w:color="D9D9D9"/>
            </w:tcBorders>
          </w:tcPr>
          <w:p>
            <w:pPr>
              <w:pStyle w:val="TableParagraph"/>
              <w:spacing w:line="248" w:lineRule="exact"/>
              <w:ind w:right="168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021</w:t>
            </w:r>
          </w:p>
        </w:tc>
        <w:tc>
          <w:tcPr>
            <w:tcW w:w="1597" w:type="dxa"/>
            <w:tcBorders>
              <w:top w:val="single" w:sz="4" w:space="0" w:color="D9D9D9"/>
              <w:bottom w:val="single" w:sz="4" w:space="0" w:color="D9D9D9"/>
            </w:tcBorders>
          </w:tcPr>
          <w:p>
            <w:pPr>
              <w:pStyle w:val="TableParagraph"/>
              <w:spacing w:line="248" w:lineRule="exact"/>
              <w:ind w:right="117"/>
              <w:rPr>
                <w:b/>
                <w:sz w:val="22"/>
              </w:rPr>
            </w:pPr>
            <w:r>
              <w:rPr>
                <w:b/>
                <w:sz w:val="22"/>
              </w:rPr>
              <w:t>917</w:t>
            </w:r>
          </w:p>
        </w:tc>
        <w:tc>
          <w:tcPr>
            <w:tcW w:w="1394" w:type="dxa"/>
            <w:tcBorders>
              <w:top w:val="single" w:sz="4" w:space="0" w:color="D9D9D9"/>
              <w:bottom w:val="single" w:sz="4" w:space="0" w:color="D9D9D9"/>
            </w:tcBorders>
          </w:tcPr>
          <w:p>
            <w:pPr>
              <w:pStyle w:val="TableParagraph"/>
              <w:spacing w:line="248" w:lineRule="exact"/>
              <w:ind w:right="174"/>
              <w:rPr>
                <w:b/>
                <w:sz w:val="22"/>
              </w:rPr>
            </w:pPr>
            <w:r>
              <w:rPr>
                <w:b/>
                <w:sz w:val="22"/>
              </w:rPr>
              <w:t>914</w:t>
            </w:r>
          </w:p>
        </w:tc>
        <w:tc>
          <w:tcPr>
            <w:tcW w:w="1552" w:type="dxa"/>
            <w:tcBorders>
              <w:top w:val="single" w:sz="4" w:space="0" w:color="D9D9D9"/>
              <w:bottom w:val="single" w:sz="4" w:space="0" w:color="D9D9D9"/>
            </w:tcBorders>
          </w:tcPr>
          <w:p>
            <w:pPr>
              <w:pStyle w:val="TableParagraph"/>
              <w:spacing w:line="248" w:lineRule="exact"/>
              <w:ind w:right="167"/>
              <w:rPr>
                <w:b/>
                <w:sz w:val="22"/>
              </w:rPr>
            </w:pPr>
            <w:r>
              <w:rPr>
                <w:b/>
                <w:sz w:val="22"/>
              </w:rPr>
              <w:t>932</w:t>
            </w:r>
          </w:p>
        </w:tc>
        <w:tc>
          <w:tcPr>
            <w:tcW w:w="1275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F1F1F1"/>
          </w:tcPr>
          <w:p>
            <w:pPr>
              <w:pStyle w:val="TableParagraph"/>
              <w:spacing w:line="248" w:lineRule="exact"/>
              <w:ind w:right="169"/>
              <w:rPr>
                <w:b/>
                <w:sz w:val="22"/>
              </w:rPr>
            </w:pPr>
            <w:r>
              <w:rPr>
                <w:b/>
                <w:sz w:val="22"/>
              </w:rPr>
              <w:t>998</w:t>
            </w:r>
          </w:p>
        </w:tc>
      </w:tr>
      <w:tr>
        <w:trPr>
          <w:trHeight w:val="236" w:hRule="atLeast"/>
        </w:trPr>
        <w:tc>
          <w:tcPr>
            <w:tcW w:w="3308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16" w:lineRule="exact"/>
              <w:ind w:left="85"/>
              <w:jc w:val="left"/>
              <w:rPr>
                <w:sz w:val="18"/>
              </w:rPr>
            </w:pPr>
            <w:r>
              <w:rPr>
                <w:sz w:val="18"/>
              </w:rPr>
              <w:t>Assaí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(Cash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Carry)</w:t>
            </w:r>
          </w:p>
        </w:tc>
        <w:tc>
          <w:tcPr>
            <w:tcW w:w="1508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16" w:lineRule="exact"/>
              <w:ind w:right="168"/>
              <w:rPr>
                <w:sz w:val="18"/>
              </w:rPr>
            </w:pPr>
            <w:r>
              <w:rPr>
                <w:sz w:val="18"/>
              </w:rPr>
              <w:t>212</w:t>
            </w:r>
          </w:p>
        </w:tc>
        <w:tc>
          <w:tcPr>
            <w:tcW w:w="1597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16" w:lineRule="exact"/>
              <w:ind w:right="116"/>
              <w:rPr>
                <w:sz w:val="18"/>
              </w:rPr>
            </w:pPr>
            <w:r>
              <w:rPr>
                <w:sz w:val="18"/>
              </w:rPr>
              <w:t>216</w:t>
            </w:r>
          </w:p>
        </w:tc>
        <w:tc>
          <w:tcPr>
            <w:tcW w:w="1394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16" w:lineRule="exact"/>
              <w:ind w:right="174"/>
              <w:rPr>
                <w:sz w:val="18"/>
              </w:rPr>
            </w:pPr>
            <w:r>
              <w:rPr>
                <w:sz w:val="18"/>
              </w:rPr>
              <w:t>220</w:t>
            </w:r>
          </w:p>
        </w:tc>
        <w:tc>
          <w:tcPr>
            <w:tcW w:w="1552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16" w:lineRule="exact"/>
              <w:ind w:right="167"/>
              <w:rPr>
                <w:sz w:val="18"/>
              </w:rPr>
            </w:pPr>
            <w:r>
              <w:rPr>
                <w:sz w:val="18"/>
              </w:rPr>
              <w:t>233</w:t>
            </w:r>
          </w:p>
        </w:tc>
        <w:tc>
          <w:tcPr>
            <w:tcW w:w="1275" w:type="dxa"/>
            <w:tcBorders>
              <w:top w:val="single" w:sz="4" w:space="0" w:color="D9D9D9"/>
            </w:tcBorders>
            <w:shd w:val="clear" w:color="auto" w:fill="F1F1F1"/>
          </w:tcPr>
          <w:p>
            <w:pPr>
              <w:pStyle w:val="TableParagraph"/>
              <w:spacing w:line="216" w:lineRule="exact"/>
              <w:ind w:right="169"/>
              <w:rPr>
                <w:sz w:val="18"/>
              </w:rPr>
            </w:pPr>
            <w:r>
              <w:rPr>
                <w:sz w:val="18"/>
              </w:rPr>
              <w:t>263</w:t>
            </w:r>
          </w:p>
        </w:tc>
      </w:tr>
      <w:tr>
        <w:trPr>
          <w:trHeight w:val="219" w:hRule="atLeast"/>
        </w:trPr>
        <w:tc>
          <w:tcPr>
            <w:tcW w:w="3308" w:type="dxa"/>
          </w:tcPr>
          <w:p>
            <w:pPr>
              <w:pStyle w:val="TableParagraph"/>
              <w:spacing w:line="200" w:lineRule="exact"/>
              <w:ind w:left="85"/>
              <w:jc w:val="left"/>
              <w:rPr>
                <w:sz w:val="18"/>
              </w:rPr>
            </w:pPr>
            <w:r>
              <w:rPr>
                <w:sz w:val="18"/>
              </w:rPr>
              <w:t>HM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Extra</w:t>
            </w:r>
          </w:p>
        </w:tc>
        <w:tc>
          <w:tcPr>
            <w:tcW w:w="1508" w:type="dxa"/>
          </w:tcPr>
          <w:p>
            <w:pPr>
              <w:pStyle w:val="TableParagraph"/>
              <w:spacing w:line="200" w:lineRule="exact"/>
              <w:ind w:right="168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1597" w:type="dxa"/>
          </w:tcPr>
          <w:p>
            <w:pPr>
              <w:pStyle w:val="TableParagraph"/>
              <w:spacing w:line="200" w:lineRule="exact"/>
              <w:ind w:right="116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394" w:type="dxa"/>
          </w:tcPr>
          <w:p>
            <w:pPr>
              <w:pStyle w:val="TableParagraph"/>
              <w:spacing w:line="200" w:lineRule="exact"/>
              <w:ind w:right="174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552" w:type="dxa"/>
          </w:tcPr>
          <w:p>
            <w:pPr>
              <w:pStyle w:val="TableParagraph"/>
              <w:spacing w:line="200" w:lineRule="exact"/>
              <w:ind w:right="167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275" w:type="dxa"/>
            <w:shd w:val="clear" w:color="auto" w:fill="F1F1F1"/>
          </w:tcPr>
          <w:p>
            <w:pPr>
              <w:pStyle w:val="TableParagraph"/>
              <w:spacing w:line="200" w:lineRule="exact"/>
              <w:ind w:right="169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>
        <w:trPr>
          <w:trHeight w:val="219" w:hRule="atLeast"/>
        </w:trPr>
        <w:tc>
          <w:tcPr>
            <w:tcW w:w="3308" w:type="dxa"/>
          </w:tcPr>
          <w:p>
            <w:pPr>
              <w:pStyle w:val="TableParagraph"/>
              <w:spacing w:line="200" w:lineRule="exact"/>
              <w:ind w:left="85"/>
              <w:jc w:val="left"/>
              <w:rPr>
                <w:sz w:val="18"/>
              </w:rPr>
            </w:pPr>
            <w:r>
              <w:rPr>
                <w:sz w:val="18"/>
              </w:rPr>
              <w:t>SM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Pão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 Açúcar</w:t>
            </w:r>
          </w:p>
        </w:tc>
        <w:tc>
          <w:tcPr>
            <w:tcW w:w="1508" w:type="dxa"/>
          </w:tcPr>
          <w:p>
            <w:pPr>
              <w:pStyle w:val="TableParagraph"/>
              <w:spacing w:line="200" w:lineRule="exact"/>
              <w:ind w:right="168"/>
              <w:rPr>
                <w:sz w:val="18"/>
              </w:rPr>
            </w:pPr>
            <w:r>
              <w:rPr>
                <w:sz w:val="18"/>
              </w:rPr>
              <w:t>181</w:t>
            </w:r>
          </w:p>
        </w:tc>
        <w:tc>
          <w:tcPr>
            <w:tcW w:w="1597" w:type="dxa"/>
          </w:tcPr>
          <w:p>
            <w:pPr>
              <w:pStyle w:val="TableParagraph"/>
              <w:spacing w:line="200" w:lineRule="exact"/>
              <w:ind w:right="116"/>
              <w:rPr>
                <w:sz w:val="18"/>
              </w:rPr>
            </w:pPr>
            <w:r>
              <w:rPr>
                <w:sz w:val="18"/>
              </w:rPr>
              <w:t>181</w:t>
            </w:r>
          </w:p>
        </w:tc>
        <w:tc>
          <w:tcPr>
            <w:tcW w:w="1394" w:type="dxa"/>
          </w:tcPr>
          <w:p>
            <w:pPr>
              <w:pStyle w:val="TableParagraph"/>
              <w:spacing w:line="200" w:lineRule="exact"/>
              <w:ind w:right="174"/>
              <w:rPr>
                <w:sz w:val="18"/>
              </w:rPr>
            </w:pPr>
            <w:r>
              <w:rPr>
                <w:sz w:val="18"/>
              </w:rPr>
              <w:t>179</w:t>
            </w:r>
          </w:p>
        </w:tc>
        <w:tc>
          <w:tcPr>
            <w:tcW w:w="1552" w:type="dxa"/>
          </w:tcPr>
          <w:p>
            <w:pPr>
              <w:pStyle w:val="TableParagraph"/>
              <w:spacing w:line="200" w:lineRule="exact"/>
              <w:ind w:right="167"/>
              <w:rPr>
                <w:sz w:val="18"/>
              </w:rPr>
            </w:pPr>
            <w:r>
              <w:rPr>
                <w:sz w:val="18"/>
              </w:rPr>
              <w:t>190</w:t>
            </w:r>
          </w:p>
        </w:tc>
        <w:tc>
          <w:tcPr>
            <w:tcW w:w="1275" w:type="dxa"/>
            <w:shd w:val="clear" w:color="auto" w:fill="F1F1F1"/>
          </w:tcPr>
          <w:p>
            <w:pPr>
              <w:pStyle w:val="TableParagraph"/>
              <w:spacing w:line="200" w:lineRule="exact"/>
              <w:ind w:right="169"/>
              <w:rPr>
                <w:sz w:val="18"/>
              </w:rPr>
            </w:pPr>
            <w:r>
              <w:rPr>
                <w:sz w:val="18"/>
              </w:rPr>
              <w:t>194</w:t>
            </w:r>
          </w:p>
        </w:tc>
      </w:tr>
      <w:tr>
        <w:trPr>
          <w:trHeight w:val="219" w:hRule="atLeast"/>
        </w:trPr>
        <w:tc>
          <w:tcPr>
            <w:tcW w:w="3308" w:type="dxa"/>
          </w:tcPr>
          <w:p>
            <w:pPr>
              <w:pStyle w:val="TableParagraph"/>
              <w:spacing w:line="200" w:lineRule="exact"/>
              <w:ind w:left="85"/>
              <w:jc w:val="left"/>
              <w:rPr>
                <w:sz w:val="18"/>
              </w:rPr>
            </w:pPr>
            <w:r>
              <w:rPr>
                <w:sz w:val="18"/>
              </w:rPr>
              <w:t>SM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Extra</w:t>
            </w:r>
          </w:p>
        </w:tc>
        <w:tc>
          <w:tcPr>
            <w:tcW w:w="1508" w:type="dxa"/>
          </w:tcPr>
          <w:p>
            <w:pPr>
              <w:pStyle w:val="TableParagraph"/>
              <w:spacing w:line="200" w:lineRule="exact"/>
              <w:ind w:right="168"/>
              <w:rPr>
                <w:sz w:val="18"/>
              </w:rPr>
            </w:pPr>
            <w:r>
              <w:rPr>
                <w:sz w:val="18"/>
              </w:rPr>
              <w:t>146</w:t>
            </w:r>
          </w:p>
        </w:tc>
        <w:tc>
          <w:tcPr>
            <w:tcW w:w="1597" w:type="dxa"/>
          </w:tcPr>
          <w:p>
            <w:pPr>
              <w:pStyle w:val="TableParagraph"/>
              <w:spacing w:line="200" w:lineRule="exact"/>
              <w:ind w:right="116"/>
              <w:rPr>
                <w:sz w:val="18"/>
              </w:rPr>
            </w:pPr>
            <w:r>
              <w:rPr>
                <w:sz w:val="18"/>
              </w:rPr>
              <w:t>146</w:t>
            </w:r>
          </w:p>
        </w:tc>
        <w:tc>
          <w:tcPr>
            <w:tcW w:w="1394" w:type="dxa"/>
          </w:tcPr>
          <w:p>
            <w:pPr>
              <w:pStyle w:val="TableParagraph"/>
              <w:spacing w:line="200" w:lineRule="exact"/>
              <w:ind w:right="174"/>
              <w:rPr>
                <w:sz w:val="18"/>
              </w:rPr>
            </w:pPr>
            <w:r>
              <w:rPr>
                <w:sz w:val="18"/>
              </w:rPr>
              <w:t>149</w:t>
            </w:r>
          </w:p>
        </w:tc>
        <w:tc>
          <w:tcPr>
            <w:tcW w:w="1552" w:type="dxa"/>
          </w:tcPr>
          <w:p>
            <w:pPr>
              <w:pStyle w:val="TableParagraph"/>
              <w:spacing w:line="200" w:lineRule="exact"/>
              <w:ind w:right="167"/>
              <w:rPr>
                <w:sz w:val="18"/>
              </w:rPr>
            </w:pPr>
            <w:r>
              <w:rPr>
                <w:sz w:val="18"/>
              </w:rPr>
              <w:t>153</w:t>
            </w:r>
          </w:p>
        </w:tc>
        <w:tc>
          <w:tcPr>
            <w:tcW w:w="1275" w:type="dxa"/>
            <w:shd w:val="clear" w:color="auto" w:fill="F1F1F1"/>
          </w:tcPr>
          <w:p>
            <w:pPr>
              <w:pStyle w:val="TableParagraph"/>
              <w:spacing w:line="200" w:lineRule="exact"/>
              <w:ind w:right="169"/>
              <w:rPr>
                <w:sz w:val="18"/>
              </w:rPr>
            </w:pPr>
            <w:r>
              <w:rPr>
                <w:sz w:val="18"/>
              </w:rPr>
              <w:t>154</w:t>
            </w:r>
          </w:p>
        </w:tc>
      </w:tr>
      <w:tr>
        <w:trPr>
          <w:trHeight w:val="220" w:hRule="atLeast"/>
        </w:trPr>
        <w:tc>
          <w:tcPr>
            <w:tcW w:w="3308" w:type="dxa"/>
          </w:tcPr>
          <w:p>
            <w:pPr>
              <w:pStyle w:val="TableParagraph"/>
              <w:spacing w:line="200" w:lineRule="exact"/>
              <w:ind w:left="85"/>
              <w:jc w:val="left"/>
              <w:rPr>
                <w:sz w:val="18"/>
              </w:rPr>
            </w:pPr>
            <w:r>
              <w:rPr>
                <w:sz w:val="18"/>
              </w:rPr>
              <w:t>Compre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Bem</w:t>
            </w:r>
          </w:p>
        </w:tc>
        <w:tc>
          <w:tcPr>
            <w:tcW w:w="1508" w:type="dxa"/>
          </w:tcPr>
          <w:p>
            <w:pPr>
              <w:pStyle w:val="TableParagraph"/>
              <w:spacing w:line="200" w:lineRule="exact"/>
              <w:ind w:right="168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597" w:type="dxa"/>
          </w:tcPr>
          <w:p>
            <w:pPr>
              <w:pStyle w:val="TableParagraph"/>
              <w:spacing w:line="200" w:lineRule="exact"/>
              <w:ind w:right="116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394" w:type="dxa"/>
          </w:tcPr>
          <w:p>
            <w:pPr>
              <w:pStyle w:val="TableParagraph"/>
              <w:spacing w:line="200" w:lineRule="exact"/>
              <w:ind w:right="174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552" w:type="dxa"/>
          </w:tcPr>
          <w:p>
            <w:pPr>
              <w:pStyle w:val="TableParagraph"/>
              <w:spacing w:line="200" w:lineRule="exact"/>
              <w:ind w:right="167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275" w:type="dxa"/>
            <w:shd w:val="clear" w:color="auto" w:fill="F1F1F1"/>
          </w:tcPr>
          <w:p>
            <w:pPr>
              <w:pStyle w:val="TableParagraph"/>
              <w:spacing w:line="200" w:lineRule="exact"/>
              <w:ind w:right="169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</w:tr>
      <w:tr>
        <w:trPr>
          <w:trHeight w:val="439" w:hRule="atLeast"/>
        </w:trPr>
        <w:tc>
          <w:tcPr>
            <w:tcW w:w="3308" w:type="dxa"/>
          </w:tcPr>
          <w:p>
            <w:pPr>
              <w:pStyle w:val="TableParagraph"/>
              <w:spacing w:line="204" w:lineRule="exact"/>
              <w:ind w:left="85"/>
              <w:jc w:val="left"/>
              <w:rPr>
                <w:sz w:val="18"/>
              </w:rPr>
            </w:pPr>
            <w:r>
              <w:rPr>
                <w:sz w:val="18"/>
              </w:rPr>
              <w:t>SUP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Mini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Mercado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Extra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Minuto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Pão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</w:t>
            </w:r>
          </w:p>
          <w:p>
            <w:pPr>
              <w:pStyle w:val="TableParagraph"/>
              <w:spacing w:line="216" w:lineRule="exact"/>
              <w:ind w:left="85"/>
              <w:jc w:val="left"/>
              <w:rPr>
                <w:sz w:val="18"/>
              </w:rPr>
            </w:pPr>
            <w:r>
              <w:rPr>
                <w:sz w:val="18"/>
              </w:rPr>
              <w:t>Açúcar</w:t>
            </w:r>
          </w:p>
        </w:tc>
        <w:tc>
          <w:tcPr>
            <w:tcW w:w="1508" w:type="dxa"/>
          </w:tcPr>
          <w:p>
            <w:pPr>
              <w:pStyle w:val="TableParagraph"/>
              <w:spacing w:before="93"/>
              <w:ind w:right="168"/>
              <w:rPr>
                <w:sz w:val="18"/>
              </w:rPr>
            </w:pPr>
            <w:r>
              <w:rPr>
                <w:sz w:val="18"/>
              </w:rPr>
              <w:t>240</w:t>
            </w:r>
          </w:p>
        </w:tc>
        <w:tc>
          <w:tcPr>
            <w:tcW w:w="1597" w:type="dxa"/>
          </w:tcPr>
          <w:p>
            <w:pPr>
              <w:pStyle w:val="TableParagraph"/>
              <w:spacing w:before="93"/>
              <w:ind w:right="116"/>
              <w:rPr>
                <w:sz w:val="18"/>
              </w:rPr>
            </w:pPr>
            <w:r>
              <w:rPr>
                <w:sz w:val="18"/>
              </w:rPr>
              <w:t>241</w:t>
            </w:r>
          </w:p>
        </w:tc>
        <w:tc>
          <w:tcPr>
            <w:tcW w:w="1394" w:type="dxa"/>
          </w:tcPr>
          <w:p>
            <w:pPr>
              <w:pStyle w:val="TableParagraph"/>
              <w:spacing w:before="93"/>
              <w:ind w:right="173"/>
              <w:rPr>
                <w:sz w:val="18"/>
              </w:rPr>
            </w:pPr>
            <w:r>
              <w:rPr>
                <w:sz w:val="18"/>
              </w:rPr>
              <w:t>241</w:t>
            </w:r>
          </w:p>
        </w:tc>
        <w:tc>
          <w:tcPr>
            <w:tcW w:w="1552" w:type="dxa"/>
          </w:tcPr>
          <w:p>
            <w:pPr>
              <w:pStyle w:val="TableParagraph"/>
              <w:spacing w:before="93"/>
              <w:ind w:right="167"/>
              <w:rPr>
                <w:sz w:val="18"/>
              </w:rPr>
            </w:pPr>
            <w:r>
              <w:rPr>
                <w:sz w:val="18"/>
              </w:rPr>
              <w:t>247</w:t>
            </w:r>
          </w:p>
        </w:tc>
        <w:tc>
          <w:tcPr>
            <w:tcW w:w="1275" w:type="dxa"/>
            <w:shd w:val="clear" w:color="auto" w:fill="F1F1F1"/>
          </w:tcPr>
          <w:p>
            <w:pPr>
              <w:pStyle w:val="TableParagraph"/>
              <w:spacing w:before="93"/>
              <w:ind w:right="168"/>
              <w:rPr>
                <w:sz w:val="18"/>
              </w:rPr>
            </w:pPr>
            <w:r>
              <w:rPr>
                <w:sz w:val="18"/>
              </w:rPr>
              <w:t>281</w:t>
            </w:r>
          </w:p>
        </w:tc>
      </w:tr>
      <w:tr>
        <w:trPr>
          <w:trHeight w:val="219" w:hRule="atLeast"/>
        </w:trPr>
        <w:tc>
          <w:tcPr>
            <w:tcW w:w="3308" w:type="dxa"/>
          </w:tcPr>
          <w:p>
            <w:pPr>
              <w:pStyle w:val="TableParagraph"/>
              <w:spacing w:line="200" w:lineRule="exact"/>
              <w:ind w:left="85"/>
              <w:jc w:val="left"/>
              <w:rPr>
                <w:sz w:val="18"/>
              </w:rPr>
            </w:pPr>
            <w:r>
              <w:rPr>
                <w:sz w:val="18"/>
              </w:rPr>
              <w:t>Drugstores</w:t>
            </w:r>
          </w:p>
        </w:tc>
        <w:tc>
          <w:tcPr>
            <w:tcW w:w="1508" w:type="dxa"/>
          </w:tcPr>
          <w:p>
            <w:pPr>
              <w:pStyle w:val="TableParagraph"/>
              <w:spacing w:line="200" w:lineRule="exact"/>
              <w:ind w:right="168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1597" w:type="dxa"/>
          </w:tcPr>
          <w:p>
            <w:pPr>
              <w:pStyle w:val="TableParagraph"/>
              <w:spacing w:line="200" w:lineRule="exact"/>
              <w:ind w:right="116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394" w:type="dxa"/>
          </w:tcPr>
          <w:p>
            <w:pPr>
              <w:pStyle w:val="TableParagraph"/>
              <w:spacing w:line="200" w:lineRule="exact"/>
              <w:ind w:right="17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552" w:type="dxa"/>
          </w:tcPr>
          <w:p>
            <w:pPr>
              <w:pStyle w:val="TableParagraph"/>
              <w:spacing w:line="200" w:lineRule="exact"/>
              <w:ind w:right="16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275" w:type="dxa"/>
            <w:shd w:val="clear" w:color="auto" w:fill="F1F1F1"/>
          </w:tcPr>
          <w:p>
            <w:pPr>
              <w:pStyle w:val="TableParagraph"/>
              <w:spacing w:line="200" w:lineRule="exact"/>
              <w:ind w:right="169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>
        <w:trPr>
          <w:trHeight w:val="202" w:hRule="atLeast"/>
        </w:trPr>
        <w:tc>
          <w:tcPr>
            <w:tcW w:w="3308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83" w:lineRule="exact"/>
              <w:ind w:left="85"/>
              <w:jc w:val="left"/>
              <w:rPr>
                <w:sz w:val="18"/>
              </w:rPr>
            </w:pPr>
            <w:r>
              <w:rPr>
                <w:sz w:val="18"/>
              </w:rPr>
              <w:t>+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Stations-service</w:t>
            </w:r>
          </w:p>
        </w:tc>
        <w:tc>
          <w:tcPr>
            <w:tcW w:w="1508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83" w:lineRule="exact"/>
              <w:ind w:right="168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1597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83" w:lineRule="exact"/>
              <w:ind w:right="116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1394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83" w:lineRule="exact"/>
              <w:ind w:right="174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1552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83" w:lineRule="exact"/>
              <w:ind w:right="167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1275" w:type="dxa"/>
            <w:tcBorders>
              <w:bottom w:val="single" w:sz="4" w:space="0" w:color="D9D9D9"/>
            </w:tcBorders>
            <w:shd w:val="clear" w:color="auto" w:fill="F1F1F1"/>
          </w:tcPr>
          <w:p>
            <w:pPr>
              <w:pStyle w:val="TableParagraph"/>
              <w:spacing w:line="183" w:lineRule="exact"/>
              <w:ind w:right="169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</w:tr>
      <w:tr>
        <w:trPr>
          <w:trHeight w:val="284" w:hRule="atLeast"/>
        </w:trPr>
        <w:tc>
          <w:tcPr>
            <w:tcW w:w="3308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65" w:lineRule="exact"/>
              <w:ind w:left="85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COLOMBIE</w:t>
            </w:r>
          </w:p>
        </w:tc>
        <w:tc>
          <w:tcPr>
            <w:tcW w:w="1508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65" w:lineRule="exact"/>
              <w:ind w:right="168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063</w:t>
            </w:r>
          </w:p>
        </w:tc>
        <w:tc>
          <w:tcPr>
            <w:tcW w:w="1597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65" w:lineRule="exact"/>
              <w:ind w:right="117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036</w:t>
            </w:r>
          </w:p>
        </w:tc>
        <w:tc>
          <w:tcPr>
            <w:tcW w:w="1394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65" w:lineRule="exact"/>
              <w:ind w:right="174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049</w:t>
            </w:r>
          </w:p>
        </w:tc>
        <w:tc>
          <w:tcPr>
            <w:tcW w:w="1552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65" w:lineRule="exact"/>
              <w:ind w:right="167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068</w:t>
            </w:r>
          </w:p>
        </w:tc>
        <w:tc>
          <w:tcPr>
            <w:tcW w:w="1275" w:type="dxa"/>
            <w:tcBorders>
              <w:top w:val="single" w:sz="4" w:space="0" w:color="D9D9D9"/>
            </w:tcBorders>
            <w:shd w:val="clear" w:color="auto" w:fill="F1F1F1"/>
          </w:tcPr>
          <w:p>
            <w:pPr>
              <w:pStyle w:val="TableParagraph"/>
              <w:spacing w:line="265" w:lineRule="exact"/>
              <w:ind w:right="169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155</w:t>
            </w:r>
          </w:p>
        </w:tc>
      </w:tr>
      <w:tr>
        <w:trPr>
          <w:trHeight w:val="220" w:hRule="atLeast"/>
        </w:trPr>
        <w:tc>
          <w:tcPr>
            <w:tcW w:w="3308" w:type="dxa"/>
          </w:tcPr>
          <w:p>
            <w:pPr>
              <w:pStyle w:val="TableParagraph"/>
              <w:spacing w:line="200" w:lineRule="exact"/>
              <w:ind w:left="85"/>
              <w:jc w:val="left"/>
              <w:rPr>
                <w:sz w:val="18"/>
              </w:rPr>
            </w:pPr>
            <w:r>
              <w:rPr>
                <w:sz w:val="18"/>
              </w:rPr>
              <w:t>HM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Éxito</w:t>
            </w:r>
          </w:p>
        </w:tc>
        <w:tc>
          <w:tcPr>
            <w:tcW w:w="1508" w:type="dxa"/>
          </w:tcPr>
          <w:p>
            <w:pPr>
              <w:pStyle w:val="TableParagraph"/>
              <w:spacing w:line="200" w:lineRule="exact"/>
              <w:ind w:right="168"/>
              <w:rPr>
                <w:sz w:val="18"/>
              </w:rPr>
            </w:pPr>
            <w:r>
              <w:rPr>
                <w:sz w:val="18"/>
              </w:rPr>
              <w:t>91</w:t>
            </w:r>
          </w:p>
        </w:tc>
        <w:tc>
          <w:tcPr>
            <w:tcW w:w="1597" w:type="dxa"/>
          </w:tcPr>
          <w:p>
            <w:pPr>
              <w:pStyle w:val="TableParagraph"/>
              <w:spacing w:line="200" w:lineRule="exact"/>
              <w:ind w:right="116"/>
              <w:rPr>
                <w:sz w:val="18"/>
              </w:rPr>
            </w:pPr>
            <w:r>
              <w:rPr>
                <w:sz w:val="18"/>
              </w:rPr>
              <w:t>91</w:t>
            </w:r>
          </w:p>
        </w:tc>
        <w:tc>
          <w:tcPr>
            <w:tcW w:w="1394" w:type="dxa"/>
          </w:tcPr>
          <w:p>
            <w:pPr>
              <w:pStyle w:val="TableParagraph"/>
              <w:spacing w:line="200" w:lineRule="exact"/>
              <w:ind w:right="174"/>
              <w:rPr>
                <w:sz w:val="18"/>
              </w:rPr>
            </w:pPr>
            <w:r>
              <w:rPr>
                <w:sz w:val="18"/>
              </w:rPr>
              <w:t>91</w:t>
            </w:r>
          </w:p>
        </w:tc>
        <w:tc>
          <w:tcPr>
            <w:tcW w:w="1552" w:type="dxa"/>
          </w:tcPr>
          <w:p>
            <w:pPr>
              <w:pStyle w:val="TableParagraph"/>
              <w:spacing w:line="200" w:lineRule="exact"/>
              <w:ind w:right="167"/>
              <w:rPr>
                <w:sz w:val="18"/>
              </w:rPr>
            </w:pPr>
            <w:r>
              <w:rPr>
                <w:sz w:val="18"/>
              </w:rPr>
              <w:t>91</w:t>
            </w:r>
          </w:p>
        </w:tc>
        <w:tc>
          <w:tcPr>
            <w:tcW w:w="1275" w:type="dxa"/>
            <w:shd w:val="clear" w:color="auto" w:fill="F1F1F1"/>
          </w:tcPr>
          <w:p>
            <w:pPr>
              <w:pStyle w:val="TableParagraph"/>
              <w:spacing w:line="200" w:lineRule="exact"/>
              <w:ind w:right="169"/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</w:tr>
      <w:tr>
        <w:trPr>
          <w:trHeight w:val="219" w:hRule="atLeast"/>
        </w:trPr>
        <w:tc>
          <w:tcPr>
            <w:tcW w:w="3308" w:type="dxa"/>
          </w:tcPr>
          <w:p>
            <w:pPr>
              <w:pStyle w:val="TableParagraph"/>
              <w:spacing w:line="200" w:lineRule="exact"/>
              <w:ind w:left="85"/>
              <w:jc w:val="left"/>
              <w:rPr>
                <w:sz w:val="18"/>
              </w:rPr>
            </w:pPr>
            <w:r>
              <w:rPr>
                <w:sz w:val="18"/>
              </w:rPr>
              <w:t>SM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Éxito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Carulla</w:t>
            </w:r>
          </w:p>
        </w:tc>
        <w:tc>
          <w:tcPr>
            <w:tcW w:w="1508" w:type="dxa"/>
          </w:tcPr>
          <w:p>
            <w:pPr>
              <w:pStyle w:val="TableParagraph"/>
              <w:spacing w:line="200" w:lineRule="exact"/>
              <w:ind w:right="168"/>
              <w:rPr>
                <w:sz w:val="18"/>
              </w:rPr>
            </w:pPr>
            <w:r>
              <w:rPr>
                <w:sz w:val="18"/>
              </w:rPr>
              <w:t>158</w:t>
            </w:r>
          </w:p>
        </w:tc>
        <w:tc>
          <w:tcPr>
            <w:tcW w:w="1597" w:type="dxa"/>
          </w:tcPr>
          <w:p>
            <w:pPr>
              <w:pStyle w:val="TableParagraph"/>
              <w:spacing w:line="200" w:lineRule="exact"/>
              <w:ind w:right="116"/>
              <w:rPr>
                <w:sz w:val="18"/>
              </w:rPr>
            </w:pPr>
            <w:r>
              <w:rPr>
                <w:sz w:val="18"/>
              </w:rPr>
              <w:t>153</w:t>
            </w:r>
          </w:p>
        </w:tc>
        <w:tc>
          <w:tcPr>
            <w:tcW w:w="1394" w:type="dxa"/>
          </w:tcPr>
          <w:p>
            <w:pPr>
              <w:pStyle w:val="TableParagraph"/>
              <w:spacing w:line="200" w:lineRule="exact"/>
              <w:ind w:right="174"/>
              <w:rPr>
                <w:sz w:val="18"/>
              </w:rPr>
            </w:pPr>
            <w:r>
              <w:rPr>
                <w:sz w:val="18"/>
              </w:rPr>
              <w:t>153</w:t>
            </w:r>
          </w:p>
        </w:tc>
        <w:tc>
          <w:tcPr>
            <w:tcW w:w="1552" w:type="dxa"/>
          </w:tcPr>
          <w:p>
            <w:pPr>
              <w:pStyle w:val="TableParagraph"/>
              <w:spacing w:line="200" w:lineRule="exact"/>
              <w:ind w:right="167"/>
              <w:rPr>
                <w:sz w:val="18"/>
              </w:rPr>
            </w:pPr>
            <w:r>
              <w:rPr>
                <w:sz w:val="18"/>
              </w:rPr>
              <w:t>153</w:t>
            </w:r>
          </w:p>
        </w:tc>
        <w:tc>
          <w:tcPr>
            <w:tcW w:w="1275" w:type="dxa"/>
            <w:shd w:val="clear" w:color="auto" w:fill="F1F1F1"/>
          </w:tcPr>
          <w:p>
            <w:pPr>
              <w:pStyle w:val="TableParagraph"/>
              <w:spacing w:line="200" w:lineRule="exact"/>
              <w:ind w:right="169"/>
              <w:rPr>
                <w:sz w:val="18"/>
              </w:rPr>
            </w:pPr>
            <w:r>
              <w:rPr>
                <w:sz w:val="18"/>
              </w:rPr>
              <w:t>154</w:t>
            </w:r>
          </w:p>
        </w:tc>
      </w:tr>
      <w:tr>
        <w:trPr>
          <w:trHeight w:val="219" w:hRule="atLeast"/>
        </w:trPr>
        <w:tc>
          <w:tcPr>
            <w:tcW w:w="3308" w:type="dxa"/>
          </w:tcPr>
          <w:p>
            <w:pPr>
              <w:pStyle w:val="TableParagraph"/>
              <w:spacing w:line="200" w:lineRule="exact"/>
              <w:ind w:left="85"/>
              <w:jc w:val="left"/>
              <w:rPr>
                <w:sz w:val="18"/>
              </w:rPr>
            </w:pPr>
            <w:r>
              <w:rPr>
                <w:sz w:val="18"/>
              </w:rPr>
              <w:t>SM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Super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Inter</w:t>
            </w:r>
          </w:p>
        </w:tc>
        <w:tc>
          <w:tcPr>
            <w:tcW w:w="1508" w:type="dxa"/>
          </w:tcPr>
          <w:p>
            <w:pPr>
              <w:pStyle w:val="TableParagraph"/>
              <w:spacing w:line="200" w:lineRule="exact"/>
              <w:ind w:right="168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1597" w:type="dxa"/>
          </w:tcPr>
          <w:p>
            <w:pPr>
              <w:pStyle w:val="TableParagraph"/>
              <w:spacing w:line="200" w:lineRule="exact"/>
              <w:ind w:right="116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1394" w:type="dxa"/>
          </w:tcPr>
          <w:p>
            <w:pPr>
              <w:pStyle w:val="TableParagraph"/>
              <w:spacing w:line="200" w:lineRule="exact"/>
              <w:ind w:right="174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1552" w:type="dxa"/>
          </w:tcPr>
          <w:p>
            <w:pPr>
              <w:pStyle w:val="TableParagraph"/>
              <w:spacing w:line="200" w:lineRule="exact"/>
              <w:ind w:right="167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1275" w:type="dxa"/>
            <w:shd w:val="clear" w:color="auto" w:fill="F1F1F1"/>
          </w:tcPr>
          <w:p>
            <w:pPr>
              <w:pStyle w:val="TableParagraph"/>
              <w:spacing w:line="200" w:lineRule="exact"/>
              <w:ind w:right="169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</w:tr>
      <w:tr>
        <w:trPr>
          <w:trHeight w:val="219" w:hRule="atLeast"/>
        </w:trPr>
        <w:tc>
          <w:tcPr>
            <w:tcW w:w="3308" w:type="dxa"/>
          </w:tcPr>
          <w:p>
            <w:pPr>
              <w:pStyle w:val="TableParagraph"/>
              <w:spacing w:line="200" w:lineRule="exact"/>
              <w:ind w:left="85"/>
              <w:jc w:val="left"/>
              <w:rPr>
                <w:sz w:val="18"/>
              </w:rPr>
            </w:pPr>
            <w:r>
              <w:rPr>
                <w:sz w:val="18"/>
              </w:rPr>
              <w:t>Surtimax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(discount)</w:t>
            </w:r>
          </w:p>
        </w:tc>
        <w:tc>
          <w:tcPr>
            <w:tcW w:w="1508" w:type="dxa"/>
          </w:tcPr>
          <w:p>
            <w:pPr>
              <w:pStyle w:val="TableParagraph"/>
              <w:spacing w:line="200" w:lineRule="exact"/>
              <w:ind w:right="168"/>
              <w:rPr>
                <w:sz w:val="18"/>
              </w:rPr>
            </w:pPr>
            <w:r>
              <w:rPr>
                <w:sz w:val="18"/>
              </w:rPr>
              <w:t>1 632</w:t>
            </w:r>
          </w:p>
        </w:tc>
        <w:tc>
          <w:tcPr>
            <w:tcW w:w="1597" w:type="dxa"/>
          </w:tcPr>
          <w:p>
            <w:pPr>
              <w:pStyle w:val="TableParagraph"/>
              <w:spacing w:line="200" w:lineRule="exact"/>
              <w:ind w:right="116"/>
              <w:rPr>
                <w:sz w:val="18"/>
              </w:rPr>
            </w:pPr>
            <w:r>
              <w:rPr>
                <w:sz w:val="18"/>
              </w:rPr>
              <w:t>1 619</w:t>
            </w:r>
          </w:p>
        </w:tc>
        <w:tc>
          <w:tcPr>
            <w:tcW w:w="1394" w:type="dxa"/>
          </w:tcPr>
          <w:p>
            <w:pPr>
              <w:pStyle w:val="TableParagraph"/>
              <w:spacing w:line="200" w:lineRule="exact"/>
              <w:ind w:right="173"/>
              <w:rPr>
                <w:sz w:val="18"/>
              </w:rPr>
            </w:pPr>
            <w:r>
              <w:rPr>
                <w:sz w:val="18"/>
              </w:rPr>
              <w:t>1 634</w:t>
            </w:r>
          </w:p>
        </w:tc>
        <w:tc>
          <w:tcPr>
            <w:tcW w:w="1552" w:type="dxa"/>
          </w:tcPr>
          <w:p>
            <w:pPr>
              <w:pStyle w:val="TableParagraph"/>
              <w:spacing w:line="200" w:lineRule="exact"/>
              <w:ind w:right="167"/>
              <w:rPr>
                <w:sz w:val="18"/>
              </w:rPr>
            </w:pPr>
            <w:r>
              <w:rPr>
                <w:sz w:val="18"/>
              </w:rPr>
              <w:t>1 652</w:t>
            </w:r>
          </w:p>
        </w:tc>
        <w:tc>
          <w:tcPr>
            <w:tcW w:w="1275" w:type="dxa"/>
            <w:shd w:val="clear" w:color="auto" w:fill="F1F1F1"/>
          </w:tcPr>
          <w:p>
            <w:pPr>
              <w:pStyle w:val="TableParagraph"/>
              <w:spacing w:line="200" w:lineRule="exact"/>
              <w:ind w:right="168"/>
              <w:rPr>
                <w:sz w:val="18"/>
              </w:rPr>
            </w:pPr>
            <w:r>
              <w:rPr>
                <w:sz w:val="18"/>
              </w:rPr>
              <w:t>1 733</w:t>
            </w:r>
          </w:p>
        </w:tc>
      </w:tr>
      <w:tr>
        <w:trPr>
          <w:trHeight w:val="220" w:hRule="atLeast"/>
        </w:trPr>
        <w:tc>
          <w:tcPr>
            <w:tcW w:w="3308" w:type="dxa"/>
          </w:tcPr>
          <w:p>
            <w:pPr>
              <w:pStyle w:val="TableParagraph"/>
              <w:spacing w:line="200" w:lineRule="exact"/>
              <w:ind w:left="330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dont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«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Aliados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»</w:t>
            </w:r>
          </w:p>
        </w:tc>
        <w:tc>
          <w:tcPr>
            <w:tcW w:w="1508" w:type="dxa"/>
          </w:tcPr>
          <w:p>
            <w:pPr>
              <w:pStyle w:val="TableParagraph"/>
              <w:spacing w:line="200" w:lineRule="exact"/>
              <w:ind w:right="168"/>
              <w:rPr>
                <w:i/>
                <w:sz w:val="18"/>
              </w:rPr>
            </w:pPr>
            <w:r>
              <w:rPr>
                <w:i/>
                <w:sz w:val="18"/>
              </w:rPr>
              <w:t>1 560</w:t>
            </w:r>
          </w:p>
        </w:tc>
        <w:tc>
          <w:tcPr>
            <w:tcW w:w="1597" w:type="dxa"/>
          </w:tcPr>
          <w:p>
            <w:pPr>
              <w:pStyle w:val="TableParagraph"/>
              <w:spacing w:line="200" w:lineRule="exact"/>
              <w:ind w:right="116"/>
              <w:rPr>
                <w:i/>
                <w:sz w:val="18"/>
              </w:rPr>
            </w:pPr>
            <w:r>
              <w:rPr>
                <w:i/>
                <w:sz w:val="18"/>
              </w:rPr>
              <w:t>1 549</w:t>
            </w:r>
          </w:p>
        </w:tc>
        <w:tc>
          <w:tcPr>
            <w:tcW w:w="1394" w:type="dxa"/>
          </w:tcPr>
          <w:p>
            <w:pPr>
              <w:pStyle w:val="TableParagraph"/>
              <w:spacing w:line="200" w:lineRule="exact"/>
              <w:ind w:right="173"/>
              <w:rPr>
                <w:i/>
                <w:sz w:val="18"/>
              </w:rPr>
            </w:pPr>
            <w:r>
              <w:rPr>
                <w:i/>
                <w:sz w:val="18"/>
              </w:rPr>
              <w:t>1 564</w:t>
            </w:r>
          </w:p>
        </w:tc>
        <w:tc>
          <w:tcPr>
            <w:tcW w:w="1552" w:type="dxa"/>
          </w:tcPr>
          <w:p>
            <w:pPr>
              <w:pStyle w:val="TableParagraph"/>
              <w:spacing w:line="200" w:lineRule="exact"/>
              <w:ind w:right="167"/>
              <w:rPr>
                <w:i/>
                <w:sz w:val="18"/>
              </w:rPr>
            </w:pPr>
            <w:r>
              <w:rPr>
                <w:i/>
                <w:sz w:val="18"/>
              </w:rPr>
              <w:t>1 585</w:t>
            </w:r>
          </w:p>
        </w:tc>
        <w:tc>
          <w:tcPr>
            <w:tcW w:w="1275" w:type="dxa"/>
            <w:shd w:val="clear" w:color="auto" w:fill="F1F1F1"/>
          </w:tcPr>
          <w:p>
            <w:pPr>
              <w:pStyle w:val="TableParagraph"/>
              <w:spacing w:line="200" w:lineRule="exact"/>
              <w:ind w:right="168"/>
              <w:rPr>
                <w:i/>
                <w:sz w:val="18"/>
              </w:rPr>
            </w:pPr>
            <w:r>
              <w:rPr>
                <w:i/>
                <w:sz w:val="18"/>
              </w:rPr>
              <w:t>1 663</w:t>
            </w:r>
          </w:p>
        </w:tc>
      </w:tr>
      <w:tr>
        <w:trPr>
          <w:trHeight w:val="220" w:hRule="atLeast"/>
        </w:trPr>
        <w:tc>
          <w:tcPr>
            <w:tcW w:w="3308" w:type="dxa"/>
          </w:tcPr>
          <w:p>
            <w:pPr>
              <w:pStyle w:val="TableParagraph"/>
              <w:spacing w:line="200" w:lineRule="exact"/>
              <w:ind w:left="85"/>
              <w:jc w:val="left"/>
              <w:rPr>
                <w:sz w:val="18"/>
              </w:rPr>
            </w:pPr>
            <w:r>
              <w:rPr>
                <w:sz w:val="18"/>
              </w:rPr>
              <w:t>B2B</w:t>
            </w:r>
          </w:p>
        </w:tc>
        <w:tc>
          <w:tcPr>
            <w:tcW w:w="1508" w:type="dxa"/>
          </w:tcPr>
          <w:p>
            <w:pPr>
              <w:pStyle w:val="TableParagraph"/>
              <w:spacing w:line="200" w:lineRule="exact"/>
              <w:ind w:right="168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597" w:type="dxa"/>
          </w:tcPr>
          <w:p>
            <w:pPr>
              <w:pStyle w:val="TableParagraph"/>
              <w:spacing w:line="200" w:lineRule="exact"/>
              <w:ind w:right="116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394" w:type="dxa"/>
          </w:tcPr>
          <w:p>
            <w:pPr>
              <w:pStyle w:val="TableParagraph"/>
              <w:spacing w:line="200" w:lineRule="exact"/>
              <w:ind w:right="174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1552" w:type="dxa"/>
          </w:tcPr>
          <w:p>
            <w:pPr>
              <w:pStyle w:val="TableParagraph"/>
              <w:spacing w:line="200" w:lineRule="exact"/>
              <w:ind w:right="167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1275" w:type="dxa"/>
            <w:shd w:val="clear" w:color="auto" w:fill="F1F1F1"/>
          </w:tcPr>
          <w:p>
            <w:pPr>
              <w:pStyle w:val="TableParagraph"/>
              <w:spacing w:line="200" w:lineRule="exact"/>
              <w:ind w:right="169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</w:tr>
      <w:tr>
        <w:trPr>
          <w:trHeight w:val="202" w:hRule="atLeast"/>
        </w:trPr>
        <w:tc>
          <w:tcPr>
            <w:tcW w:w="3308" w:type="dxa"/>
          </w:tcPr>
          <w:p>
            <w:pPr>
              <w:pStyle w:val="TableParagraph"/>
              <w:spacing w:line="183" w:lineRule="exact"/>
              <w:ind w:left="85"/>
              <w:jc w:val="left"/>
              <w:rPr>
                <w:sz w:val="18"/>
              </w:rPr>
            </w:pPr>
            <w:r>
              <w:rPr>
                <w:sz w:val="18"/>
              </w:rPr>
              <w:t>SUP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Éxito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Express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Carulla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Express</w:t>
            </w:r>
          </w:p>
        </w:tc>
        <w:tc>
          <w:tcPr>
            <w:tcW w:w="1508" w:type="dxa"/>
          </w:tcPr>
          <w:p>
            <w:pPr>
              <w:pStyle w:val="TableParagraph"/>
              <w:spacing w:line="183" w:lineRule="exact"/>
              <w:ind w:right="168"/>
              <w:rPr>
                <w:sz w:val="18"/>
              </w:rPr>
            </w:pPr>
            <w:r>
              <w:rPr>
                <w:sz w:val="18"/>
              </w:rPr>
              <w:t>85</w:t>
            </w:r>
          </w:p>
        </w:tc>
        <w:tc>
          <w:tcPr>
            <w:tcW w:w="1597" w:type="dxa"/>
          </w:tcPr>
          <w:p>
            <w:pPr>
              <w:pStyle w:val="TableParagraph"/>
              <w:spacing w:line="183" w:lineRule="exact"/>
              <w:ind w:right="116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  <w:tc>
          <w:tcPr>
            <w:tcW w:w="1394" w:type="dxa"/>
          </w:tcPr>
          <w:p>
            <w:pPr>
              <w:pStyle w:val="TableParagraph"/>
              <w:spacing w:line="183" w:lineRule="exact"/>
              <w:ind w:right="174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1552" w:type="dxa"/>
          </w:tcPr>
          <w:p>
            <w:pPr>
              <w:pStyle w:val="TableParagraph"/>
              <w:spacing w:line="183" w:lineRule="exact"/>
              <w:ind w:right="167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1275" w:type="dxa"/>
            <w:shd w:val="clear" w:color="auto" w:fill="F1F1F1"/>
          </w:tcPr>
          <w:p>
            <w:pPr>
              <w:pStyle w:val="TableParagraph"/>
              <w:spacing w:line="183" w:lineRule="exact"/>
              <w:ind w:right="169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</w:tr>
      <w:tr>
        <w:trPr>
          <w:trHeight w:val="268" w:hRule="atLeast"/>
        </w:trPr>
        <w:tc>
          <w:tcPr>
            <w:tcW w:w="3308" w:type="dxa"/>
            <w:shd w:val="clear" w:color="auto" w:fill="3D818E"/>
          </w:tcPr>
          <w:p>
            <w:pPr>
              <w:pStyle w:val="TableParagraph"/>
              <w:spacing w:line="248" w:lineRule="exact"/>
              <w:ind w:left="85"/>
              <w:jc w:val="left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Total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Amérique</w:t>
            </w:r>
            <w:r>
              <w:rPr>
                <w:b/>
                <w:color w:val="FFFFFF"/>
                <w:spacing w:val="-4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latine</w:t>
            </w:r>
          </w:p>
        </w:tc>
        <w:tc>
          <w:tcPr>
            <w:tcW w:w="1508" w:type="dxa"/>
            <w:shd w:val="clear" w:color="auto" w:fill="3D818E"/>
          </w:tcPr>
          <w:p>
            <w:pPr>
              <w:pStyle w:val="TableParagraph"/>
              <w:spacing w:line="248" w:lineRule="exact"/>
              <w:ind w:right="168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3</w:t>
            </w:r>
            <w:r>
              <w:rPr>
                <w:b/>
                <w:color w:val="FFFFFF"/>
                <w:spacing w:val="-2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203</w:t>
            </w:r>
          </w:p>
        </w:tc>
        <w:tc>
          <w:tcPr>
            <w:tcW w:w="1597" w:type="dxa"/>
            <w:shd w:val="clear" w:color="auto" w:fill="3D818E"/>
          </w:tcPr>
          <w:p>
            <w:pPr>
              <w:pStyle w:val="TableParagraph"/>
              <w:spacing w:line="248" w:lineRule="exact"/>
              <w:ind w:right="117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3</w:t>
            </w:r>
            <w:r>
              <w:rPr>
                <w:b/>
                <w:color w:val="FFFFFF"/>
                <w:spacing w:val="-2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071</w:t>
            </w:r>
          </w:p>
        </w:tc>
        <w:tc>
          <w:tcPr>
            <w:tcW w:w="1394" w:type="dxa"/>
            <w:shd w:val="clear" w:color="auto" w:fill="3D818E"/>
          </w:tcPr>
          <w:p>
            <w:pPr>
              <w:pStyle w:val="TableParagraph"/>
              <w:spacing w:line="248" w:lineRule="exact"/>
              <w:ind w:right="174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3</w:t>
            </w:r>
            <w:r>
              <w:rPr>
                <w:b/>
                <w:color w:val="FFFFFF"/>
                <w:spacing w:val="-2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082</w:t>
            </w:r>
          </w:p>
        </w:tc>
        <w:tc>
          <w:tcPr>
            <w:tcW w:w="1552" w:type="dxa"/>
            <w:shd w:val="clear" w:color="auto" w:fill="3D818E"/>
          </w:tcPr>
          <w:p>
            <w:pPr>
              <w:pStyle w:val="TableParagraph"/>
              <w:spacing w:line="248" w:lineRule="exact"/>
              <w:ind w:right="167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3</w:t>
            </w:r>
            <w:r>
              <w:rPr>
                <w:b/>
                <w:color w:val="FFFFFF"/>
                <w:spacing w:val="-2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121</w:t>
            </w:r>
          </w:p>
        </w:tc>
        <w:tc>
          <w:tcPr>
            <w:tcW w:w="1275" w:type="dxa"/>
            <w:shd w:val="clear" w:color="auto" w:fill="3D818E"/>
          </w:tcPr>
          <w:p>
            <w:pPr>
              <w:pStyle w:val="TableParagraph"/>
              <w:spacing w:line="248" w:lineRule="exact"/>
              <w:ind w:right="169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3</w:t>
            </w:r>
            <w:r>
              <w:rPr>
                <w:b/>
                <w:color w:val="FFFFFF"/>
                <w:spacing w:val="-2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282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</w:rPr>
      </w:pPr>
      <w:r>
        <w:rPr/>
        <w:pict>
          <v:rect style="position:absolute;margin-left:56.700001pt;margin-top:15.692968pt;width:144pt;height:.48pt;mso-position-horizontal-relative:page;mso-position-vertical-relative:paragraph;z-index:-15725568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spacing w:before="51"/>
        <w:ind w:left="674" w:right="0" w:firstLine="0"/>
        <w:jc w:val="left"/>
        <w:rPr>
          <w:sz w:val="15"/>
        </w:rPr>
      </w:pPr>
      <w:bookmarkStart w:name="_bookmark13" w:id="14"/>
      <w:bookmarkEnd w:id="14"/>
      <w:r>
        <w:rPr/>
      </w:r>
      <w:r>
        <w:rPr>
          <w:color w:val="0D0D0D"/>
          <w:sz w:val="15"/>
          <w:vertAlign w:val="superscript"/>
        </w:rPr>
        <w:t>1</w:t>
      </w:r>
      <w:r>
        <w:rPr>
          <w:color w:val="0D0D0D"/>
          <w:spacing w:val="-4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Points</w:t>
      </w:r>
      <w:r>
        <w:rPr>
          <w:color w:val="0D0D0D"/>
          <w:spacing w:val="-3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de</w:t>
      </w:r>
      <w:r>
        <w:rPr>
          <w:color w:val="0D0D0D"/>
          <w:spacing w:val="-4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ventes</w:t>
      </w:r>
      <w:r>
        <w:rPr>
          <w:color w:val="0D0D0D"/>
          <w:spacing w:val="-3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sous</w:t>
      </w:r>
      <w:r>
        <w:rPr>
          <w:color w:val="0D0D0D"/>
          <w:spacing w:val="-4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enseignes</w:t>
      </w:r>
      <w:r>
        <w:rPr>
          <w:color w:val="0D0D0D"/>
          <w:spacing w:val="-3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spécifiques</w:t>
      </w:r>
      <w:r>
        <w:rPr>
          <w:color w:val="0D0D0D"/>
          <w:spacing w:val="-4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bénéficiant</w:t>
      </w:r>
      <w:r>
        <w:rPr>
          <w:color w:val="0D0D0D"/>
          <w:spacing w:val="-3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d’un</w:t>
      </w:r>
      <w:r>
        <w:rPr>
          <w:color w:val="0D0D0D"/>
          <w:spacing w:val="-3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contrat</w:t>
      </w:r>
      <w:r>
        <w:rPr>
          <w:color w:val="0D0D0D"/>
          <w:spacing w:val="-3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d’approvisionnement</w:t>
      </w:r>
      <w:r>
        <w:rPr>
          <w:color w:val="0D0D0D"/>
          <w:spacing w:val="-4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Casino</w:t>
      </w:r>
    </w:p>
    <w:p>
      <w:pPr>
        <w:spacing w:before="1"/>
        <w:ind w:left="674" w:right="0" w:firstLine="0"/>
        <w:jc w:val="left"/>
        <w:rPr>
          <w:sz w:val="15"/>
        </w:rPr>
      </w:pPr>
      <w:bookmarkStart w:name="_bookmark14" w:id="15"/>
      <w:bookmarkEnd w:id="15"/>
      <w:r>
        <w:rPr/>
      </w:r>
      <w:r>
        <w:rPr>
          <w:color w:val="0D0D0D"/>
          <w:sz w:val="15"/>
          <w:vertAlign w:val="superscript"/>
        </w:rPr>
        <w:t>2</w:t>
      </w:r>
      <w:r>
        <w:rPr>
          <w:color w:val="0D0D0D"/>
          <w:spacing w:val="-4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Magasins</w:t>
      </w:r>
      <w:r>
        <w:rPr>
          <w:color w:val="0D0D0D"/>
          <w:spacing w:val="-3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Leader</w:t>
      </w:r>
      <w:r>
        <w:rPr>
          <w:color w:val="0D0D0D"/>
          <w:spacing w:val="-2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Price</w:t>
      </w:r>
      <w:r>
        <w:rPr>
          <w:color w:val="0D0D0D"/>
          <w:spacing w:val="-3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en</w:t>
      </w:r>
      <w:r>
        <w:rPr>
          <w:color w:val="0D0D0D"/>
          <w:spacing w:val="-2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France.</w:t>
      </w:r>
      <w:r>
        <w:rPr>
          <w:color w:val="0D0D0D"/>
          <w:spacing w:val="-2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Les</w:t>
      </w:r>
      <w:r>
        <w:rPr>
          <w:color w:val="0D0D0D"/>
          <w:spacing w:val="-3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magasins</w:t>
      </w:r>
      <w:r>
        <w:rPr>
          <w:color w:val="0D0D0D"/>
          <w:spacing w:val="-4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Leader</w:t>
      </w:r>
      <w:r>
        <w:rPr>
          <w:color w:val="0D0D0D"/>
          <w:spacing w:val="-2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Price</w:t>
      </w:r>
      <w:r>
        <w:rPr>
          <w:color w:val="0D0D0D"/>
          <w:spacing w:val="-3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franchisés</w:t>
      </w:r>
      <w:r>
        <w:rPr>
          <w:color w:val="0D0D0D"/>
          <w:spacing w:val="-3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à</w:t>
      </w:r>
      <w:r>
        <w:rPr>
          <w:color w:val="0D0D0D"/>
          <w:spacing w:val="-3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l’international</w:t>
      </w:r>
      <w:r>
        <w:rPr>
          <w:color w:val="0D0D0D"/>
          <w:spacing w:val="-2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(Geimex)</w:t>
      </w:r>
      <w:r>
        <w:rPr>
          <w:color w:val="0D0D0D"/>
          <w:spacing w:val="-3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sont</w:t>
      </w:r>
      <w:r>
        <w:rPr>
          <w:color w:val="0D0D0D"/>
          <w:spacing w:val="-3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comptabilisés</w:t>
      </w:r>
      <w:r>
        <w:rPr>
          <w:color w:val="0D0D0D"/>
          <w:spacing w:val="-3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dans</w:t>
      </w:r>
      <w:r>
        <w:rPr>
          <w:color w:val="0D0D0D"/>
          <w:spacing w:val="-4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«</w:t>
      </w:r>
      <w:r>
        <w:rPr>
          <w:color w:val="0D0D0D"/>
          <w:spacing w:val="-3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Autres</w:t>
      </w:r>
      <w:r>
        <w:rPr>
          <w:color w:val="0D0D0D"/>
          <w:spacing w:val="-3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activités</w:t>
      </w:r>
      <w:r>
        <w:rPr>
          <w:color w:val="0D0D0D"/>
          <w:spacing w:val="-3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»</w:t>
      </w:r>
    </w:p>
    <w:p>
      <w:pPr>
        <w:spacing w:before="0"/>
        <w:ind w:left="674" w:right="0" w:firstLine="0"/>
        <w:jc w:val="left"/>
        <w:rPr>
          <w:sz w:val="15"/>
        </w:rPr>
      </w:pPr>
      <w:bookmarkStart w:name="_bookmark15" w:id="16"/>
      <w:bookmarkEnd w:id="16"/>
      <w:r>
        <w:rPr/>
      </w:r>
      <w:r>
        <w:rPr>
          <w:color w:val="0D0D0D"/>
          <w:sz w:val="15"/>
          <w:vertAlign w:val="superscript"/>
        </w:rPr>
        <w:t>3</w:t>
      </w:r>
      <w:r>
        <w:rPr>
          <w:color w:val="0D0D0D"/>
          <w:spacing w:val="-3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Les</w:t>
      </w:r>
      <w:r>
        <w:rPr>
          <w:color w:val="0D0D0D"/>
          <w:spacing w:val="-3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autres</w:t>
      </w:r>
      <w:r>
        <w:rPr>
          <w:color w:val="0D0D0D"/>
          <w:spacing w:val="-3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activités</w:t>
      </w:r>
      <w:r>
        <w:rPr>
          <w:color w:val="0D0D0D"/>
          <w:spacing w:val="-3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comprennent</w:t>
      </w:r>
      <w:r>
        <w:rPr>
          <w:color w:val="0D0D0D"/>
          <w:spacing w:val="-3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notamment</w:t>
      </w:r>
      <w:r>
        <w:rPr>
          <w:color w:val="0D0D0D"/>
          <w:spacing w:val="-2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les</w:t>
      </w:r>
      <w:r>
        <w:rPr>
          <w:color w:val="0D0D0D"/>
          <w:spacing w:val="-3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magasins</w:t>
      </w:r>
      <w:r>
        <w:rPr>
          <w:color w:val="0D0D0D"/>
          <w:spacing w:val="-3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Geimex</w:t>
      </w:r>
      <w:r>
        <w:rPr>
          <w:color w:val="0D0D0D"/>
          <w:spacing w:val="-2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et</w:t>
      </w:r>
      <w:r>
        <w:rPr>
          <w:color w:val="0D0D0D"/>
          <w:spacing w:val="-3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3C</w:t>
      </w:r>
      <w:r>
        <w:rPr>
          <w:color w:val="0D0D0D"/>
          <w:spacing w:val="-2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Cameroun</w:t>
      </w:r>
    </w:p>
    <w:p>
      <w:pPr>
        <w:spacing w:after="0"/>
        <w:jc w:val="left"/>
        <w:rPr>
          <w:sz w:val="15"/>
        </w:rPr>
        <w:sectPr>
          <w:pgSz w:w="11910" w:h="16840"/>
          <w:pgMar w:header="0" w:footer="218" w:top="1100" w:bottom="400" w:left="460" w:right="4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Heading2"/>
        <w:spacing w:before="49"/>
        <w:ind w:left="1451" w:right="1451"/>
        <w:jc w:val="center"/>
      </w:pPr>
      <w:r>
        <w:rPr>
          <w:color w:val="3D818E"/>
        </w:rPr>
        <w:t>ANNEXES</w:t>
      </w:r>
      <w:r>
        <w:rPr>
          <w:color w:val="3D818E"/>
          <w:spacing w:val="-3"/>
        </w:rPr>
        <w:t> </w:t>
      </w:r>
      <w:r>
        <w:rPr>
          <w:color w:val="3D818E"/>
        </w:rPr>
        <w:t>–</w:t>
      </w:r>
      <w:r>
        <w:rPr>
          <w:color w:val="3D818E"/>
          <w:spacing w:val="-2"/>
        </w:rPr>
        <w:t> </w:t>
      </w:r>
      <w:r>
        <w:rPr>
          <w:color w:val="3D818E"/>
        </w:rPr>
        <w:t>AUTRES</w:t>
      </w:r>
      <w:r>
        <w:rPr>
          <w:color w:val="3D818E"/>
          <w:spacing w:val="-3"/>
        </w:rPr>
        <w:t> </w:t>
      </w:r>
      <w:r>
        <w:rPr>
          <w:color w:val="3D818E"/>
        </w:rPr>
        <w:t>INFORMATIONS</w:t>
      </w:r>
    </w:p>
    <w:p>
      <w:pPr>
        <w:pStyle w:val="BodyText"/>
        <w:rPr>
          <w:b/>
          <w:sz w:val="24"/>
        </w:rPr>
      </w:pPr>
    </w:p>
    <w:p>
      <w:pPr>
        <w:pStyle w:val="Heading3"/>
        <w:spacing w:before="189"/>
      </w:pPr>
      <w:r>
        <w:rPr>
          <w:color w:val="3D818E"/>
        </w:rPr>
        <w:t>Principales</w:t>
      </w:r>
      <w:r>
        <w:rPr>
          <w:color w:val="3D818E"/>
          <w:spacing w:val="-3"/>
        </w:rPr>
        <w:t> </w:t>
      </w:r>
      <w:r>
        <w:rPr>
          <w:color w:val="3D818E"/>
        </w:rPr>
        <w:t>variations</w:t>
      </w:r>
      <w:r>
        <w:rPr>
          <w:color w:val="3D818E"/>
          <w:spacing w:val="-4"/>
        </w:rPr>
        <w:t> </w:t>
      </w:r>
      <w:r>
        <w:rPr>
          <w:color w:val="3D818E"/>
        </w:rPr>
        <w:t>de</w:t>
      </w:r>
      <w:r>
        <w:rPr>
          <w:color w:val="3D818E"/>
          <w:spacing w:val="-4"/>
        </w:rPr>
        <w:t> </w:t>
      </w:r>
      <w:r>
        <w:rPr>
          <w:color w:val="3D818E"/>
        </w:rPr>
        <w:t>périmètre</w:t>
      </w:r>
    </w:p>
    <w:p>
      <w:pPr>
        <w:pStyle w:val="ListParagraph"/>
        <w:numPr>
          <w:ilvl w:val="0"/>
          <w:numId w:val="3"/>
        </w:numPr>
        <w:tabs>
          <w:tab w:pos="1031" w:val="left" w:leader="none"/>
          <w:tab w:pos="1032" w:val="left" w:leader="none"/>
        </w:tabs>
        <w:spacing w:line="240" w:lineRule="auto" w:before="142" w:after="0"/>
        <w:ind w:left="1031" w:right="0" w:hanging="358"/>
        <w:jc w:val="left"/>
        <w:rPr>
          <w:sz w:val="22"/>
        </w:rPr>
      </w:pPr>
      <w:r>
        <w:rPr>
          <w:sz w:val="22"/>
        </w:rPr>
        <w:t>Conversion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20</w:t>
      </w:r>
      <w:r>
        <w:rPr>
          <w:spacing w:val="-3"/>
          <w:sz w:val="22"/>
        </w:rPr>
        <w:t> </w:t>
      </w:r>
      <w:r>
        <w:rPr>
          <w:sz w:val="22"/>
        </w:rPr>
        <w:t>hypermarchés</w:t>
      </w:r>
      <w:r>
        <w:rPr>
          <w:spacing w:val="-2"/>
          <w:sz w:val="22"/>
        </w:rPr>
        <w:t> </w:t>
      </w:r>
      <w:r>
        <w:rPr>
          <w:sz w:val="22"/>
        </w:rPr>
        <w:t>Géant</w:t>
      </w:r>
      <w:r>
        <w:rPr>
          <w:spacing w:val="-2"/>
          <w:sz w:val="22"/>
        </w:rPr>
        <w:t> </w:t>
      </w:r>
      <w:r>
        <w:rPr>
          <w:sz w:val="22"/>
        </w:rPr>
        <w:t>Casino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supermarchés</w:t>
      </w:r>
      <w:r>
        <w:rPr>
          <w:spacing w:val="-1"/>
          <w:sz w:val="22"/>
        </w:rPr>
        <w:t> </w:t>
      </w:r>
      <w:r>
        <w:rPr>
          <w:sz w:val="22"/>
        </w:rPr>
        <w:t>Casino</w:t>
      </w:r>
      <w:r>
        <w:rPr>
          <w:spacing w:val="-2"/>
          <w:sz w:val="22"/>
        </w:rPr>
        <w:t> </w:t>
      </w:r>
      <w:r>
        <w:rPr>
          <w:sz w:val="22"/>
        </w:rPr>
        <w:t>au</w:t>
      </w:r>
      <w:r>
        <w:rPr>
          <w:spacing w:val="-4"/>
          <w:sz w:val="22"/>
        </w:rPr>
        <w:t> </w:t>
      </w:r>
      <w:r>
        <w:rPr>
          <w:sz w:val="22"/>
        </w:rPr>
        <w:t>1</w:t>
      </w:r>
      <w:r>
        <w:rPr>
          <w:sz w:val="22"/>
          <w:vertAlign w:val="superscript"/>
        </w:rPr>
        <w:t>er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mai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2022</w:t>
      </w:r>
    </w:p>
    <w:p>
      <w:pPr>
        <w:pStyle w:val="ListParagraph"/>
        <w:numPr>
          <w:ilvl w:val="0"/>
          <w:numId w:val="3"/>
        </w:numPr>
        <w:tabs>
          <w:tab w:pos="1031" w:val="left" w:leader="none"/>
          <w:tab w:pos="1032" w:val="left" w:leader="none"/>
        </w:tabs>
        <w:spacing w:line="240" w:lineRule="auto" w:before="39" w:after="0"/>
        <w:ind w:left="1031" w:right="0" w:hanging="358"/>
        <w:jc w:val="left"/>
        <w:rPr>
          <w:sz w:val="22"/>
        </w:rPr>
      </w:pPr>
      <w:r>
        <w:rPr>
          <w:sz w:val="22"/>
        </w:rPr>
        <w:t>Cession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Sarenza</w:t>
      </w:r>
      <w:r>
        <w:rPr>
          <w:spacing w:val="-3"/>
          <w:sz w:val="22"/>
        </w:rPr>
        <w:t> </w:t>
      </w:r>
      <w:r>
        <w:rPr>
          <w:sz w:val="22"/>
        </w:rPr>
        <w:t>au</w:t>
      </w:r>
      <w:r>
        <w:rPr>
          <w:spacing w:val="-3"/>
          <w:sz w:val="22"/>
        </w:rPr>
        <w:t> </w:t>
      </w:r>
      <w:r>
        <w:rPr>
          <w:sz w:val="22"/>
        </w:rPr>
        <w:t>1</w:t>
      </w:r>
      <w:r>
        <w:rPr>
          <w:sz w:val="22"/>
          <w:vertAlign w:val="superscript"/>
        </w:rPr>
        <w:t>er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octobre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2022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(Monoprix)</w:t>
      </w:r>
    </w:p>
    <w:p>
      <w:pPr>
        <w:pStyle w:val="BodyText"/>
        <w:rPr>
          <w:sz w:val="24"/>
        </w:rPr>
      </w:pPr>
    </w:p>
    <w:p>
      <w:pPr>
        <w:spacing w:before="158"/>
        <w:ind w:left="674" w:right="0" w:firstLine="0"/>
        <w:jc w:val="left"/>
        <w:rPr>
          <w:b/>
          <w:sz w:val="24"/>
        </w:rPr>
      </w:pPr>
      <w:r>
        <w:rPr>
          <w:b/>
          <w:color w:val="3D818E"/>
          <w:sz w:val="24"/>
        </w:rPr>
        <w:t>Taux</w:t>
      </w:r>
      <w:r>
        <w:rPr>
          <w:b/>
          <w:color w:val="3D818E"/>
          <w:spacing w:val="-2"/>
          <w:sz w:val="24"/>
        </w:rPr>
        <w:t> </w:t>
      </w:r>
      <w:r>
        <w:rPr>
          <w:b/>
          <w:color w:val="3D818E"/>
          <w:sz w:val="24"/>
        </w:rPr>
        <w:t>de</w:t>
      </w:r>
      <w:r>
        <w:rPr>
          <w:b/>
          <w:color w:val="3D818E"/>
          <w:spacing w:val="-1"/>
          <w:sz w:val="24"/>
        </w:rPr>
        <w:t> </w:t>
      </w:r>
      <w:r>
        <w:rPr>
          <w:b/>
          <w:color w:val="3D818E"/>
          <w:sz w:val="24"/>
        </w:rPr>
        <w:t>change</w:t>
      </w:r>
    </w:p>
    <w:p>
      <w:pPr>
        <w:pStyle w:val="BodyText"/>
        <w:spacing w:before="6"/>
        <w:rPr>
          <w:b/>
          <w:sz w:val="18"/>
        </w:rPr>
      </w:pPr>
    </w:p>
    <w:tbl>
      <w:tblPr>
        <w:tblW w:w="0" w:type="auto"/>
        <w:jc w:val="left"/>
        <w:tblInd w:w="6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58"/>
        <w:gridCol w:w="2433"/>
        <w:gridCol w:w="1617"/>
        <w:gridCol w:w="1988"/>
      </w:tblGrid>
      <w:tr>
        <w:trPr>
          <w:trHeight w:val="466" w:hRule="atLeast"/>
        </w:trPr>
        <w:tc>
          <w:tcPr>
            <w:tcW w:w="375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154"/>
              <w:ind w:left="14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TAUX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CHANGE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MOYENS</w:t>
            </w:r>
          </w:p>
        </w:tc>
        <w:tc>
          <w:tcPr>
            <w:tcW w:w="2433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130"/>
              <w:ind w:left="1086" w:right="38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2021</w:t>
            </w:r>
          </w:p>
        </w:tc>
        <w:tc>
          <w:tcPr>
            <w:tcW w:w="1617" w:type="dxa"/>
            <w:tcBorders>
              <w:bottom w:val="single" w:sz="18" w:space="0" w:color="000000"/>
            </w:tcBorders>
            <w:shd w:val="clear" w:color="auto" w:fill="F1F1F1"/>
          </w:tcPr>
          <w:p>
            <w:pPr>
              <w:pStyle w:val="TableParagraph"/>
              <w:spacing w:before="130"/>
              <w:ind w:left="673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2022</w:t>
            </w:r>
          </w:p>
        </w:tc>
        <w:tc>
          <w:tcPr>
            <w:tcW w:w="1988" w:type="dxa"/>
            <w:tcBorders>
              <w:bottom w:val="single" w:sz="18" w:space="0" w:color="000000"/>
            </w:tcBorders>
            <w:shd w:val="clear" w:color="auto" w:fill="F1F1F1"/>
          </w:tcPr>
          <w:p>
            <w:pPr>
              <w:pStyle w:val="TableParagraph"/>
              <w:spacing w:before="100"/>
              <w:ind w:left="356" w:right="18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Effet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change</w:t>
            </w:r>
          </w:p>
        </w:tc>
      </w:tr>
      <w:tr>
        <w:trPr>
          <w:trHeight w:val="379" w:hRule="atLeast"/>
        </w:trPr>
        <w:tc>
          <w:tcPr>
            <w:tcW w:w="375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61"/>
              <w:ind w:left="14"/>
              <w:jc w:val="left"/>
              <w:rPr>
                <w:sz w:val="22"/>
              </w:rPr>
            </w:pPr>
            <w:r>
              <w:rPr>
                <w:sz w:val="22"/>
              </w:rPr>
              <w:t>Brésil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(EUR/BRL)</w:t>
            </w:r>
          </w:p>
        </w:tc>
        <w:tc>
          <w:tcPr>
            <w:tcW w:w="243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61"/>
              <w:ind w:left="1086" w:right="470"/>
              <w:jc w:val="center"/>
              <w:rPr>
                <w:sz w:val="22"/>
              </w:rPr>
            </w:pPr>
            <w:r>
              <w:rPr>
                <w:sz w:val="22"/>
              </w:rPr>
              <w:t>6,3797</w:t>
            </w:r>
          </w:p>
        </w:tc>
        <w:tc>
          <w:tcPr>
            <w:tcW w:w="1617" w:type="dxa"/>
            <w:tcBorders>
              <w:top w:val="single" w:sz="18" w:space="0" w:color="000000"/>
            </w:tcBorders>
            <w:shd w:val="clear" w:color="auto" w:fill="F1F1F1"/>
          </w:tcPr>
          <w:p>
            <w:pPr>
              <w:pStyle w:val="TableParagraph"/>
              <w:spacing w:before="61"/>
              <w:ind w:right="485"/>
              <w:rPr>
                <w:sz w:val="22"/>
              </w:rPr>
            </w:pPr>
            <w:r>
              <w:rPr>
                <w:sz w:val="22"/>
              </w:rPr>
              <w:t>5,4376</w:t>
            </w:r>
          </w:p>
        </w:tc>
        <w:tc>
          <w:tcPr>
            <w:tcW w:w="1988" w:type="dxa"/>
            <w:tcBorders>
              <w:top w:val="single" w:sz="18" w:space="0" w:color="000000"/>
            </w:tcBorders>
            <w:shd w:val="clear" w:color="auto" w:fill="F1F1F1"/>
          </w:tcPr>
          <w:p>
            <w:pPr>
              <w:pStyle w:val="TableParagraph"/>
              <w:spacing w:before="61"/>
              <w:ind w:left="292" w:right="181"/>
              <w:jc w:val="center"/>
              <w:rPr>
                <w:sz w:val="22"/>
              </w:rPr>
            </w:pPr>
            <w:r>
              <w:rPr>
                <w:sz w:val="22"/>
              </w:rPr>
              <w:t>+17,3%</w:t>
            </w:r>
          </w:p>
        </w:tc>
      </w:tr>
      <w:tr>
        <w:trPr>
          <w:trHeight w:val="328" w:hRule="atLeast"/>
        </w:trPr>
        <w:tc>
          <w:tcPr>
            <w:tcW w:w="3758" w:type="dxa"/>
          </w:tcPr>
          <w:p>
            <w:pPr>
              <w:pStyle w:val="TableParagraph"/>
              <w:spacing w:before="9"/>
              <w:ind w:left="14"/>
              <w:jc w:val="left"/>
              <w:rPr>
                <w:sz w:val="22"/>
              </w:rPr>
            </w:pPr>
            <w:r>
              <w:rPr>
                <w:sz w:val="22"/>
              </w:rPr>
              <w:t>Colombie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(EUR/COP)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(x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1000)</w:t>
            </w:r>
          </w:p>
        </w:tc>
        <w:tc>
          <w:tcPr>
            <w:tcW w:w="2433" w:type="dxa"/>
          </w:tcPr>
          <w:p>
            <w:pPr>
              <w:pStyle w:val="TableParagraph"/>
              <w:spacing w:before="9"/>
              <w:ind w:left="1086" w:right="470"/>
              <w:jc w:val="center"/>
              <w:rPr>
                <w:sz w:val="22"/>
              </w:rPr>
            </w:pPr>
            <w:r>
              <w:rPr>
                <w:sz w:val="22"/>
              </w:rPr>
              <w:t>4,4265</w:t>
            </w:r>
          </w:p>
        </w:tc>
        <w:tc>
          <w:tcPr>
            <w:tcW w:w="1617" w:type="dxa"/>
            <w:shd w:val="clear" w:color="auto" w:fill="F1F1F1"/>
          </w:tcPr>
          <w:p>
            <w:pPr>
              <w:pStyle w:val="TableParagraph"/>
              <w:spacing w:before="9"/>
              <w:ind w:right="485"/>
              <w:rPr>
                <w:sz w:val="22"/>
              </w:rPr>
            </w:pPr>
            <w:r>
              <w:rPr>
                <w:sz w:val="22"/>
              </w:rPr>
              <w:t>4,4718</w:t>
            </w:r>
          </w:p>
        </w:tc>
        <w:tc>
          <w:tcPr>
            <w:tcW w:w="1988" w:type="dxa"/>
            <w:shd w:val="clear" w:color="auto" w:fill="F1F1F1"/>
          </w:tcPr>
          <w:p>
            <w:pPr>
              <w:pStyle w:val="TableParagraph"/>
              <w:spacing w:before="9"/>
              <w:ind w:left="292" w:right="181"/>
              <w:jc w:val="center"/>
              <w:rPr>
                <w:sz w:val="22"/>
              </w:rPr>
            </w:pPr>
            <w:r>
              <w:rPr>
                <w:sz w:val="22"/>
              </w:rPr>
              <w:t>-1,0%</w:t>
            </w:r>
          </w:p>
        </w:tc>
      </w:tr>
      <w:tr>
        <w:trPr>
          <w:trHeight w:val="318" w:hRule="atLeast"/>
        </w:trPr>
        <w:tc>
          <w:tcPr>
            <w:tcW w:w="3758" w:type="dxa"/>
          </w:tcPr>
          <w:p>
            <w:pPr>
              <w:pStyle w:val="TableParagraph"/>
              <w:spacing w:before="10"/>
              <w:ind w:left="14"/>
              <w:jc w:val="left"/>
              <w:rPr>
                <w:sz w:val="22"/>
              </w:rPr>
            </w:pPr>
            <w:r>
              <w:rPr>
                <w:sz w:val="22"/>
              </w:rPr>
              <w:t>Uruguay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(EUR/UYP)</w:t>
            </w:r>
          </w:p>
        </w:tc>
        <w:tc>
          <w:tcPr>
            <w:tcW w:w="2433" w:type="dxa"/>
          </w:tcPr>
          <w:p>
            <w:pPr>
              <w:pStyle w:val="TableParagraph"/>
              <w:spacing w:before="10"/>
              <w:ind w:left="1085" w:right="470"/>
              <w:jc w:val="center"/>
              <w:rPr>
                <w:sz w:val="22"/>
              </w:rPr>
            </w:pPr>
            <w:r>
              <w:rPr>
                <w:sz w:val="22"/>
              </w:rPr>
              <w:t>51,5217</w:t>
            </w:r>
          </w:p>
        </w:tc>
        <w:tc>
          <w:tcPr>
            <w:tcW w:w="1617" w:type="dxa"/>
            <w:shd w:val="clear" w:color="auto" w:fill="F1F1F1"/>
          </w:tcPr>
          <w:p>
            <w:pPr>
              <w:pStyle w:val="TableParagraph"/>
              <w:spacing w:before="10"/>
              <w:ind w:right="430"/>
              <w:rPr>
                <w:sz w:val="22"/>
              </w:rPr>
            </w:pPr>
            <w:r>
              <w:rPr>
                <w:sz w:val="22"/>
              </w:rPr>
              <w:t>43,3788</w:t>
            </w:r>
          </w:p>
        </w:tc>
        <w:tc>
          <w:tcPr>
            <w:tcW w:w="1988" w:type="dxa"/>
            <w:shd w:val="clear" w:color="auto" w:fill="F1F1F1"/>
          </w:tcPr>
          <w:p>
            <w:pPr>
              <w:pStyle w:val="TableParagraph"/>
              <w:spacing w:before="10"/>
              <w:ind w:left="292" w:right="181"/>
              <w:jc w:val="center"/>
              <w:rPr>
                <w:sz w:val="22"/>
              </w:rPr>
            </w:pPr>
            <w:r>
              <w:rPr>
                <w:sz w:val="22"/>
              </w:rPr>
              <w:t>+18,8%</w:t>
            </w:r>
          </w:p>
        </w:tc>
      </w:tr>
      <w:tr>
        <w:trPr>
          <w:trHeight w:val="289" w:hRule="atLeast"/>
        </w:trPr>
        <w:tc>
          <w:tcPr>
            <w:tcW w:w="375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49" w:lineRule="exact" w:before="20"/>
              <w:ind w:left="14"/>
              <w:jc w:val="left"/>
              <w:rPr>
                <w:sz w:val="22"/>
              </w:rPr>
            </w:pPr>
            <w:r>
              <w:rPr>
                <w:sz w:val="22"/>
              </w:rPr>
              <w:t>Argentine</w:t>
            </w:r>
            <w:hyperlink w:history="true" w:anchor="_bookmark16">
              <w:r>
                <w:rPr>
                  <w:sz w:val="22"/>
                  <w:vertAlign w:val="superscript"/>
                </w:rPr>
                <w:t>1</w:t>
              </w:r>
              <w:r>
                <w:rPr>
                  <w:spacing w:val="-1"/>
                  <w:sz w:val="22"/>
                  <w:vertAlign w:val="baseline"/>
                </w:rPr>
                <w:t> </w:t>
              </w:r>
            </w:hyperlink>
            <w:r>
              <w:rPr>
                <w:sz w:val="22"/>
                <w:vertAlign w:val="baseline"/>
              </w:rPr>
              <w:t>(EUR/ARS)</w:t>
            </w:r>
          </w:p>
        </w:tc>
        <w:tc>
          <w:tcPr>
            <w:tcW w:w="2433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49" w:lineRule="exact" w:before="20"/>
              <w:ind w:left="1086" w:right="470"/>
              <w:jc w:val="center"/>
              <w:rPr>
                <w:sz w:val="22"/>
              </w:rPr>
            </w:pPr>
            <w:r>
              <w:rPr>
                <w:sz w:val="22"/>
              </w:rPr>
              <w:t>116,7629</w:t>
            </w:r>
          </w:p>
        </w:tc>
        <w:tc>
          <w:tcPr>
            <w:tcW w:w="1617" w:type="dxa"/>
            <w:tcBorders>
              <w:bottom w:val="single" w:sz="18" w:space="0" w:color="000000"/>
            </w:tcBorders>
            <w:shd w:val="clear" w:color="auto" w:fill="F1F1F1"/>
          </w:tcPr>
          <w:p>
            <w:pPr>
              <w:pStyle w:val="TableParagraph"/>
              <w:spacing w:line="249" w:lineRule="exact" w:before="20"/>
              <w:ind w:right="373"/>
              <w:rPr>
                <w:sz w:val="22"/>
              </w:rPr>
            </w:pPr>
            <w:r>
              <w:rPr>
                <w:sz w:val="22"/>
              </w:rPr>
              <w:t>190,4643</w:t>
            </w:r>
          </w:p>
        </w:tc>
        <w:tc>
          <w:tcPr>
            <w:tcW w:w="1988" w:type="dxa"/>
            <w:tcBorders>
              <w:bottom w:val="single" w:sz="18" w:space="0" w:color="000000"/>
            </w:tcBorders>
            <w:shd w:val="clear" w:color="auto" w:fill="F1F1F1"/>
          </w:tcPr>
          <w:p>
            <w:pPr>
              <w:pStyle w:val="TableParagraph"/>
              <w:spacing w:line="249" w:lineRule="exact" w:before="20"/>
              <w:ind w:left="293" w:right="181"/>
              <w:jc w:val="center"/>
              <w:rPr>
                <w:sz w:val="22"/>
              </w:rPr>
            </w:pPr>
            <w:r>
              <w:rPr>
                <w:sz w:val="22"/>
              </w:rPr>
              <w:t>-38,7%</w:t>
            </w:r>
          </w:p>
        </w:tc>
      </w:tr>
    </w:tbl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4"/>
        <w:rPr>
          <w:b/>
          <w:sz w:val="26"/>
        </w:rPr>
      </w:pPr>
    </w:p>
    <w:p>
      <w:pPr>
        <w:pStyle w:val="Heading1"/>
        <w:spacing w:before="1"/>
        <w:ind w:left="1451" w:right="1451"/>
      </w:pPr>
      <w:r>
        <w:rPr/>
        <w:t>Contacts</w:t>
      </w:r>
      <w:r>
        <w:rPr>
          <w:spacing w:val="-4"/>
        </w:rPr>
        <w:t> </w:t>
      </w:r>
      <w:r>
        <w:rPr/>
        <w:t>analystes</w:t>
      </w:r>
      <w:r>
        <w:rPr>
          <w:spacing w:val="-4"/>
        </w:rPr>
        <w:t> </w:t>
      </w:r>
      <w:r>
        <w:rPr/>
        <w:t>et</w:t>
      </w:r>
      <w:r>
        <w:rPr>
          <w:spacing w:val="-4"/>
        </w:rPr>
        <w:t> </w:t>
      </w:r>
      <w:r>
        <w:rPr/>
        <w:t>investisseurs</w:t>
      </w:r>
    </w:p>
    <w:p>
      <w:pPr>
        <w:spacing w:before="50"/>
        <w:ind w:left="0" w:right="0" w:firstLine="0"/>
        <w:jc w:val="center"/>
        <w:rPr>
          <w:b/>
          <w:sz w:val="28"/>
        </w:rPr>
      </w:pPr>
      <w:r>
        <w:rPr>
          <w:b/>
          <w:w w:val="99"/>
          <w:sz w:val="28"/>
        </w:rPr>
        <w:t>-</w:t>
      </w:r>
    </w:p>
    <w:p>
      <w:pPr>
        <w:spacing w:before="53"/>
        <w:ind w:left="1854" w:right="1852" w:firstLine="0"/>
        <w:jc w:val="center"/>
        <w:rPr>
          <w:sz w:val="22"/>
        </w:rPr>
      </w:pPr>
      <w:r>
        <w:rPr>
          <w:b/>
          <w:sz w:val="22"/>
        </w:rPr>
        <w:t>Christopher WELTON </w:t>
      </w:r>
      <w:r>
        <w:rPr>
          <w:sz w:val="22"/>
        </w:rPr>
        <w:t>+ 33 (0)1 53 65 64 17 - </w:t>
      </w:r>
      <w:hyperlink r:id="rId7">
        <w:r>
          <w:rPr>
            <w:color w:val="3D818E"/>
            <w:sz w:val="22"/>
            <w:u w:val="single" w:color="3D818E"/>
          </w:rPr>
          <w:t>cwelton.exterieur@groupe-casino.fr</w:t>
        </w:r>
      </w:hyperlink>
      <w:r>
        <w:rPr>
          <w:color w:val="3D818E"/>
          <w:spacing w:val="-47"/>
          <w:sz w:val="22"/>
        </w:rPr>
        <w:t> </w:t>
      </w:r>
      <w:r>
        <w:rPr>
          <w:sz w:val="22"/>
        </w:rPr>
        <w:t>ou</w:t>
      </w:r>
    </w:p>
    <w:p>
      <w:pPr>
        <w:pStyle w:val="BodyText"/>
        <w:spacing w:before="40"/>
        <w:ind w:left="1450" w:right="1451"/>
        <w:jc w:val="center"/>
      </w:pPr>
      <w:r>
        <w:rPr/>
        <w:t>+</w:t>
      </w:r>
      <w:r>
        <w:rPr>
          <w:spacing w:val="-3"/>
        </w:rPr>
        <w:t> </w:t>
      </w:r>
      <w:r>
        <w:rPr/>
        <w:t>33</w:t>
      </w:r>
      <w:r>
        <w:rPr>
          <w:spacing w:val="-3"/>
        </w:rPr>
        <w:t> </w:t>
      </w:r>
      <w:r>
        <w:rPr/>
        <w:t>(0)1</w:t>
      </w:r>
      <w:r>
        <w:rPr>
          <w:spacing w:val="-3"/>
        </w:rPr>
        <w:t> </w:t>
      </w:r>
      <w:r>
        <w:rPr/>
        <w:t>53</w:t>
      </w:r>
      <w:r>
        <w:rPr>
          <w:spacing w:val="-3"/>
        </w:rPr>
        <w:t> </w:t>
      </w:r>
      <w:r>
        <w:rPr/>
        <w:t>65</w:t>
      </w:r>
      <w:r>
        <w:rPr>
          <w:spacing w:val="-3"/>
        </w:rPr>
        <w:t> </w:t>
      </w:r>
      <w:r>
        <w:rPr/>
        <w:t>24</w:t>
      </w:r>
      <w:r>
        <w:rPr>
          <w:spacing w:val="-3"/>
        </w:rPr>
        <w:t> </w:t>
      </w:r>
      <w:r>
        <w:rPr/>
        <w:t>17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hyperlink r:id="rId8">
        <w:r>
          <w:rPr>
            <w:color w:val="3D818E"/>
            <w:u w:val="single" w:color="3D818E"/>
          </w:rPr>
          <w:t>IR_Casino@groupe-casino.fr</w:t>
        </w:r>
      </w:hyperlink>
    </w:p>
    <w:p>
      <w:pPr>
        <w:pStyle w:val="BodyText"/>
        <w:spacing w:before="3"/>
        <w:rPr>
          <w:sz w:val="16"/>
        </w:rPr>
      </w:pPr>
    </w:p>
    <w:p>
      <w:pPr>
        <w:pStyle w:val="Heading1"/>
        <w:ind w:left="1451" w:right="1451"/>
      </w:pPr>
      <w:r>
        <w:rPr/>
        <w:t>Contacts</w:t>
      </w:r>
      <w:r>
        <w:rPr>
          <w:spacing w:val="-3"/>
        </w:rPr>
        <w:t> </w:t>
      </w:r>
      <w:r>
        <w:rPr/>
        <w:t>presse</w:t>
      </w:r>
    </w:p>
    <w:p>
      <w:pPr>
        <w:spacing w:before="51"/>
        <w:ind w:left="0" w:right="0" w:firstLine="0"/>
        <w:jc w:val="center"/>
        <w:rPr>
          <w:b/>
          <w:sz w:val="28"/>
        </w:rPr>
      </w:pPr>
      <w:r>
        <w:rPr>
          <w:b/>
          <w:w w:val="99"/>
          <w:sz w:val="28"/>
        </w:rPr>
        <w:t>-</w:t>
      </w:r>
    </w:p>
    <w:p>
      <w:pPr>
        <w:pStyle w:val="Heading4"/>
        <w:spacing w:before="53"/>
        <w:ind w:right="1451"/>
        <w:jc w:val="center"/>
      </w:pPr>
      <w:r>
        <w:rPr/>
        <w:t>Groupe</w:t>
      </w:r>
      <w:r>
        <w:rPr>
          <w:spacing w:val="-4"/>
        </w:rPr>
        <w:t> </w:t>
      </w:r>
      <w:r>
        <w:rPr/>
        <w:t>Casino</w:t>
      </w:r>
      <w:r>
        <w:rPr>
          <w:spacing w:val="-3"/>
        </w:rPr>
        <w:t> </w:t>
      </w:r>
      <w:r>
        <w:rPr/>
        <w:t>/</w:t>
      </w:r>
      <w:r>
        <w:rPr>
          <w:spacing w:val="-2"/>
        </w:rPr>
        <w:t> </w:t>
      </w:r>
      <w:r>
        <w:rPr/>
        <w:t>Direction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Communication</w:t>
      </w:r>
    </w:p>
    <w:p>
      <w:pPr>
        <w:spacing w:before="121"/>
        <w:ind w:left="2435" w:right="2434" w:firstLine="0"/>
        <w:jc w:val="center"/>
        <w:rPr>
          <w:sz w:val="22"/>
        </w:rPr>
      </w:pPr>
      <w:r>
        <w:rPr>
          <w:b/>
          <w:sz w:val="22"/>
        </w:rPr>
        <w:t>Stéphanie ABADIE </w:t>
      </w:r>
      <w:r>
        <w:rPr>
          <w:sz w:val="22"/>
        </w:rPr>
        <w:t>+ 33 (0)6 26 27 37 05 - </w:t>
      </w:r>
      <w:hyperlink r:id="rId9">
        <w:r>
          <w:rPr>
            <w:color w:val="3D818E"/>
            <w:sz w:val="22"/>
            <w:u w:val="single" w:color="3D818E"/>
          </w:rPr>
          <w:t>sabadie@groupe-casino.fr</w:t>
        </w:r>
      </w:hyperlink>
      <w:r>
        <w:rPr>
          <w:color w:val="3D818E"/>
          <w:spacing w:val="-47"/>
          <w:sz w:val="22"/>
        </w:rPr>
        <w:t> </w:t>
      </w:r>
      <w:r>
        <w:rPr>
          <w:sz w:val="22"/>
        </w:rPr>
        <w:t>ou</w:t>
      </w:r>
    </w:p>
    <w:p>
      <w:pPr>
        <w:pStyle w:val="BodyText"/>
        <w:spacing w:before="41"/>
        <w:ind w:left="1450" w:right="1451"/>
        <w:jc w:val="center"/>
      </w:pPr>
      <w:r>
        <w:rPr/>
        <w:t>+</w:t>
      </w:r>
      <w:r>
        <w:rPr>
          <w:spacing w:val="-4"/>
        </w:rPr>
        <w:t> </w:t>
      </w:r>
      <w:r>
        <w:rPr/>
        <w:t>33(0)1</w:t>
      </w:r>
      <w:r>
        <w:rPr>
          <w:spacing w:val="-4"/>
        </w:rPr>
        <w:t> </w:t>
      </w:r>
      <w:r>
        <w:rPr/>
        <w:t>53</w:t>
      </w:r>
      <w:r>
        <w:rPr>
          <w:spacing w:val="-4"/>
        </w:rPr>
        <w:t> </w:t>
      </w:r>
      <w:r>
        <w:rPr/>
        <w:t>65</w:t>
      </w:r>
      <w:r>
        <w:rPr>
          <w:spacing w:val="-4"/>
        </w:rPr>
        <w:t> </w:t>
      </w:r>
      <w:r>
        <w:rPr/>
        <w:t>24</w:t>
      </w:r>
      <w:r>
        <w:rPr>
          <w:spacing w:val="-4"/>
        </w:rPr>
        <w:t> </w:t>
      </w:r>
      <w:r>
        <w:rPr/>
        <w:t>78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hyperlink r:id="rId10">
        <w:r>
          <w:rPr>
            <w:color w:val="3D818E"/>
            <w:u w:val="single" w:color="3D818E"/>
          </w:rPr>
          <w:t>directiondelacommunication@groupe-casino.fr</w:t>
        </w:r>
      </w:hyperlink>
    </w:p>
    <w:p>
      <w:pPr>
        <w:pStyle w:val="BodyText"/>
        <w:spacing w:before="113"/>
        <w:jc w:val="center"/>
      </w:pPr>
      <w:r>
        <w:rPr>
          <w:w w:val="99"/>
        </w:rPr>
        <w:t>-</w:t>
      </w:r>
    </w:p>
    <w:p>
      <w:pPr>
        <w:pStyle w:val="Heading4"/>
        <w:spacing w:before="74"/>
        <w:ind w:right="1451"/>
        <w:jc w:val="center"/>
      </w:pPr>
      <w:r>
        <w:rPr/>
        <w:t>Agence</w:t>
      </w:r>
      <w:r>
        <w:rPr>
          <w:spacing w:val="-3"/>
        </w:rPr>
        <w:t> </w:t>
      </w:r>
      <w:r>
        <w:rPr/>
        <w:t>IMAGE</w:t>
      </w:r>
      <w:r>
        <w:rPr>
          <w:spacing w:val="-2"/>
        </w:rPr>
        <w:t> </w:t>
      </w:r>
      <w:r>
        <w:rPr/>
        <w:t>7</w:t>
      </w:r>
    </w:p>
    <w:p>
      <w:pPr>
        <w:pStyle w:val="BodyText"/>
        <w:spacing w:before="11"/>
        <w:rPr>
          <w:b/>
          <w:sz w:val="21"/>
        </w:rPr>
      </w:pPr>
    </w:p>
    <w:p>
      <w:pPr>
        <w:spacing w:line="268" w:lineRule="exact" w:before="0"/>
        <w:ind w:left="1450" w:right="1451" w:firstLine="0"/>
        <w:jc w:val="center"/>
        <w:rPr>
          <w:sz w:val="22"/>
        </w:rPr>
      </w:pPr>
      <w:r>
        <w:rPr>
          <w:b/>
          <w:sz w:val="22"/>
        </w:rPr>
        <w:t>Karine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ALLOUIS</w:t>
      </w:r>
      <w:r>
        <w:rPr>
          <w:b/>
          <w:spacing w:val="46"/>
          <w:sz w:val="22"/>
        </w:rPr>
        <w:t> </w:t>
      </w:r>
      <w:r>
        <w:rPr>
          <w:sz w:val="22"/>
        </w:rPr>
        <w:t>+33</w:t>
      </w:r>
      <w:r>
        <w:rPr>
          <w:spacing w:val="-3"/>
          <w:sz w:val="22"/>
        </w:rPr>
        <w:t> </w:t>
      </w:r>
      <w:r>
        <w:rPr>
          <w:sz w:val="22"/>
        </w:rPr>
        <w:t>(0)1</w:t>
      </w:r>
      <w:r>
        <w:rPr>
          <w:spacing w:val="-2"/>
          <w:sz w:val="22"/>
        </w:rPr>
        <w:t> </w:t>
      </w:r>
      <w:r>
        <w:rPr>
          <w:sz w:val="22"/>
        </w:rPr>
        <w:t>53</w:t>
      </w:r>
      <w:r>
        <w:rPr>
          <w:spacing w:val="-3"/>
          <w:sz w:val="22"/>
        </w:rPr>
        <w:t> </w:t>
      </w:r>
      <w:r>
        <w:rPr>
          <w:sz w:val="22"/>
        </w:rPr>
        <w:t>70</w:t>
      </w:r>
      <w:r>
        <w:rPr>
          <w:spacing w:val="-2"/>
          <w:sz w:val="22"/>
        </w:rPr>
        <w:t> </w:t>
      </w:r>
      <w:r>
        <w:rPr>
          <w:sz w:val="22"/>
        </w:rPr>
        <w:t>74</w:t>
      </w:r>
      <w:r>
        <w:rPr>
          <w:spacing w:val="-3"/>
          <w:sz w:val="22"/>
        </w:rPr>
        <w:t> </w:t>
      </w:r>
      <w:r>
        <w:rPr>
          <w:sz w:val="22"/>
        </w:rPr>
        <w:t>84</w:t>
      </w:r>
      <w:r>
        <w:rPr>
          <w:spacing w:val="-3"/>
          <w:sz w:val="22"/>
        </w:rPr>
        <w:t> </w:t>
      </w:r>
      <w:r>
        <w:rPr>
          <w:sz w:val="22"/>
        </w:rPr>
        <w:t>- </w:t>
      </w:r>
      <w:hyperlink r:id="rId11">
        <w:r>
          <w:rPr>
            <w:color w:val="3D818E"/>
            <w:sz w:val="22"/>
            <w:u w:val="single" w:color="3D818E"/>
          </w:rPr>
          <w:t>kallouis@image7.fr</w:t>
        </w:r>
      </w:hyperlink>
    </w:p>
    <w:p>
      <w:pPr>
        <w:spacing w:line="293" w:lineRule="exact" w:before="0"/>
        <w:ind w:left="1451" w:right="1451" w:firstLine="0"/>
        <w:jc w:val="center"/>
        <w:rPr>
          <w:sz w:val="24"/>
        </w:rPr>
      </w:pPr>
      <w:r>
        <w:rPr>
          <w:b/>
          <w:sz w:val="22"/>
        </w:rPr>
        <w:t>Laurent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POINSOT</w:t>
      </w:r>
      <w:r>
        <w:rPr>
          <w:b/>
          <w:spacing w:val="1"/>
          <w:sz w:val="22"/>
        </w:rPr>
        <w:t> </w:t>
      </w:r>
      <w:r>
        <w:rPr>
          <w:sz w:val="24"/>
        </w:rPr>
        <w:t>+</w:t>
      </w:r>
      <w:r>
        <w:rPr>
          <w:spacing w:val="-2"/>
          <w:sz w:val="24"/>
        </w:rPr>
        <w:t> </w:t>
      </w:r>
      <w:r>
        <w:rPr>
          <w:sz w:val="24"/>
        </w:rPr>
        <w:t>33(0)6</w:t>
      </w:r>
      <w:r>
        <w:rPr>
          <w:spacing w:val="-3"/>
          <w:sz w:val="24"/>
        </w:rPr>
        <w:t> </w:t>
      </w:r>
      <w:r>
        <w:rPr>
          <w:sz w:val="24"/>
        </w:rPr>
        <w:t>80</w:t>
      </w:r>
      <w:r>
        <w:rPr>
          <w:spacing w:val="-1"/>
          <w:sz w:val="24"/>
        </w:rPr>
        <w:t> </w:t>
      </w:r>
      <w:r>
        <w:rPr>
          <w:sz w:val="24"/>
        </w:rPr>
        <w:t>11</w:t>
      </w:r>
      <w:r>
        <w:rPr>
          <w:spacing w:val="-2"/>
          <w:sz w:val="24"/>
        </w:rPr>
        <w:t> </w:t>
      </w:r>
      <w:r>
        <w:rPr>
          <w:sz w:val="24"/>
        </w:rPr>
        <w:t>73</w:t>
      </w:r>
      <w:r>
        <w:rPr>
          <w:spacing w:val="-2"/>
          <w:sz w:val="24"/>
        </w:rPr>
        <w:t> </w:t>
      </w:r>
      <w:r>
        <w:rPr>
          <w:sz w:val="24"/>
        </w:rPr>
        <w:t>52</w:t>
      </w:r>
      <w:r>
        <w:rPr>
          <w:spacing w:val="-3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hyperlink r:id="rId12">
        <w:r>
          <w:rPr>
            <w:color w:val="3D818E"/>
            <w:sz w:val="24"/>
            <w:u w:val="single" w:color="3D818E"/>
          </w:rPr>
          <w:t>lpoinsot@image7.fr</w:t>
        </w:r>
      </w:hyperlink>
    </w:p>
    <w:p>
      <w:pPr>
        <w:pStyle w:val="BodyText"/>
        <w:spacing w:before="9"/>
        <w:rPr>
          <w:sz w:val="14"/>
        </w:rPr>
      </w:pPr>
    </w:p>
    <w:p>
      <w:pPr>
        <w:spacing w:before="60"/>
        <w:ind w:left="674" w:right="0" w:firstLine="0"/>
        <w:jc w:val="left"/>
        <w:rPr>
          <w:i/>
          <w:sz w:val="20"/>
        </w:rPr>
      </w:pPr>
      <w:bookmarkStart w:name="Disclaimer" w:id="17"/>
      <w:bookmarkEnd w:id="17"/>
      <w:r>
        <w:rPr/>
      </w:r>
      <w:r>
        <w:rPr>
          <w:i/>
          <w:sz w:val="20"/>
          <w:u w:val="single"/>
        </w:rPr>
        <w:t>Disclaimer</w:t>
      </w:r>
    </w:p>
    <w:p>
      <w:pPr>
        <w:pStyle w:val="BodyText"/>
        <w:spacing w:before="8"/>
        <w:rPr>
          <w:i/>
          <w:sz w:val="21"/>
        </w:rPr>
      </w:pPr>
    </w:p>
    <w:p>
      <w:pPr>
        <w:spacing w:before="60"/>
        <w:ind w:left="673" w:right="669" w:firstLine="0"/>
        <w:jc w:val="both"/>
        <w:rPr>
          <w:i/>
          <w:sz w:val="20"/>
        </w:rPr>
      </w:pPr>
      <w:bookmarkStart w:name="Ce communiqué a été préparé uniquement à" w:id="18"/>
      <w:bookmarkEnd w:id="18"/>
      <w:r>
        <w:rPr/>
      </w:r>
      <w:r>
        <w:rPr>
          <w:i/>
          <w:sz w:val="20"/>
        </w:rPr>
        <w:t>Ce communiqué a été préparé uniquement à titre informatif et ne doit pas être interprété comme une sollicitation ou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une offre d'achat ou de vente de valeurs mobilières ou instruments financiers connexes. De même, il ne donne pas et ne</w:t>
      </w:r>
      <w:r>
        <w:rPr>
          <w:i/>
          <w:spacing w:val="-44"/>
          <w:sz w:val="20"/>
        </w:rPr>
        <w:t> </w:t>
      </w:r>
      <w:r>
        <w:rPr>
          <w:i/>
          <w:sz w:val="20"/>
        </w:rPr>
        <w:t>doit pas être traité comme un conseil d'investissement. Il n'a aucun égard aux objectifs de placement, la situation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financière ou des besoins particuliers de tout récepteur. Aucune représentation ou garantie, expresse ou implicite, n'est</w:t>
      </w:r>
      <w:r>
        <w:rPr>
          <w:i/>
          <w:spacing w:val="-43"/>
          <w:sz w:val="20"/>
        </w:rPr>
        <w:t> </w:t>
      </w:r>
      <w:r>
        <w:rPr>
          <w:i/>
          <w:spacing w:val="-1"/>
          <w:sz w:val="20"/>
        </w:rPr>
        <w:t>fournie</w:t>
      </w:r>
      <w:r>
        <w:rPr>
          <w:i/>
          <w:spacing w:val="-11"/>
          <w:sz w:val="20"/>
        </w:rPr>
        <w:t> </w:t>
      </w:r>
      <w:r>
        <w:rPr>
          <w:i/>
          <w:spacing w:val="-1"/>
          <w:sz w:val="20"/>
        </w:rPr>
        <w:t>par</w:t>
      </w:r>
      <w:r>
        <w:rPr>
          <w:i/>
          <w:spacing w:val="-10"/>
          <w:sz w:val="20"/>
        </w:rPr>
        <w:t> </w:t>
      </w:r>
      <w:r>
        <w:rPr>
          <w:i/>
          <w:spacing w:val="-1"/>
          <w:sz w:val="20"/>
        </w:rPr>
        <w:t>rapport</w:t>
      </w:r>
      <w:r>
        <w:rPr>
          <w:i/>
          <w:spacing w:val="-11"/>
          <w:sz w:val="20"/>
        </w:rPr>
        <w:t> </w:t>
      </w:r>
      <w:r>
        <w:rPr>
          <w:i/>
          <w:spacing w:val="-1"/>
          <w:sz w:val="20"/>
        </w:rPr>
        <w:t>à</w:t>
      </w:r>
      <w:r>
        <w:rPr>
          <w:i/>
          <w:spacing w:val="-8"/>
          <w:sz w:val="20"/>
        </w:rPr>
        <w:t> </w:t>
      </w:r>
      <w:r>
        <w:rPr>
          <w:i/>
          <w:spacing w:val="-1"/>
          <w:sz w:val="20"/>
        </w:rPr>
        <w:t>l'exactitude,</w:t>
      </w:r>
      <w:r>
        <w:rPr>
          <w:i/>
          <w:spacing w:val="-11"/>
          <w:sz w:val="20"/>
        </w:rPr>
        <w:t> </w:t>
      </w:r>
      <w:r>
        <w:rPr>
          <w:i/>
          <w:spacing w:val="-1"/>
          <w:sz w:val="20"/>
        </w:rPr>
        <w:t>l'exhaustivité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ou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la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fiabilité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des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informations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contenues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dans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ce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document.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Il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ne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devrait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pas être considéré par les bénéficiaires comme un substitut à l'exercice de leur propre jugement. Toutes les opinions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exprimées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dans ce document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sont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sujettes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à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changement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sans préavis.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19"/>
        </w:rPr>
      </w:pPr>
      <w:r>
        <w:rPr/>
        <w:pict>
          <v:rect style="position:absolute;margin-left:56.700001pt;margin-top:13.627225pt;width:144pt;height:.48pt;mso-position-horizontal-relative:page;mso-position-vertical-relative:paragraph;z-index:-15725056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spacing w:before="52"/>
        <w:ind w:left="674" w:right="0" w:firstLine="0"/>
        <w:jc w:val="left"/>
        <w:rPr>
          <w:sz w:val="15"/>
        </w:rPr>
      </w:pPr>
      <w:bookmarkStart w:name="_bookmark16" w:id="19"/>
      <w:bookmarkEnd w:id="19"/>
      <w:r>
        <w:rPr/>
      </w:r>
      <w:r>
        <w:rPr>
          <w:color w:val="0D0D0D"/>
          <w:sz w:val="15"/>
          <w:vertAlign w:val="superscript"/>
        </w:rPr>
        <w:t>1</w:t>
      </w:r>
      <w:r>
        <w:rPr>
          <w:color w:val="0D0D0D"/>
          <w:spacing w:val="30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En</w:t>
      </w:r>
      <w:r>
        <w:rPr>
          <w:color w:val="0D0D0D"/>
          <w:spacing w:val="-1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raison</w:t>
      </w:r>
      <w:r>
        <w:rPr>
          <w:color w:val="0D0D0D"/>
          <w:spacing w:val="-1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de</w:t>
      </w:r>
      <w:r>
        <w:rPr>
          <w:color w:val="0D0D0D"/>
          <w:spacing w:val="-2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l’application</w:t>
      </w:r>
      <w:r>
        <w:rPr>
          <w:color w:val="0D0D0D"/>
          <w:spacing w:val="-1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de</w:t>
      </w:r>
      <w:r>
        <w:rPr>
          <w:color w:val="0D0D0D"/>
          <w:spacing w:val="-2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la</w:t>
      </w:r>
      <w:r>
        <w:rPr>
          <w:color w:val="0D0D0D"/>
          <w:spacing w:val="-2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norme</w:t>
      </w:r>
      <w:r>
        <w:rPr>
          <w:color w:val="0D0D0D"/>
          <w:spacing w:val="-2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IAS29,</w:t>
      </w:r>
      <w:r>
        <w:rPr>
          <w:color w:val="0D0D0D"/>
          <w:spacing w:val="-2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le</w:t>
      </w:r>
      <w:r>
        <w:rPr>
          <w:color w:val="0D0D0D"/>
          <w:spacing w:val="-2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taux</w:t>
      </w:r>
      <w:r>
        <w:rPr>
          <w:color w:val="0D0D0D"/>
          <w:spacing w:val="-2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de</w:t>
      </w:r>
      <w:r>
        <w:rPr>
          <w:color w:val="0D0D0D"/>
          <w:spacing w:val="-2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change</w:t>
      </w:r>
      <w:r>
        <w:rPr>
          <w:color w:val="0D0D0D"/>
          <w:spacing w:val="-2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utilisé</w:t>
      </w:r>
      <w:r>
        <w:rPr>
          <w:color w:val="0D0D0D"/>
          <w:spacing w:val="-2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pour</w:t>
      </w:r>
      <w:r>
        <w:rPr>
          <w:color w:val="0D0D0D"/>
          <w:spacing w:val="-1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la</w:t>
      </w:r>
      <w:r>
        <w:rPr>
          <w:color w:val="0D0D0D"/>
          <w:spacing w:val="-2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conversion</w:t>
      </w:r>
      <w:r>
        <w:rPr>
          <w:color w:val="0D0D0D"/>
          <w:spacing w:val="-1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des</w:t>
      </w:r>
      <w:r>
        <w:rPr>
          <w:color w:val="0D0D0D"/>
          <w:spacing w:val="-2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comptes</w:t>
      </w:r>
      <w:r>
        <w:rPr>
          <w:color w:val="0D0D0D"/>
          <w:spacing w:val="-2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de</w:t>
      </w:r>
      <w:r>
        <w:rPr>
          <w:color w:val="0D0D0D"/>
          <w:spacing w:val="-2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l’Argentine</w:t>
      </w:r>
      <w:r>
        <w:rPr>
          <w:color w:val="0D0D0D"/>
          <w:spacing w:val="-2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correspond</w:t>
      </w:r>
      <w:r>
        <w:rPr>
          <w:color w:val="0D0D0D"/>
          <w:spacing w:val="-1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au</w:t>
      </w:r>
      <w:r>
        <w:rPr>
          <w:color w:val="0D0D0D"/>
          <w:spacing w:val="-1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taux</w:t>
      </w:r>
      <w:r>
        <w:rPr>
          <w:color w:val="0D0D0D"/>
          <w:spacing w:val="-3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de</w:t>
      </w:r>
      <w:r>
        <w:rPr>
          <w:color w:val="0D0D0D"/>
          <w:spacing w:val="-2"/>
          <w:sz w:val="15"/>
          <w:vertAlign w:val="baseline"/>
        </w:rPr>
        <w:t> </w:t>
      </w:r>
      <w:r>
        <w:rPr>
          <w:color w:val="0D0D0D"/>
          <w:sz w:val="15"/>
          <w:vertAlign w:val="baseline"/>
        </w:rPr>
        <w:t>clôture</w:t>
      </w:r>
    </w:p>
    <w:sectPr>
      <w:pgSz w:w="11910" w:h="16840"/>
      <w:pgMar w:header="0" w:footer="218" w:top="1100" w:bottom="40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 Emoji">
    <w:altName w:val="Segoe UI Emoji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5.839996pt;margin-top:819.999939pt;width:97.55pt;height:12.05pt;mso-position-horizontal-relative:page;mso-position-vertical-relative:page;z-index:-16757248" type="#_x0000_t202" filled="false" stroked="false">
          <v:textbox inset="0,0,0,0">
            <w:txbxContent>
              <w:p>
                <w:pPr>
                  <w:spacing w:line="226" w:lineRule="exact" w:before="0"/>
                  <w:ind w:left="20" w:right="0" w:firstLine="0"/>
                  <w:jc w:val="left"/>
                  <w:rPr>
                    <w:rFonts w:ascii="Times New Roman" w:hAnsi="Times New Roman"/>
                    <w:b/>
                    <w:sz w:val="18"/>
                  </w:rPr>
                </w:pPr>
                <w:r>
                  <w:rPr>
                    <w:rFonts w:ascii="Times New Roman" w:hAnsi="Times New Roman"/>
                    <w:sz w:val="18"/>
                  </w:rPr>
                  <w:t>Mardi</w:t>
                </w:r>
                <w:r>
                  <w:rPr>
                    <w:rFonts w:ascii="Times New Roman" w:hAnsi="Times New Roman"/>
                    <w:spacing w:val="-1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28</w:t>
                </w:r>
                <w:r>
                  <w:rPr>
                    <w:rFonts w:ascii="Times New Roman" w:hAnsi="Times New Roman"/>
                    <w:spacing w:val="-1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février</w:t>
                </w:r>
                <w:r>
                  <w:rPr>
                    <w:rFonts w:ascii="Times New Roman" w:hAnsi="Times New Roman"/>
                    <w:spacing w:val="-1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2023</w:t>
                </w:r>
                <w:r>
                  <w:rPr>
                    <w:rFonts w:ascii="Times New Roman" w:hAnsi="Times New Roman"/>
                    <w:spacing w:val="-2"/>
                    <w:sz w:val="18"/>
                  </w:rPr>
                  <w:t> </w:t>
                </w:r>
                <w:r>
                  <w:rPr>
                    <w:rFonts w:ascii="Segoe UI Emoji" w:hAnsi="Segoe UI Emoji"/>
                    <w:color w:val="0D0D0D"/>
                    <w:sz w:val="18"/>
                  </w:rPr>
                  <w:t>▪</w:t>
                </w:r>
                <w:r>
                  <w:rPr>
                    <w:rFonts w:ascii="Segoe UI Emoji" w:hAnsi="Segoe UI Emoji"/>
                    <w:color w:val="0D0D0D"/>
                    <w:spacing w:val="-5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 w:hAnsi="Times New Roman"/>
                    <w:b/>
                    <w:color w:val="0D0D0D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1.550079pt;margin-top:-.000017pt;width:593.35pt;height:56pt;mso-position-horizontal-relative:page;mso-position-vertical-relative:page;z-index:-16757760" coordorigin="31,0" coordsize="11867,1120">
          <v:shape style="position:absolute;left:31;top:0;width:11867;height:599" type="#_x0000_t75" stroked="false">
            <v:imagedata r:id="rId1" o:title=""/>
          </v:shape>
          <v:shape style="position:absolute;left:5150;top:0;width:1967;height:1120" type="#_x0000_t75" stroked="false">
            <v:imagedata r:id="rId2" o:title=""/>
          </v:shape>
          <v:rect style="position:absolute;left:5205;top:0;width:1860;height:1009" filled="true" fillcolor="#ffffff" stroked="false">
            <v:fill type="solid"/>
          </v:rect>
          <v:shape style="position:absolute;left:5445;top:151;width:1332;height:739" type="#_x0000_t75" stroked="false">
            <v:imagedata r:id="rId3" o:title=""/>
          </v:shape>
          <w10:wrap type="non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957" w:hanging="285"/>
      </w:pPr>
      <w:rPr>
        <w:rFonts w:hint="default" w:ascii="Symbol" w:hAnsi="Symbol" w:eastAsia="Symbol" w:cs="Symbol"/>
        <w:color w:val="3D818E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-"/>
      <w:lvlJc w:val="left"/>
      <w:pPr>
        <w:ind w:left="1241" w:hanging="358"/>
      </w:pPr>
      <w:rPr>
        <w:rFonts w:hint="default" w:ascii="Times New Roman" w:hAnsi="Times New Roman" w:eastAsia="Times New Roman" w:cs="Times New Roman"/>
        <w:w w:val="99"/>
        <w:sz w:val="22"/>
        <w:szCs w:val="22"/>
        <w:lang w:val="fr-FR" w:eastAsia="en-US" w:bidi="ar-SA"/>
      </w:rPr>
    </w:lvl>
    <w:lvl w:ilvl="2">
      <w:start w:val="0"/>
      <w:numFmt w:val="bullet"/>
      <w:lvlText w:val="o"/>
      <w:lvlJc w:val="left"/>
      <w:pPr>
        <w:ind w:left="1754" w:hanging="360"/>
      </w:pPr>
      <w:rPr>
        <w:rFonts w:hint="default" w:ascii="Courier New" w:hAnsi="Courier New" w:eastAsia="Courier New" w:cs="Courier New"/>
        <w:w w:val="100"/>
        <w:sz w:val="18"/>
        <w:szCs w:val="18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913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066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219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373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526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679" w:hanging="360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"/>
      <w:lvlJc w:val="left"/>
      <w:pPr>
        <w:ind w:left="1034" w:hanging="360"/>
      </w:pPr>
      <w:rPr>
        <w:rFonts w:hint="default" w:ascii="Wingdings" w:hAnsi="Wingdings" w:eastAsia="Wingdings" w:cs="Wingdings"/>
        <w:color w:val="3D818E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-"/>
      <w:lvlJc w:val="left"/>
      <w:pPr>
        <w:ind w:left="1666" w:hanging="284"/>
      </w:pPr>
      <w:rPr>
        <w:rFonts w:hint="default" w:ascii="Times New Roman" w:hAnsi="Times New Roman" w:eastAsia="Times New Roman" w:cs="Times New Roman"/>
        <w:w w:val="99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696" w:hanging="28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732" w:hanging="28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768" w:hanging="28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805" w:hanging="28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841" w:hanging="28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877" w:hanging="28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913" w:hanging="284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098" w:hanging="285"/>
      </w:pPr>
      <w:rPr>
        <w:rFonts w:hint="default"/>
        <w:w w:val="99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088" w:hanging="285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077" w:hanging="285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065" w:hanging="285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054" w:hanging="285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043" w:hanging="285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031" w:hanging="285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020" w:hanging="285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009" w:hanging="285"/>
      </w:pPr>
      <w:rPr>
        <w:rFonts w:hint="default"/>
        <w:lang w:val="fr-FR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43"/>
      <w:ind w:left="674"/>
      <w:jc w:val="center"/>
      <w:outlineLvl w:val="1"/>
    </w:pPr>
    <w:rPr>
      <w:rFonts w:ascii="Calibri" w:hAnsi="Calibri" w:eastAsia="Calibri" w:cs="Calibri"/>
      <w:b/>
      <w:bCs/>
      <w:sz w:val="28"/>
      <w:szCs w:val="28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674"/>
      <w:outlineLvl w:val="2"/>
    </w:pPr>
    <w:rPr>
      <w:rFonts w:ascii="Calibri" w:hAnsi="Calibri" w:eastAsia="Calibri" w:cs="Calibri"/>
      <w:b/>
      <w:bCs/>
      <w:sz w:val="25"/>
      <w:szCs w:val="25"/>
      <w:lang w:val="fr-FR" w:eastAsia="en-US" w:bidi="ar-SA"/>
    </w:rPr>
  </w:style>
  <w:style w:styleId="Heading3" w:type="paragraph">
    <w:name w:val="Heading 3"/>
    <w:basedOn w:val="Normal"/>
    <w:uiPriority w:val="1"/>
    <w:qFormat/>
    <w:pPr>
      <w:spacing w:before="1"/>
      <w:ind w:left="674"/>
      <w:outlineLvl w:val="3"/>
    </w:pPr>
    <w:rPr>
      <w:rFonts w:ascii="Calibri" w:hAnsi="Calibri" w:eastAsia="Calibri" w:cs="Calibri"/>
      <w:b/>
      <w:bCs/>
      <w:sz w:val="24"/>
      <w:szCs w:val="24"/>
      <w:lang w:val="fr-FR" w:eastAsia="en-US" w:bidi="ar-SA"/>
    </w:rPr>
  </w:style>
  <w:style w:styleId="Heading4" w:type="paragraph">
    <w:name w:val="Heading 4"/>
    <w:basedOn w:val="Normal"/>
    <w:uiPriority w:val="1"/>
    <w:qFormat/>
    <w:pPr>
      <w:spacing w:before="26"/>
      <w:ind w:left="1450"/>
      <w:outlineLvl w:val="4"/>
    </w:pPr>
    <w:rPr>
      <w:rFonts w:ascii="Calibri" w:hAnsi="Calibri" w:eastAsia="Calibri" w:cs="Calibri"/>
      <w:b/>
      <w:bCs/>
      <w:sz w:val="22"/>
      <w:szCs w:val="22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1031" w:hanging="358"/>
      <w:jc w:val="both"/>
    </w:pPr>
    <w:rPr>
      <w:rFonts w:ascii="Calibri" w:hAnsi="Calibri" w:eastAsia="Calibri" w:cs="Calibri"/>
      <w:lang w:val="fr-FR" w:eastAsia="en-US" w:bidi="ar-SA"/>
    </w:rPr>
  </w:style>
  <w:style w:styleId="TableParagraph" w:type="paragraph">
    <w:name w:val="Table Paragraph"/>
    <w:basedOn w:val="Normal"/>
    <w:uiPriority w:val="1"/>
    <w:qFormat/>
    <w:pPr>
      <w:jc w:val="right"/>
    </w:pPr>
    <w:rPr>
      <w:rFonts w:ascii="Calibri" w:hAnsi="Calibri" w:eastAsia="Calibri" w:cs="Calibri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cwelton.exterieur@groupe-casino.fr" TargetMode="External"/><Relationship Id="rId8" Type="http://schemas.openxmlformats.org/officeDocument/2006/relationships/hyperlink" Target="mailto:IR_Casino@groupe-casino.fr" TargetMode="External"/><Relationship Id="rId9" Type="http://schemas.openxmlformats.org/officeDocument/2006/relationships/hyperlink" Target="mailto:sabadie@groupe-casino.fr" TargetMode="External"/><Relationship Id="rId10" Type="http://schemas.openxmlformats.org/officeDocument/2006/relationships/hyperlink" Target="mailto:directiondelacommunication@groupe-casino.fr" TargetMode="External"/><Relationship Id="rId11" Type="http://schemas.openxmlformats.org/officeDocument/2006/relationships/hyperlink" Target="mailto:kallouis@image7.fr" TargetMode="External"/><Relationship Id="rId12" Type="http://schemas.openxmlformats.org/officeDocument/2006/relationships/hyperlink" Target="mailto:lpoinsot@image7.fr" TargetMode="External"/><Relationship Id="rId13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BENCHIMOL,LIONEL</dc:creator>
  <dcterms:created xsi:type="dcterms:W3CDTF">2023-12-07T10:13:19Z</dcterms:created>
  <dcterms:modified xsi:type="dcterms:W3CDTF">2023-12-07T10:13:19Z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2023-02-27T00:00:00Z</vt:filetime>
  </property>
  <property fmtid="{D5CDD505-2E9C-101B-9397-08002B2CF9AE}" pid="3" name="Creator">
    <vt:lpwstr>Acrobat PDFMaker 22 pour Word</vt:lpwstr>
  </property>
  <property fmtid="{D5CDD505-2E9C-101B-9397-08002B2CF9AE}" pid="4" name="LastSaved">
    <vt:filetime>2023-12-07T00:00:00Z</vt:filetime>
  </property>
</Properties>
</file>