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88611" cy="582549"/>
            <wp:effectExtent l="0" t="0" r="0" b="0"/>
            <wp:docPr id="1" name="image1.png" descr="C:\Users\U470191\Pictures\Alimentaire\Logo CASINO - HMSMPROXICHF V3 (002)_sans fon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11" cy="5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spacing w:line="256" w:lineRule="auto" w:before="56"/>
        <w:ind w:left="8658" w:right="143" w:hanging="584"/>
        <w:jc w:val="right"/>
        <w:rPr>
          <w:i/>
          <w:sz w:val="22"/>
        </w:rPr>
      </w:pPr>
      <w:r>
        <w:rPr>
          <w:i/>
          <w:sz w:val="22"/>
        </w:rPr>
        <w:t>St Etienne, le 06/03/2023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Information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presse</w:t>
      </w:r>
    </w:p>
    <w:p>
      <w:pPr>
        <w:pStyle w:val="BodyText"/>
        <w:rPr>
          <w:i/>
        </w:rPr>
      </w:pPr>
    </w:p>
    <w:p>
      <w:pPr>
        <w:pStyle w:val="BodyText"/>
        <w:spacing w:before="11"/>
        <w:rPr>
          <w:i/>
          <w:sz w:val="25"/>
        </w:rPr>
      </w:pPr>
    </w:p>
    <w:p>
      <w:pPr>
        <w:pStyle w:val="Title"/>
        <w:spacing w:line="256" w:lineRule="auto"/>
      </w:pPr>
      <w:r>
        <w:rPr>
          <w:color w:val="C00000"/>
        </w:rPr>
        <w:t>Les enseignes Casino proposeront 500 produits à moins de 1€ et à prix bloqués</w:t>
      </w:r>
      <w:r>
        <w:rPr>
          <w:color w:val="C00000"/>
          <w:spacing w:val="-65"/>
        </w:rPr>
        <w:t> </w:t>
      </w:r>
      <w:r>
        <w:rPr>
          <w:color w:val="C00000"/>
        </w:rPr>
        <w:t>à</w:t>
      </w:r>
      <w:r>
        <w:rPr>
          <w:color w:val="C00000"/>
          <w:spacing w:val="-1"/>
        </w:rPr>
        <w:t> </w:t>
      </w:r>
      <w:r>
        <w:rPr>
          <w:color w:val="C00000"/>
        </w:rPr>
        <w:t>partir</w:t>
      </w:r>
      <w:r>
        <w:rPr>
          <w:color w:val="C00000"/>
          <w:spacing w:val="-1"/>
        </w:rPr>
        <w:t> </w:t>
      </w:r>
      <w:r>
        <w:rPr>
          <w:color w:val="C00000"/>
        </w:rPr>
        <w:t>du</w:t>
      </w:r>
      <w:r>
        <w:rPr>
          <w:color w:val="C00000"/>
          <w:spacing w:val="1"/>
        </w:rPr>
        <w:t> </w:t>
      </w:r>
      <w:r>
        <w:rPr>
          <w:color w:val="C00000"/>
        </w:rPr>
        <w:t>15</w:t>
      </w:r>
      <w:r>
        <w:rPr>
          <w:color w:val="C00000"/>
          <w:spacing w:val="-1"/>
        </w:rPr>
        <w:t> </w:t>
      </w:r>
      <w:r>
        <w:rPr>
          <w:color w:val="C00000"/>
        </w:rPr>
        <w:t>mars</w:t>
      </w:r>
      <w:r>
        <w:rPr>
          <w:color w:val="C00000"/>
          <w:spacing w:val="1"/>
        </w:rPr>
        <w:t> </w:t>
      </w:r>
      <w:r>
        <w:rPr>
          <w:color w:val="C00000"/>
        </w:rPr>
        <w:t>prochain</w:t>
      </w:r>
    </w:p>
    <w:p>
      <w:pPr>
        <w:pStyle w:val="BodyText"/>
        <w:spacing w:before="3"/>
        <w:rPr>
          <w:b/>
          <w:sz w:val="24"/>
        </w:rPr>
      </w:pPr>
    </w:p>
    <w:p>
      <w:pPr>
        <w:spacing w:line="259" w:lineRule="auto" w:before="0"/>
        <w:ind w:left="132" w:right="145" w:firstLine="0"/>
        <w:jc w:val="both"/>
        <w:rPr>
          <w:b/>
          <w:sz w:val="24"/>
        </w:rPr>
      </w:pPr>
      <w:r>
        <w:rPr>
          <w:b/>
          <w:sz w:val="24"/>
        </w:rPr>
        <w:t>Mobilisées en faveur du pouvoir d’achat de leurs clients, et soucieuses de poursuivre et d’intensifier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leurs efforts afin de limiter l’impact de l’inflation sur le budget des Français, les Enseignes Casino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proposeront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500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produits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à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moins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1€,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dont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elles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bloqueront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le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prix,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dès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15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mars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2023,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pour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une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durée 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trois mois,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dans tous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hypermarchés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supermarchés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Casino.</w:t>
      </w:r>
    </w:p>
    <w:p>
      <w:pPr>
        <w:pStyle w:val="BodyText"/>
        <w:spacing w:before="2"/>
        <w:rPr>
          <w:b/>
          <w:sz w:val="19"/>
        </w:rPr>
      </w:pPr>
    </w:p>
    <w:p>
      <w:pPr>
        <w:spacing w:before="56"/>
        <w:ind w:left="122" w:right="135" w:firstLine="0"/>
        <w:jc w:val="center"/>
        <w:rPr>
          <w:b/>
          <w:sz w:val="22"/>
        </w:rPr>
      </w:pPr>
      <w:r>
        <w:rPr>
          <w:b/>
          <w:sz w:val="22"/>
        </w:rPr>
        <w:t>***</w:t>
      </w:r>
    </w:p>
    <w:p>
      <w:pPr>
        <w:spacing w:before="20"/>
        <w:ind w:left="122" w:right="6152" w:firstLine="0"/>
        <w:jc w:val="center"/>
        <w:rPr>
          <w:b/>
          <w:sz w:val="22"/>
        </w:rPr>
      </w:pPr>
      <w:r>
        <w:rPr>
          <w:b/>
          <w:sz w:val="22"/>
          <w:u w:val="single"/>
        </w:rPr>
        <w:t>Blocage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de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prix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de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500 produits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à moins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de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1€</w:t>
      </w:r>
    </w:p>
    <w:p>
      <w:pPr>
        <w:pStyle w:val="BodyText"/>
        <w:spacing w:before="12"/>
        <w:rPr>
          <w:b/>
          <w:sz w:val="20"/>
        </w:rPr>
      </w:pPr>
    </w:p>
    <w:p>
      <w:pPr>
        <w:pStyle w:val="BodyText"/>
        <w:spacing w:line="259" w:lineRule="auto" w:before="56"/>
        <w:ind w:left="132" w:right="141"/>
        <w:jc w:val="both"/>
      </w:pPr>
      <w:r>
        <w:rPr/>
        <w:t>Les clients retrouveront dans l’ensemble des supermarchés et hypermarchés Casino une liste de 500 produits,</w:t>
      </w:r>
      <w:r>
        <w:rPr>
          <w:spacing w:val="1"/>
        </w:rPr>
        <w:t> </w:t>
      </w:r>
      <w:r>
        <w:rPr/>
        <w:t>identiques quel que soit le magasin, à moins de 1€, et dont le prix sera bloqué pendant 3 mois, du 15 mars au 15</w:t>
      </w:r>
      <w:r>
        <w:rPr>
          <w:spacing w:val="1"/>
        </w:rPr>
        <w:t> </w:t>
      </w:r>
      <w:r>
        <w:rPr/>
        <w:t>juin</w:t>
      </w:r>
      <w:r>
        <w:rPr>
          <w:spacing w:val="-5"/>
        </w:rPr>
        <w:t> </w:t>
      </w:r>
      <w:r>
        <w:rPr/>
        <w:t>2023.</w:t>
      </w:r>
      <w:r>
        <w:rPr>
          <w:spacing w:val="-4"/>
        </w:rPr>
        <w:t> </w:t>
      </w:r>
      <w:r>
        <w:rPr/>
        <w:t>Ces</w:t>
      </w:r>
      <w:r>
        <w:rPr>
          <w:spacing w:val="-2"/>
        </w:rPr>
        <w:t> </w:t>
      </w:r>
      <w:r>
        <w:rPr/>
        <w:t>produits</w:t>
      </w:r>
      <w:r>
        <w:rPr>
          <w:spacing w:val="-4"/>
        </w:rPr>
        <w:t> </w:t>
      </w:r>
      <w:r>
        <w:rPr/>
        <w:t>sont</w:t>
      </w:r>
      <w:r>
        <w:rPr>
          <w:spacing w:val="-3"/>
        </w:rPr>
        <w:t> </w:t>
      </w:r>
      <w:r>
        <w:rPr/>
        <w:t>environ</w:t>
      </w:r>
      <w:r>
        <w:rPr>
          <w:spacing w:val="-5"/>
        </w:rPr>
        <w:t> </w:t>
      </w:r>
      <w:r>
        <w:rPr/>
        <w:t>pour</w:t>
      </w:r>
      <w:r>
        <w:rPr>
          <w:spacing w:val="-6"/>
        </w:rPr>
        <w:t> </w:t>
      </w:r>
      <w:r>
        <w:rPr/>
        <w:t>moitié</w:t>
      </w:r>
      <w:r>
        <w:rPr>
          <w:spacing w:val="-4"/>
        </w:rPr>
        <w:t> </w:t>
      </w:r>
      <w:r>
        <w:rPr/>
        <w:t>des</w:t>
      </w:r>
      <w:r>
        <w:rPr>
          <w:spacing w:val="-3"/>
        </w:rPr>
        <w:t> </w:t>
      </w:r>
      <w:r>
        <w:rPr/>
        <w:t>produits</w:t>
      </w:r>
      <w:r>
        <w:rPr>
          <w:spacing w:val="-4"/>
        </w:rPr>
        <w:t> </w:t>
      </w:r>
      <w:r>
        <w:rPr/>
        <w:t>à</w:t>
      </w:r>
      <w:r>
        <w:rPr>
          <w:spacing w:val="-6"/>
        </w:rPr>
        <w:t> </w:t>
      </w:r>
      <w:r>
        <w:rPr/>
        <w:t>marque</w:t>
      </w:r>
      <w:r>
        <w:rPr>
          <w:spacing w:val="-6"/>
        </w:rPr>
        <w:t> </w:t>
      </w:r>
      <w:r>
        <w:rPr/>
        <w:t>Casino</w:t>
      </w:r>
      <w:r>
        <w:rPr>
          <w:spacing w:val="-2"/>
        </w:rPr>
        <w:t> </w:t>
      </w:r>
      <w:r>
        <w:rPr/>
        <w:t>et</w:t>
      </w:r>
      <w:r>
        <w:rPr>
          <w:spacing w:val="-6"/>
        </w:rPr>
        <w:t> </w:t>
      </w:r>
      <w:r>
        <w:rPr/>
        <w:t>des</w:t>
      </w:r>
      <w:r>
        <w:rPr>
          <w:spacing w:val="-2"/>
        </w:rPr>
        <w:t> </w:t>
      </w:r>
      <w:r>
        <w:rPr/>
        <w:t>produits</w:t>
      </w:r>
      <w:r>
        <w:rPr>
          <w:spacing w:val="-6"/>
        </w:rPr>
        <w:t> </w:t>
      </w:r>
      <w:r>
        <w:rPr/>
        <w:t>frais,</w:t>
      </w:r>
      <w:r>
        <w:rPr>
          <w:spacing w:val="-6"/>
        </w:rPr>
        <w:t> </w:t>
      </w:r>
      <w:r>
        <w:rPr/>
        <w:t>et</w:t>
      </w:r>
      <w:r>
        <w:rPr>
          <w:spacing w:val="-4"/>
        </w:rPr>
        <w:t> </w:t>
      </w:r>
      <w:r>
        <w:rPr/>
        <w:t>pour</w:t>
      </w:r>
      <w:r>
        <w:rPr>
          <w:spacing w:val="-3"/>
        </w:rPr>
        <w:t> </w:t>
      </w:r>
      <w:r>
        <w:rPr/>
        <w:t>l’autre</w:t>
      </w:r>
      <w:r>
        <w:rPr>
          <w:spacing w:val="-47"/>
        </w:rPr>
        <w:t> </w:t>
      </w:r>
      <w:r>
        <w:rPr/>
        <w:t>moitié</w:t>
      </w:r>
      <w:r>
        <w:rPr>
          <w:spacing w:val="-6"/>
        </w:rPr>
        <w:t> </w:t>
      </w:r>
      <w:r>
        <w:rPr/>
        <w:t>des</w:t>
      </w:r>
      <w:r>
        <w:rPr>
          <w:spacing w:val="-5"/>
        </w:rPr>
        <w:t> </w:t>
      </w:r>
      <w:r>
        <w:rPr/>
        <w:t>produits</w:t>
      </w:r>
      <w:r>
        <w:rPr>
          <w:spacing w:val="-5"/>
        </w:rPr>
        <w:t> </w:t>
      </w:r>
      <w:r>
        <w:rPr/>
        <w:t>Leader</w:t>
      </w:r>
      <w:r>
        <w:rPr>
          <w:spacing w:val="-5"/>
        </w:rPr>
        <w:t> </w:t>
      </w:r>
      <w:r>
        <w:rPr/>
        <w:t>Price.</w:t>
      </w:r>
      <w:r>
        <w:rPr>
          <w:spacing w:val="-6"/>
        </w:rPr>
        <w:t> </w:t>
      </w:r>
      <w:r>
        <w:rPr/>
        <w:t>Ils</w:t>
      </w:r>
      <w:r>
        <w:rPr>
          <w:spacing w:val="-6"/>
        </w:rPr>
        <w:t> </w:t>
      </w:r>
      <w:r>
        <w:rPr/>
        <w:t>couvrent</w:t>
      </w:r>
      <w:r>
        <w:rPr>
          <w:spacing w:val="-6"/>
        </w:rPr>
        <w:t> </w:t>
      </w:r>
      <w:r>
        <w:rPr>
          <w:b/>
        </w:rPr>
        <w:t>tous</w:t>
      </w:r>
      <w:r>
        <w:rPr>
          <w:b/>
          <w:spacing w:val="-5"/>
        </w:rPr>
        <w:t> </w:t>
      </w:r>
      <w:r>
        <w:rPr>
          <w:b/>
        </w:rPr>
        <w:t>les</w:t>
      </w:r>
      <w:r>
        <w:rPr>
          <w:b/>
          <w:spacing w:val="-7"/>
        </w:rPr>
        <w:t> </w:t>
      </w:r>
      <w:r>
        <w:rPr>
          <w:b/>
        </w:rPr>
        <w:t>besoins</w:t>
      </w:r>
      <w:r>
        <w:rPr>
          <w:b/>
          <w:spacing w:val="-5"/>
        </w:rPr>
        <w:t> </w:t>
      </w:r>
      <w:r>
        <w:rPr>
          <w:b/>
        </w:rPr>
        <w:t>essentiels</w:t>
      </w:r>
      <w:r>
        <w:rPr>
          <w:b/>
          <w:spacing w:val="-6"/>
        </w:rPr>
        <w:t> </w:t>
      </w:r>
      <w:r>
        <w:rPr>
          <w:b/>
        </w:rPr>
        <w:t>de</w:t>
      </w:r>
      <w:r>
        <w:rPr>
          <w:b/>
          <w:spacing w:val="-6"/>
        </w:rPr>
        <w:t> </w:t>
      </w:r>
      <w:r>
        <w:rPr>
          <w:b/>
        </w:rPr>
        <w:t>la</w:t>
      </w:r>
      <w:r>
        <w:rPr>
          <w:b/>
          <w:spacing w:val="-7"/>
        </w:rPr>
        <w:t> </w:t>
      </w:r>
      <w:r>
        <w:rPr>
          <w:b/>
        </w:rPr>
        <w:t>consommation</w:t>
      </w:r>
      <w:r>
        <w:rPr>
          <w:b/>
          <w:spacing w:val="-6"/>
        </w:rPr>
        <w:t> </w:t>
      </w:r>
      <w:r>
        <w:rPr>
          <w:b/>
        </w:rPr>
        <w:t>quotidienne</w:t>
      </w:r>
      <w:r>
        <w:rPr/>
        <w:t>,</w:t>
      </w:r>
      <w:r>
        <w:rPr>
          <w:spacing w:val="-5"/>
        </w:rPr>
        <w:t> </w:t>
      </w:r>
      <w:r>
        <w:rPr/>
        <w:t>soit</w:t>
      </w:r>
      <w:r>
        <w:rPr>
          <w:spacing w:val="-5"/>
        </w:rPr>
        <w:t> </w:t>
      </w:r>
      <w:r>
        <w:rPr/>
        <w:t>un</w:t>
      </w:r>
      <w:r>
        <w:rPr>
          <w:spacing w:val="-47"/>
        </w:rPr>
        <w:t> </w:t>
      </w:r>
      <w:r>
        <w:rPr/>
        <w:t>total de 48 familles de produits : épicerie salée et sucrée, féculents et légumes, céréales, produits laitiers et</w:t>
      </w:r>
      <w:r>
        <w:rPr>
          <w:spacing w:val="1"/>
        </w:rPr>
        <w:t> </w:t>
      </w:r>
      <w:r>
        <w:rPr/>
        <w:t>compotes de fruits, hygiène corporelle (gels douche, etc.), hygiène bébé, entretien ménager, alimentation pour</w:t>
      </w:r>
      <w:r>
        <w:rPr>
          <w:spacing w:val="1"/>
        </w:rPr>
        <w:t> </w:t>
      </w:r>
      <w:r>
        <w:rPr/>
        <w:t>animaux,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spacing w:line="256" w:lineRule="auto" w:before="159"/>
        <w:ind w:left="132" w:right="143"/>
        <w:jc w:val="both"/>
      </w:pPr>
      <w:r>
        <w:rPr/>
        <w:t>Cette</w:t>
      </w:r>
      <w:r>
        <w:rPr>
          <w:spacing w:val="-11"/>
        </w:rPr>
        <w:t> </w:t>
      </w:r>
      <w:r>
        <w:rPr/>
        <w:t>sélection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produits</w:t>
      </w:r>
      <w:r>
        <w:rPr>
          <w:spacing w:val="-10"/>
        </w:rPr>
        <w:t> </w:t>
      </w:r>
      <w:r>
        <w:rPr/>
        <w:t>s’appuie</w:t>
      </w:r>
      <w:r>
        <w:rPr>
          <w:spacing w:val="-10"/>
        </w:rPr>
        <w:t> </w:t>
      </w:r>
      <w:r>
        <w:rPr/>
        <w:t>sur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qualité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produits</w:t>
      </w:r>
      <w:r>
        <w:rPr>
          <w:spacing w:val="-10"/>
        </w:rPr>
        <w:t> </w:t>
      </w:r>
      <w:r>
        <w:rPr/>
        <w:t>à</w:t>
      </w:r>
      <w:r>
        <w:rPr>
          <w:spacing w:val="-11"/>
        </w:rPr>
        <w:t> </w:t>
      </w:r>
      <w:r>
        <w:rPr/>
        <w:t>marque</w:t>
      </w:r>
      <w:r>
        <w:rPr>
          <w:spacing w:val="-10"/>
        </w:rPr>
        <w:t> </w:t>
      </w:r>
      <w:r>
        <w:rPr/>
        <w:t>distributeur</w:t>
      </w:r>
      <w:r>
        <w:rPr>
          <w:spacing w:val="-10"/>
        </w:rPr>
        <w:t> </w:t>
      </w:r>
      <w:r>
        <w:rPr/>
        <w:t>Casino,</w:t>
      </w:r>
      <w:r>
        <w:rPr>
          <w:spacing w:val="-10"/>
        </w:rPr>
        <w:t> </w:t>
      </w:r>
      <w:r>
        <w:rPr/>
        <w:t>dont</w:t>
      </w:r>
      <w:r>
        <w:rPr>
          <w:spacing w:val="-10"/>
        </w:rPr>
        <w:t> </w:t>
      </w:r>
      <w:r>
        <w:rPr/>
        <w:t>60%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produits</w:t>
      </w:r>
      <w:r>
        <w:rPr>
          <w:spacing w:val="-47"/>
        </w:rPr>
        <w:t> </w:t>
      </w:r>
      <w:r>
        <w:rPr/>
        <w:t>alimentaires</w:t>
      </w:r>
      <w:r>
        <w:rPr>
          <w:spacing w:val="1"/>
        </w:rPr>
        <w:t> </w:t>
      </w:r>
      <w:r>
        <w:rPr/>
        <w:t>sont</w:t>
      </w:r>
      <w:r>
        <w:rPr>
          <w:spacing w:val="-1"/>
        </w:rPr>
        <w:t> </w:t>
      </w:r>
      <w:r>
        <w:rPr/>
        <w:t>notés</w:t>
      </w:r>
      <w:r>
        <w:rPr>
          <w:spacing w:val="1"/>
        </w:rPr>
        <w:t> </w:t>
      </w:r>
      <w:r>
        <w:rPr/>
        <w:t>A,</w:t>
      </w:r>
      <w:r>
        <w:rPr>
          <w:spacing w:val="-3"/>
        </w:rPr>
        <w:t> </w:t>
      </w:r>
      <w:r>
        <w:rPr/>
        <w:t>B ou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Nutriscore.</w:t>
      </w:r>
    </w:p>
    <w:p>
      <w:pPr>
        <w:pStyle w:val="Heading1"/>
        <w:spacing w:before="164"/>
        <w:ind w:left="132"/>
        <w:jc w:val="left"/>
        <w:rPr>
          <w:u w:val="none"/>
        </w:rPr>
      </w:pPr>
      <w:r>
        <w:rPr>
          <w:u w:val="single"/>
        </w:rPr>
        <w:t>Un</w:t>
      </w:r>
      <w:r>
        <w:rPr>
          <w:spacing w:val="-2"/>
          <w:u w:val="single"/>
        </w:rPr>
        <w:t> </w:t>
      </w:r>
      <w:r>
        <w:rPr>
          <w:u w:val="single"/>
        </w:rPr>
        <w:t>PACK</w:t>
      </w:r>
      <w:r>
        <w:rPr>
          <w:spacing w:val="-4"/>
          <w:u w:val="single"/>
        </w:rPr>
        <w:t> </w:t>
      </w:r>
      <w:r>
        <w:rPr>
          <w:u w:val="single"/>
        </w:rPr>
        <w:t>au</w:t>
      </w:r>
      <w:r>
        <w:rPr>
          <w:spacing w:val="-3"/>
          <w:u w:val="single"/>
        </w:rPr>
        <w:t> </w:t>
      </w:r>
      <w:r>
        <w:rPr>
          <w:u w:val="single"/>
        </w:rPr>
        <w:t>service</w:t>
      </w:r>
      <w:r>
        <w:rPr>
          <w:spacing w:val="-2"/>
          <w:u w:val="single"/>
        </w:rPr>
        <w:t> </w:t>
      </w:r>
      <w:r>
        <w:rPr>
          <w:u w:val="single"/>
        </w:rPr>
        <w:t>du</w:t>
      </w:r>
      <w:r>
        <w:rPr>
          <w:spacing w:val="-2"/>
          <w:u w:val="single"/>
        </w:rPr>
        <w:t> </w:t>
      </w:r>
      <w:r>
        <w:rPr>
          <w:u w:val="single"/>
        </w:rPr>
        <w:t>pouvoir</w:t>
      </w:r>
      <w:r>
        <w:rPr>
          <w:spacing w:val="-3"/>
          <w:u w:val="single"/>
        </w:rPr>
        <w:t> </w:t>
      </w:r>
      <w:r>
        <w:rPr>
          <w:u w:val="single"/>
        </w:rPr>
        <w:t>d’achat</w:t>
      </w:r>
      <w:r>
        <w:rPr>
          <w:spacing w:val="-1"/>
          <w:u w:val="single"/>
        </w:rPr>
        <w:t> </w:t>
      </w:r>
      <w:r>
        <w:rPr>
          <w:u w:val="single"/>
        </w:rPr>
        <w:t>des</w:t>
      </w:r>
      <w:r>
        <w:rPr>
          <w:spacing w:val="-1"/>
          <w:u w:val="single"/>
        </w:rPr>
        <w:t> </w:t>
      </w:r>
      <w:r>
        <w:rPr>
          <w:u w:val="single"/>
        </w:rPr>
        <w:t>Français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59" w:lineRule="auto" w:before="56"/>
        <w:ind w:left="132"/>
      </w:pPr>
      <w:r>
        <w:rPr/>
        <w:t>Les</w:t>
      </w:r>
      <w:r>
        <w:rPr>
          <w:spacing w:val="-6"/>
        </w:rPr>
        <w:t> </w:t>
      </w:r>
      <w:r>
        <w:rPr/>
        <w:t>Enseignes</w:t>
      </w:r>
      <w:r>
        <w:rPr>
          <w:spacing w:val="-6"/>
        </w:rPr>
        <w:t> </w:t>
      </w:r>
      <w:r>
        <w:rPr/>
        <w:t>Casino</w:t>
      </w:r>
      <w:r>
        <w:rPr>
          <w:spacing w:val="-5"/>
        </w:rPr>
        <w:t> </w:t>
      </w:r>
      <w:r>
        <w:rPr/>
        <w:t>sont</w:t>
      </w:r>
      <w:r>
        <w:rPr>
          <w:spacing w:val="-6"/>
        </w:rPr>
        <w:t> </w:t>
      </w:r>
      <w:r>
        <w:rPr/>
        <w:t>déjà</w:t>
      </w:r>
      <w:r>
        <w:rPr>
          <w:spacing w:val="-7"/>
        </w:rPr>
        <w:t> </w:t>
      </w:r>
      <w:r>
        <w:rPr/>
        <w:t>mobilisées</w:t>
      </w:r>
      <w:r>
        <w:rPr>
          <w:spacing w:val="-6"/>
        </w:rPr>
        <w:t> </w:t>
      </w:r>
      <w:r>
        <w:rPr/>
        <w:t>à</w:t>
      </w:r>
      <w:r>
        <w:rPr>
          <w:spacing w:val="-7"/>
        </w:rPr>
        <w:t> </w:t>
      </w:r>
      <w:r>
        <w:rPr/>
        <w:t>travers</w:t>
      </w:r>
      <w:r>
        <w:rPr>
          <w:spacing w:val="-7"/>
        </w:rPr>
        <w:t> </w:t>
      </w:r>
      <w:r>
        <w:rPr/>
        <w:t>leur</w:t>
      </w:r>
      <w:r>
        <w:rPr>
          <w:spacing w:val="-7"/>
        </w:rPr>
        <w:t> </w:t>
      </w:r>
      <w:r>
        <w:rPr/>
        <w:t>«</w:t>
      </w:r>
      <w:r>
        <w:rPr>
          <w:spacing w:val="-2"/>
        </w:rPr>
        <w:t> </w:t>
      </w:r>
      <w:r>
        <w:rPr/>
        <w:t>Pack</w:t>
      </w:r>
      <w:r>
        <w:rPr>
          <w:spacing w:val="-6"/>
        </w:rPr>
        <w:t> </w:t>
      </w:r>
      <w:r>
        <w:rPr/>
        <w:t>pouvoir</w:t>
      </w:r>
      <w:r>
        <w:rPr>
          <w:spacing w:val="-7"/>
        </w:rPr>
        <w:t> </w:t>
      </w:r>
      <w:r>
        <w:rPr/>
        <w:t>d’achat</w:t>
      </w:r>
      <w:r>
        <w:rPr>
          <w:spacing w:val="-1"/>
        </w:rPr>
        <w:t> </w:t>
      </w:r>
      <w:r>
        <w:rPr/>
        <w:t>»,</w:t>
      </w:r>
      <w:r>
        <w:rPr>
          <w:spacing w:val="-8"/>
        </w:rPr>
        <w:t> </w:t>
      </w:r>
      <w:r>
        <w:rPr/>
        <w:t>composé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différents</w:t>
      </w:r>
      <w:r>
        <w:rPr>
          <w:spacing w:val="-6"/>
        </w:rPr>
        <w:t> </w:t>
      </w:r>
      <w:r>
        <w:rPr/>
        <w:t>dispositifs</w:t>
      </w:r>
      <w:r>
        <w:rPr>
          <w:spacing w:val="-47"/>
        </w:rPr>
        <w:t> </w:t>
      </w:r>
      <w:r>
        <w:rPr/>
        <w:t>qui</w:t>
      </w:r>
      <w:r>
        <w:rPr>
          <w:spacing w:val="-1"/>
        </w:rPr>
        <w:t> </w:t>
      </w:r>
      <w:r>
        <w:rPr/>
        <w:t>consistent à limiter</w:t>
      </w:r>
      <w:r>
        <w:rPr>
          <w:spacing w:val="-1"/>
        </w:rPr>
        <w:t> </w:t>
      </w:r>
      <w:r>
        <w:rPr/>
        <w:t>l’impact de</w:t>
      </w:r>
      <w:r>
        <w:rPr>
          <w:spacing w:val="1"/>
        </w:rPr>
        <w:t> </w:t>
      </w:r>
      <w:r>
        <w:rPr/>
        <w:t>l’inflation sur</w:t>
      </w:r>
      <w:r>
        <w:rPr>
          <w:spacing w:val="-1"/>
        </w:rPr>
        <w:t> </w:t>
      </w:r>
      <w:r>
        <w:rPr/>
        <w:t>le</w:t>
      </w:r>
      <w:r>
        <w:rPr>
          <w:spacing w:val="1"/>
        </w:rPr>
        <w:t> </w:t>
      </w:r>
      <w:r>
        <w:rPr/>
        <w:t>budget</w:t>
      </w:r>
      <w:r>
        <w:rPr>
          <w:spacing w:val="-1"/>
        </w:rPr>
        <w:t> </w:t>
      </w:r>
      <w:r>
        <w:rPr/>
        <w:t>des Français</w:t>
      </w:r>
      <w:r>
        <w:rPr>
          <w:spacing w:val="2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1573" w:val="left" w:leader="none"/>
        </w:tabs>
        <w:spacing w:line="235" w:lineRule="auto" w:before="5" w:after="0"/>
        <w:ind w:left="1572" w:right="143" w:hanging="360"/>
        <w:jc w:val="left"/>
        <w:rPr>
          <w:sz w:val="22"/>
        </w:rPr>
      </w:pPr>
      <w:r>
        <w:rPr>
          <w:sz w:val="22"/>
        </w:rPr>
        <w:t>L’</w:t>
      </w:r>
      <w:r>
        <w:rPr>
          <w:b/>
          <w:sz w:val="22"/>
        </w:rPr>
        <w:t>abonnement</w:t>
      </w:r>
      <w:r>
        <w:rPr>
          <w:sz w:val="22"/>
        </w:rPr>
        <w:t>,</w:t>
      </w:r>
      <w:r>
        <w:rPr>
          <w:spacing w:val="11"/>
          <w:sz w:val="22"/>
        </w:rPr>
        <w:t> </w:t>
      </w:r>
      <w:r>
        <w:rPr>
          <w:sz w:val="22"/>
        </w:rPr>
        <w:t>précurseur</w:t>
      </w:r>
      <w:r>
        <w:rPr>
          <w:spacing w:val="11"/>
          <w:sz w:val="22"/>
        </w:rPr>
        <w:t> </w:t>
      </w:r>
      <w:r>
        <w:rPr>
          <w:sz w:val="22"/>
        </w:rPr>
        <w:t>dans</w:t>
      </w:r>
      <w:r>
        <w:rPr>
          <w:spacing w:val="11"/>
          <w:sz w:val="22"/>
        </w:rPr>
        <w:t> </w:t>
      </w:r>
      <w:r>
        <w:rPr>
          <w:sz w:val="22"/>
        </w:rPr>
        <w:t>le</w:t>
      </w:r>
      <w:r>
        <w:rPr>
          <w:spacing w:val="11"/>
          <w:sz w:val="22"/>
        </w:rPr>
        <w:t> </w:t>
      </w:r>
      <w:r>
        <w:rPr>
          <w:sz w:val="22"/>
        </w:rPr>
        <w:t>secteur,</w:t>
      </w:r>
      <w:r>
        <w:rPr>
          <w:spacing w:val="11"/>
          <w:sz w:val="22"/>
        </w:rPr>
        <w:t> </w:t>
      </w:r>
      <w:r>
        <w:rPr>
          <w:sz w:val="22"/>
        </w:rPr>
        <w:t>et</w:t>
      </w:r>
      <w:r>
        <w:rPr>
          <w:spacing w:val="13"/>
          <w:sz w:val="22"/>
        </w:rPr>
        <w:t> </w:t>
      </w:r>
      <w:r>
        <w:rPr>
          <w:sz w:val="22"/>
        </w:rPr>
        <w:t>qui</w:t>
      </w:r>
      <w:r>
        <w:rPr>
          <w:spacing w:val="11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séduit</w:t>
      </w:r>
      <w:r>
        <w:rPr>
          <w:spacing w:val="11"/>
          <w:sz w:val="22"/>
        </w:rPr>
        <w:t> </w:t>
      </w:r>
      <w:r>
        <w:rPr>
          <w:sz w:val="22"/>
        </w:rPr>
        <w:t>plus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260</w:t>
      </w:r>
      <w:r>
        <w:rPr>
          <w:spacing w:val="12"/>
          <w:sz w:val="22"/>
        </w:rPr>
        <w:t> </w:t>
      </w:r>
      <w:r>
        <w:rPr>
          <w:sz w:val="22"/>
        </w:rPr>
        <w:t>millions</w:t>
      </w:r>
      <w:r>
        <w:rPr>
          <w:spacing w:val="9"/>
          <w:sz w:val="22"/>
        </w:rPr>
        <w:t> </w:t>
      </w:r>
      <w:r>
        <w:rPr>
          <w:sz w:val="22"/>
        </w:rPr>
        <w:t>d’abonnés</w:t>
      </w:r>
      <w:r>
        <w:rPr>
          <w:spacing w:val="1"/>
          <w:sz w:val="22"/>
        </w:rPr>
        <w:t> </w:t>
      </w:r>
      <w:r>
        <w:rPr>
          <w:sz w:val="22"/>
        </w:rPr>
        <w:t>:</w:t>
      </w:r>
      <w:r>
        <w:rPr>
          <w:spacing w:val="13"/>
          <w:sz w:val="22"/>
        </w:rPr>
        <w:t> </w:t>
      </w:r>
      <w:r>
        <w:rPr>
          <w:sz w:val="22"/>
        </w:rPr>
        <w:t>-10%</w:t>
      </w:r>
      <w:r>
        <w:rPr>
          <w:spacing w:val="-47"/>
          <w:sz w:val="22"/>
        </w:rPr>
        <w:t> </w:t>
      </w:r>
      <w:r>
        <w:rPr>
          <w:sz w:val="22"/>
        </w:rPr>
        <w:t>sur</w:t>
      </w:r>
      <w:r>
        <w:rPr>
          <w:spacing w:val="-2"/>
          <w:sz w:val="22"/>
        </w:rPr>
        <w:t> </w:t>
      </w:r>
      <w:r>
        <w:rPr>
          <w:sz w:val="22"/>
        </w:rPr>
        <w:t>tout,</w:t>
      </w:r>
      <w:r>
        <w:rPr>
          <w:spacing w:val="-2"/>
          <w:sz w:val="22"/>
        </w:rPr>
        <w:t> </w:t>
      </w:r>
      <w:r>
        <w:rPr>
          <w:sz w:val="22"/>
        </w:rPr>
        <w:t>partout et à</w:t>
      </w:r>
      <w:r>
        <w:rPr>
          <w:spacing w:val="-3"/>
          <w:sz w:val="22"/>
        </w:rPr>
        <w:t> </w:t>
      </w:r>
      <w:r>
        <w:rPr>
          <w:sz w:val="22"/>
        </w:rPr>
        <w:t>tout</w:t>
      </w:r>
      <w:r>
        <w:rPr>
          <w:spacing w:val="-4"/>
          <w:sz w:val="22"/>
        </w:rPr>
        <w:t> </w:t>
      </w:r>
      <w:r>
        <w:rPr>
          <w:sz w:val="22"/>
        </w:rPr>
        <w:t>moment, et</w:t>
      </w:r>
      <w:r>
        <w:rPr>
          <w:spacing w:val="2"/>
          <w:sz w:val="22"/>
        </w:rPr>
        <w:t> </w:t>
      </w:r>
      <w:r>
        <w:rPr>
          <w:sz w:val="22"/>
        </w:rPr>
        <w:t>-15% sur</w:t>
      </w:r>
      <w:r>
        <w:rPr>
          <w:spacing w:val="-1"/>
          <w:sz w:val="22"/>
        </w:rPr>
        <w:t> </w:t>
      </w:r>
      <w:r>
        <w:rPr>
          <w:sz w:val="22"/>
        </w:rPr>
        <w:t>tous les</w:t>
      </w:r>
      <w:r>
        <w:rPr>
          <w:spacing w:val="1"/>
          <w:sz w:val="22"/>
        </w:rPr>
        <w:t> </w:t>
      </w:r>
      <w:r>
        <w:rPr>
          <w:sz w:val="22"/>
        </w:rPr>
        <w:t>produits</w:t>
      </w:r>
      <w:r>
        <w:rPr>
          <w:spacing w:val="-2"/>
          <w:sz w:val="22"/>
        </w:rPr>
        <w:t> </w:t>
      </w:r>
      <w:r>
        <w:rPr>
          <w:sz w:val="22"/>
        </w:rPr>
        <w:t>frais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"/>
        </w:numPr>
        <w:tabs>
          <w:tab w:pos="1573" w:val="left" w:leader="none"/>
        </w:tabs>
        <w:spacing w:line="272" w:lineRule="exact" w:before="0" w:after="0"/>
        <w:ind w:left="1572" w:right="0" w:hanging="361"/>
        <w:jc w:val="left"/>
        <w:rPr>
          <w:sz w:val="22"/>
        </w:rPr>
      </w:pP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b/>
          <w:sz w:val="22"/>
        </w:rPr>
        <w:t>carburant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à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prix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symbolique </w:t>
      </w:r>
      <w:r>
        <w:rPr>
          <w:sz w:val="22"/>
        </w:rPr>
        <w:t>dont</w:t>
      </w:r>
      <w:r>
        <w:rPr>
          <w:spacing w:val="-1"/>
          <w:sz w:val="22"/>
        </w:rPr>
        <w:t> </w:t>
      </w:r>
      <w:r>
        <w:rPr>
          <w:sz w:val="22"/>
        </w:rPr>
        <w:t>bénéficient</w:t>
      </w:r>
      <w:r>
        <w:rPr>
          <w:spacing w:val="-3"/>
          <w:sz w:val="22"/>
        </w:rPr>
        <w:t> </w:t>
      </w:r>
      <w:r>
        <w:rPr>
          <w:sz w:val="22"/>
        </w:rPr>
        <w:t>40 000</w:t>
      </w:r>
      <w:r>
        <w:rPr>
          <w:spacing w:val="-3"/>
          <w:sz w:val="22"/>
        </w:rPr>
        <w:t> </w:t>
      </w:r>
      <w:r>
        <w:rPr>
          <w:sz w:val="22"/>
        </w:rPr>
        <w:t>clients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moyenne</w:t>
      </w:r>
      <w:r>
        <w:rPr>
          <w:spacing w:val="-3"/>
          <w:sz w:val="22"/>
        </w:rPr>
        <w:t> </w:t>
      </w:r>
      <w:r>
        <w:rPr>
          <w:sz w:val="22"/>
        </w:rPr>
        <w:t>chaque semaine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"/>
        </w:numPr>
        <w:tabs>
          <w:tab w:pos="1573" w:val="left" w:leader="none"/>
        </w:tabs>
        <w:spacing w:line="269" w:lineRule="exact" w:before="0" w:after="0"/>
        <w:ind w:left="1572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b/>
          <w:sz w:val="22"/>
        </w:rPr>
        <w:t>marque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Casino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moyenne</w:t>
      </w:r>
      <w:r>
        <w:rPr>
          <w:spacing w:val="1"/>
          <w:sz w:val="22"/>
        </w:rPr>
        <w:t> </w:t>
      </w:r>
      <w:r>
        <w:rPr>
          <w:sz w:val="22"/>
        </w:rPr>
        <w:t>24%</w:t>
      </w:r>
      <w:r>
        <w:rPr>
          <w:spacing w:val="-3"/>
          <w:sz w:val="22"/>
        </w:rPr>
        <w:t> </w:t>
      </w:r>
      <w:r>
        <w:rPr>
          <w:sz w:val="22"/>
        </w:rPr>
        <w:t>moins</w:t>
      </w:r>
      <w:r>
        <w:rPr>
          <w:spacing w:val="-1"/>
          <w:sz w:val="22"/>
        </w:rPr>
        <w:t> </w:t>
      </w:r>
      <w:r>
        <w:rPr>
          <w:sz w:val="22"/>
        </w:rPr>
        <w:t>chère que</w:t>
      </w:r>
      <w:r>
        <w:rPr>
          <w:spacing w:val="-3"/>
          <w:sz w:val="22"/>
        </w:rPr>
        <w:t> </w:t>
      </w:r>
      <w:r>
        <w:rPr>
          <w:sz w:val="22"/>
        </w:rPr>
        <w:t>la marque nationale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"/>
        </w:numPr>
        <w:tabs>
          <w:tab w:pos="1573" w:val="left" w:leader="none"/>
        </w:tabs>
        <w:spacing w:line="232" w:lineRule="auto" w:before="3" w:after="0"/>
        <w:ind w:left="1572" w:right="143" w:hanging="360"/>
        <w:jc w:val="left"/>
        <w:rPr>
          <w:sz w:val="22"/>
        </w:rPr>
      </w:pPr>
      <w:r>
        <w:rPr>
          <w:sz w:val="22"/>
        </w:rPr>
        <w:t>Les</w:t>
      </w:r>
      <w:r>
        <w:rPr>
          <w:spacing w:val="-8"/>
          <w:sz w:val="22"/>
        </w:rPr>
        <w:t> </w:t>
      </w:r>
      <w:r>
        <w:rPr>
          <w:b/>
          <w:sz w:val="22"/>
        </w:rPr>
        <w:t>produits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discount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Leader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Price</w:t>
      </w:r>
      <w:r>
        <w:rPr>
          <w:b/>
          <w:spacing w:val="-10"/>
          <w:sz w:val="22"/>
        </w:rPr>
        <w:t> 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reconnus</w:t>
      </w:r>
      <w:r>
        <w:rPr>
          <w:spacing w:val="-9"/>
          <w:sz w:val="22"/>
        </w:rPr>
        <w:t> </w:t>
      </w:r>
      <w:r>
        <w:rPr>
          <w:sz w:val="22"/>
        </w:rPr>
        <w:t>pour</w:t>
      </w:r>
      <w:r>
        <w:rPr>
          <w:spacing w:val="-9"/>
          <w:sz w:val="22"/>
        </w:rPr>
        <w:t> </w:t>
      </w:r>
      <w:r>
        <w:rPr>
          <w:sz w:val="22"/>
        </w:rPr>
        <w:t>leur</w:t>
      </w:r>
      <w:r>
        <w:rPr>
          <w:spacing w:val="-9"/>
          <w:sz w:val="22"/>
        </w:rPr>
        <w:t> </w:t>
      </w:r>
      <w:r>
        <w:rPr>
          <w:sz w:val="22"/>
        </w:rPr>
        <w:t>rapport</w:t>
      </w:r>
      <w:r>
        <w:rPr>
          <w:spacing w:val="-8"/>
          <w:sz w:val="22"/>
        </w:rPr>
        <w:t> </w:t>
      </w:r>
      <w:r>
        <w:rPr>
          <w:sz w:val="22"/>
        </w:rPr>
        <w:t>qualité-prix,</w:t>
      </w:r>
      <w:r>
        <w:rPr>
          <w:spacing w:val="-9"/>
          <w:sz w:val="22"/>
        </w:rPr>
        <w:t> </w:t>
      </w:r>
      <w:r>
        <w:rPr>
          <w:sz w:val="22"/>
        </w:rPr>
        <w:t>présents</w:t>
      </w:r>
      <w:r>
        <w:rPr>
          <w:spacing w:val="-9"/>
          <w:sz w:val="22"/>
        </w:rPr>
        <w:t> </w:t>
      </w:r>
      <w:r>
        <w:rPr>
          <w:sz w:val="22"/>
        </w:rPr>
        <w:t>dans</w:t>
      </w:r>
      <w:r>
        <w:rPr>
          <w:spacing w:val="-9"/>
          <w:sz w:val="22"/>
        </w:rPr>
        <w:t> </w:t>
      </w:r>
      <w:r>
        <w:rPr>
          <w:sz w:val="22"/>
        </w:rPr>
        <w:t>tous</w:t>
      </w:r>
      <w:r>
        <w:rPr>
          <w:spacing w:val="-8"/>
          <w:sz w:val="22"/>
        </w:rPr>
        <w:t> </w:t>
      </w:r>
      <w:r>
        <w:rPr>
          <w:sz w:val="22"/>
        </w:rPr>
        <w:t>les</w:t>
      </w:r>
      <w:r>
        <w:rPr>
          <w:spacing w:val="-47"/>
          <w:sz w:val="22"/>
        </w:rPr>
        <w:t> </w:t>
      </w:r>
      <w:r>
        <w:rPr>
          <w:sz w:val="22"/>
        </w:rPr>
        <w:t>magasins</w:t>
      </w:r>
      <w:r>
        <w:rPr>
          <w:spacing w:val="-1"/>
          <w:sz w:val="22"/>
        </w:rPr>
        <w:t> </w:t>
      </w:r>
      <w:r>
        <w:rPr>
          <w:sz w:val="22"/>
        </w:rPr>
        <w:t>jusqu’à</w:t>
      </w:r>
      <w:r>
        <w:rPr>
          <w:spacing w:val="-3"/>
          <w:sz w:val="22"/>
        </w:rPr>
        <w:t> </w:t>
      </w:r>
      <w:r>
        <w:rPr>
          <w:sz w:val="22"/>
        </w:rPr>
        <w:t>1600 références,</w:t>
      </w:r>
      <w:r>
        <w:rPr>
          <w:spacing w:val="-2"/>
          <w:sz w:val="22"/>
        </w:rPr>
        <w:t> </w:t>
      </w:r>
      <w:r>
        <w:rPr>
          <w:sz w:val="22"/>
        </w:rPr>
        <w:t>avec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-2"/>
          <w:sz w:val="22"/>
        </w:rPr>
        <w:t> </w:t>
      </w:r>
      <w:r>
        <w:rPr>
          <w:sz w:val="22"/>
        </w:rPr>
        <w:t>opérations</w:t>
      </w:r>
      <w:r>
        <w:rPr>
          <w:spacing w:val="-1"/>
          <w:sz w:val="22"/>
        </w:rPr>
        <w:t> </w:t>
      </w:r>
      <w:r>
        <w:rPr>
          <w:sz w:val="22"/>
        </w:rPr>
        <w:t>commerciales</w:t>
      </w:r>
      <w:r>
        <w:rPr>
          <w:spacing w:val="1"/>
          <w:sz w:val="22"/>
        </w:rPr>
        <w:t> </w:t>
      </w:r>
      <w:r>
        <w:rPr>
          <w:sz w:val="22"/>
        </w:rPr>
        <w:t>inédites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"/>
        </w:numPr>
        <w:tabs>
          <w:tab w:pos="1573" w:val="left" w:leader="none"/>
        </w:tabs>
        <w:spacing w:line="240" w:lineRule="auto" w:before="1" w:after="0"/>
        <w:ind w:left="1572" w:right="0" w:hanging="361"/>
        <w:jc w:val="left"/>
        <w:rPr>
          <w:sz w:val="22"/>
        </w:rPr>
      </w:pPr>
      <w:r>
        <w:rPr>
          <w:sz w:val="22"/>
        </w:rPr>
        <w:t>Des produits</w:t>
      </w:r>
      <w:r>
        <w:rPr>
          <w:spacing w:val="-1"/>
          <w:sz w:val="22"/>
        </w:rPr>
        <w:t> </w:t>
      </w:r>
      <w:r>
        <w:rPr>
          <w:sz w:val="22"/>
        </w:rPr>
        <w:t>aux </w:t>
      </w:r>
      <w:r>
        <w:rPr>
          <w:b/>
          <w:sz w:val="22"/>
        </w:rPr>
        <w:t>prix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plus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bas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garantis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réunis</w:t>
      </w:r>
      <w:r>
        <w:rPr>
          <w:spacing w:val="-1"/>
          <w:sz w:val="22"/>
        </w:rPr>
        <w:t> </w:t>
      </w:r>
      <w:r>
        <w:rPr>
          <w:sz w:val="22"/>
        </w:rPr>
        <w:t>au</w:t>
      </w:r>
      <w:r>
        <w:rPr>
          <w:spacing w:val="-1"/>
          <w:sz w:val="22"/>
        </w:rPr>
        <w:t> </w:t>
      </w:r>
      <w:r>
        <w:rPr>
          <w:sz w:val="22"/>
        </w:rPr>
        <w:t>sein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corners</w:t>
      </w:r>
      <w:r>
        <w:rPr>
          <w:spacing w:val="-2"/>
          <w:sz w:val="22"/>
        </w:rPr>
        <w:t> </w:t>
      </w:r>
      <w:r>
        <w:rPr>
          <w:sz w:val="22"/>
        </w:rPr>
        <w:t>«</w:t>
      </w:r>
      <w:r>
        <w:rPr>
          <w:spacing w:val="-3"/>
          <w:sz w:val="22"/>
        </w:rPr>
        <w:t> </w:t>
      </w:r>
      <w:r>
        <w:rPr>
          <w:sz w:val="22"/>
        </w:rPr>
        <w:t>Plus bas</w:t>
      </w:r>
      <w:r>
        <w:rPr>
          <w:spacing w:val="-4"/>
          <w:sz w:val="22"/>
        </w:rPr>
        <w:t> </w:t>
      </w:r>
      <w:r>
        <w:rPr>
          <w:sz w:val="22"/>
        </w:rPr>
        <w:t>y’a pas ».</w:t>
      </w:r>
    </w:p>
    <w:p>
      <w:pPr>
        <w:pStyle w:val="BodyText"/>
        <w:spacing w:before="4"/>
        <w:rPr>
          <w:sz w:val="20"/>
        </w:rPr>
      </w:pPr>
      <w:r>
        <w:rPr/>
        <w:pict>
          <v:rect style="position:absolute;margin-left:41.16pt;margin-top:14.370434pt;width:513.22pt;height:.4799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9"/>
        </w:rPr>
      </w:pPr>
    </w:p>
    <w:p>
      <w:pPr>
        <w:spacing w:before="59"/>
        <w:ind w:left="122" w:right="138" w:firstLine="0"/>
        <w:jc w:val="center"/>
        <w:rPr>
          <w:b/>
          <w:sz w:val="20"/>
        </w:rPr>
      </w:pPr>
      <w:r>
        <w:rPr>
          <w:b/>
          <w:sz w:val="20"/>
        </w:rPr>
        <w:t>CONTACTS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PRESSE</w:t>
      </w:r>
    </w:p>
    <w:p>
      <w:pPr>
        <w:pStyle w:val="BodyText"/>
        <w:spacing w:before="3"/>
        <w:rPr>
          <w:b/>
          <w:sz w:val="23"/>
        </w:rPr>
      </w:pPr>
    </w:p>
    <w:p>
      <w:pPr>
        <w:spacing w:before="0"/>
        <w:ind w:left="132" w:right="0" w:firstLine="0"/>
        <w:jc w:val="left"/>
        <w:rPr>
          <w:sz w:val="20"/>
        </w:rPr>
      </w:pPr>
      <w:r>
        <w:rPr>
          <w:b/>
          <w:sz w:val="20"/>
        </w:rPr>
        <w:t>Enseignes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Casino -</w:t>
      </w:r>
      <w:r>
        <w:rPr>
          <w:b/>
          <w:spacing w:val="-3"/>
          <w:sz w:val="20"/>
        </w:rPr>
        <w:t> </w:t>
      </w:r>
      <w:r>
        <w:rPr>
          <w:sz w:val="20"/>
        </w:rPr>
        <w:t>Hélène</w:t>
      </w:r>
      <w:r>
        <w:rPr>
          <w:spacing w:val="-2"/>
          <w:sz w:val="20"/>
        </w:rPr>
        <w:t> </w:t>
      </w:r>
      <w:r>
        <w:rPr>
          <w:sz w:val="20"/>
        </w:rPr>
        <w:t>Jadot-Hennechart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06</w:t>
      </w:r>
      <w:r>
        <w:rPr>
          <w:spacing w:val="-4"/>
          <w:sz w:val="20"/>
        </w:rPr>
        <w:t> </w:t>
      </w:r>
      <w:r>
        <w:rPr>
          <w:sz w:val="20"/>
        </w:rPr>
        <w:t>73</w:t>
      </w:r>
      <w:r>
        <w:rPr>
          <w:spacing w:val="-3"/>
          <w:sz w:val="20"/>
        </w:rPr>
        <w:t> </w:t>
      </w:r>
      <w:r>
        <w:rPr>
          <w:sz w:val="20"/>
        </w:rPr>
        <w:t>98</w:t>
      </w:r>
      <w:r>
        <w:rPr>
          <w:spacing w:val="-4"/>
          <w:sz w:val="20"/>
        </w:rPr>
        <w:t> </w:t>
      </w:r>
      <w:r>
        <w:rPr>
          <w:sz w:val="20"/>
        </w:rPr>
        <w:t>43</w:t>
      </w:r>
      <w:r>
        <w:rPr>
          <w:spacing w:val="-2"/>
          <w:sz w:val="20"/>
        </w:rPr>
        <w:t> </w:t>
      </w:r>
      <w:r>
        <w:rPr>
          <w:sz w:val="20"/>
        </w:rPr>
        <w:t>21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hyperlink r:id="rId6">
        <w:r>
          <w:rPr>
            <w:color w:val="0462C1"/>
            <w:sz w:val="20"/>
            <w:u w:val="single" w:color="0462C1"/>
          </w:rPr>
          <w:t>hjadot@groupe-casino.fr</w:t>
        </w:r>
      </w:hyperlink>
    </w:p>
    <w:p>
      <w:pPr>
        <w:spacing w:before="20"/>
        <w:ind w:left="132" w:right="0" w:firstLine="0"/>
        <w:jc w:val="left"/>
        <w:rPr>
          <w:sz w:val="20"/>
        </w:rPr>
      </w:pPr>
      <w:r>
        <w:rPr>
          <w:b/>
          <w:sz w:val="20"/>
        </w:rPr>
        <w:t>Agence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Patricia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Goldman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2"/>
          <w:sz w:val="20"/>
        </w:rPr>
        <w:t> </w:t>
      </w:r>
      <w:r>
        <w:rPr>
          <w:sz w:val="20"/>
        </w:rPr>
        <w:t>Valentine</w:t>
      </w:r>
      <w:r>
        <w:rPr>
          <w:spacing w:val="-2"/>
          <w:sz w:val="20"/>
        </w:rPr>
        <w:t> </w:t>
      </w:r>
      <w:r>
        <w:rPr>
          <w:sz w:val="20"/>
        </w:rPr>
        <w:t>Fabry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hyperlink r:id="rId7">
        <w:r>
          <w:rPr>
            <w:color w:val="0462C1"/>
            <w:sz w:val="20"/>
            <w:u w:val="single" w:color="0462C1"/>
          </w:rPr>
          <w:t>vfabry@patricia-goldman.com</w:t>
        </w:r>
        <w:r>
          <w:rPr>
            <w:color w:val="0462C1"/>
            <w:spacing w:val="-2"/>
            <w:sz w:val="20"/>
          </w:rPr>
          <w:t> </w:t>
        </w:r>
      </w:hyperlink>
      <w:r>
        <w:rPr>
          <w:sz w:val="20"/>
        </w:rPr>
        <w:t>/</w:t>
      </w:r>
      <w:r>
        <w:rPr>
          <w:spacing w:val="-2"/>
          <w:sz w:val="20"/>
        </w:rPr>
        <w:t> </w:t>
      </w:r>
      <w:r>
        <w:rPr>
          <w:sz w:val="20"/>
        </w:rPr>
        <w:t>01</w:t>
      </w:r>
      <w:r>
        <w:rPr>
          <w:spacing w:val="-2"/>
          <w:sz w:val="20"/>
        </w:rPr>
        <w:t> </w:t>
      </w:r>
      <w:r>
        <w:rPr>
          <w:sz w:val="20"/>
        </w:rPr>
        <w:t>47</w:t>
      </w:r>
      <w:r>
        <w:rPr>
          <w:spacing w:val="-3"/>
          <w:sz w:val="20"/>
        </w:rPr>
        <w:t> </w:t>
      </w:r>
      <w:r>
        <w:rPr>
          <w:sz w:val="20"/>
        </w:rPr>
        <w:t>53</w:t>
      </w:r>
      <w:r>
        <w:rPr>
          <w:spacing w:val="-3"/>
          <w:sz w:val="20"/>
        </w:rPr>
        <w:t> </w:t>
      </w:r>
      <w:r>
        <w:rPr>
          <w:sz w:val="20"/>
        </w:rPr>
        <w:t>65</w:t>
      </w:r>
      <w:r>
        <w:rPr>
          <w:spacing w:val="1"/>
          <w:sz w:val="20"/>
        </w:rPr>
        <w:t> </w:t>
      </w:r>
      <w:r>
        <w:rPr>
          <w:sz w:val="20"/>
        </w:rPr>
        <w:t>67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06</w:t>
      </w:r>
      <w:r>
        <w:rPr>
          <w:spacing w:val="-3"/>
          <w:sz w:val="20"/>
        </w:rPr>
        <w:t> </w:t>
      </w:r>
      <w:r>
        <w:rPr>
          <w:sz w:val="20"/>
        </w:rPr>
        <w:t>80</w:t>
      </w:r>
      <w:r>
        <w:rPr>
          <w:spacing w:val="1"/>
          <w:sz w:val="20"/>
        </w:rPr>
        <w:t> </w:t>
      </w:r>
      <w:r>
        <w:rPr>
          <w:sz w:val="20"/>
        </w:rPr>
        <w:t>13</w:t>
      </w:r>
      <w:r>
        <w:rPr>
          <w:spacing w:val="-3"/>
          <w:sz w:val="20"/>
        </w:rPr>
        <w:t> </w:t>
      </w:r>
      <w:r>
        <w:rPr>
          <w:sz w:val="20"/>
        </w:rPr>
        <w:t>51</w:t>
      </w:r>
      <w:r>
        <w:rPr>
          <w:spacing w:val="-3"/>
          <w:sz w:val="20"/>
        </w:rPr>
        <w:t> </w:t>
      </w:r>
      <w:r>
        <w:rPr>
          <w:sz w:val="20"/>
        </w:rPr>
        <w:t>75</w:t>
      </w:r>
    </w:p>
    <w:p>
      <w:pPr>
        <w:spacing w:before="17"/>
        <w:ind w:left="2347" w:right="0" w:firstLine="0"/>
        <w:jc w:val="left"/>
        <w:rPr>
          <w:sz w:val="20"/>
        </w:rPr>
      </w:pPr>
      <w:r>
        <w:rPr>
          <w:sz w:val="20"/>
        </w:rPr>
        <w:t>Lucie</w:t>
      </w:r>
      <w:r>
        <w:rPr>
          <w:spacing w:val="-4"/>
          <w:sz w:val="20"/>
        </w:rPr>
        <w:t> </w:t>
      </w:r>
      <w:r>
        <w:rPr>
          <w:sz w:val="20"/>
        </w:rPr>
        <w:t>Daudigny</w:t>
      </w:r>
      <w:r>
        <w:rPr>
          <w:spacing w:val="2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hyperlink r:id="rId8">
        <w:r>
          <w:rPr>
            <w:color w:val="0462C1"/>
            <w:sz w:val="20"/>
            <w:u w:val="single" w:color="0462C1"/>
          </w:rPr>
          <w:t>ldaudigny@patricia-goldman.com</w:t>
        </w:r>
        <w:r>
          <w:rPr>
            <w:color w:val="0462C1"/>
            <w:spacing w:val="-1"/>
            <w:sz w:val="20"/>
          </w:rPr>
          <w:t> </w:t>
        </w:r>
      </w:hyperlink>
      <w:r>
        <w:rPr>
          <w:sz w:val="20"/>
        </w:rPr>
        <w:t>/</w:t>
      </w:r>
      <w:r>
        <w:rPr>
          <w:spacing w:val="-2"/>
          <w:sz w:val="20"/>
        </w:rPr>
        <w:t> </w:t>
      </w:r>
      <w:r>
        <w:rPr>
          <w:sz w:val="20"/>
        </w:rPr>
        <w:t>01</w:t>
      </w:r>
      <w:r>
        <w:rPr>
          <w:spacing w:val="-2"/>
          <w:sz w:val="20"/>
        </w:rPr>
        <w:t> </w:t>
      </w:r>
      <w:r>
        <w:rPr>
          <w:sz w:val="20"/>
        </w:rPr>
        <w:t>47</w:t>
      </w:r>
      <w:r>
        <w:rPr>
          <w:spacing w:val="1"/>
          <w:sz w:val="20"/>
        </w:rPr>
        <w:t> </w:t>
      </w:r>
      <w:r>
        <w:rPr>
          <w:sz w:val="20"/>
        </w:rPr>
        <w:t>53</w:t>
      </w:r>
      <w:r>
        <w:rPr>
          <w:spacing w:val="-3"/>
          <w:sz w:val="20"/>
        </w:rPr>
        <w:t> </w:t>
      </w:r>
      <w:r>
        <w:rPr>
          <w:sz w:val="20"/>
        </w:rPr>
        <w:t>65</w:t>
      </w:r>
      <w:r>
        <w:rPr>
          <w:spacing w:val="-2"/>
          <w:sz w:val="20"/>
        </w:rPr>
        <w:t> </w:t>
      </w:r>
      <w:r>
        <w:rPr>
          <w:sz w:val="20"/>
        </w:rPr>
        <w:t>68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06</w:t>
      </w:r>
      <w:r>
        <w:rPr>
          <w:spacing w:val="-2"/>
          <w:sz w:val="20"/>
        </w:rPr>
        <w:t> </w:t>
      </w:r>
      <w:r>
        <w:rPr>
          <w:sz w:val="20"/>
        </w:rPr>
        <w:t>77</w:t>
      </w:r>
      <w:r>
        <w:rPr>
          <w:spacing w:val="-2"/>
          <w:sz w:val="20"/>
        </w:rPr>
        <w:t> </w:t>
      </w:r>
      <w:r>
        <w:rPr>
          <w:sz w:val="20"/>
        </w:rPr>
        <w:t>20 71</w:t>
      </w:r>
      <w:r>
        <w:rPr>
          <w:spacing w:val="-2"/>
          <w:sz w:val="20"/>
        </w:rPr>
        <w:t> </w:t>
      </w:r>
      <w:r>
        <w:rPr>
          <w:sz w:val="20"/>
        </w:rPr>
        <w:t>11</w:t>
      </w:r>
    </w:p>
    <w:sectPr>
      <w:type w:val="continuous"/>
      <w:pgSz w:w="11910" w:h="16840"/>
      <w:pgMar w:top="1080" w:bottom="280" w:left="7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o"/>
      <w:lvlJc w:val="left"/>
      <w:pPr>
        <w:ind w:left="1572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470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361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25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4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3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92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1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05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122"/>
      <w:jc w:val="center"/>
      <w:outlineLvl w:val="1"/>
    </w:pPr>
    <w:rPr>
      <w:rFonts w:ascii="Calibri" w:hAnsi="Calibri" w:eastAsia="Calibri" w:cs="Calibri"/>
      <w:b/>
      <w:bCs/>
      <w:sz w:val="22"/>
      <w:szCs w:val="22"/>
      <w:u w:val="single" w:color="000000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3469" w:right="343" w:hanging="3129"/>
    </w:pPr>
    <w:rPr>
      <w:rFonts w:ascii="Calibri" w:hAnsi="Calibri" w:eastAsia="Calibri" w:cs="Calibri"/>
      <w:b/>
      <w:bCs/>
      <w:sz w:val="30"/>
      <w:szCs w:val="30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572" w:hanging="361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hjadot@groupe-casino.fr" TargetMode="External"/><Relationship Id="rId7" Type="http://schemas.openxmlformats.org/officeDocument/2006/relationships/hyperlink" Target="mailto:vfabry@patricia-goldman.com" TargetMode="External"/><Relationship Id="rId8" Type="http://schemas.openxmlformats.org/officeDocument/2006/relationships/hyperlink" Target="mailto:ldaudigny@patricia-goldman.com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2023-12-07T10:15:47Z</dcterms:created>
  <dcterms:modified xsi:type="dcterms:W3CDTF">2023-12-07T10:15:47Z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LastSaved">
    <vt:filetime>2023-12-07T00:00:00Z</vt:filetime>
  </property>
</Properties>
</file>