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13"/>
        </w:rPr>
      </w:pPr>
      <w:r>
        <w:rPr/>
        <w:drawing>
          <wp:anchor distT="0" distB="0" distL="0" distR="0" allowOverlap="1" layoutInCell="1" locked="0" behindDoc="1" simplePos="0" relativeHeight="487517184">
            <wp:simplePos x="0" y="0"/>
            <wp:positionH relativeFrom="page">
              <wp:posOffset>721359</wp:posOffset>
            </wp:positionH>
            <wp:positionV relativeFrom="page">
              <wp:posOffset>214912</wp:posOffset>
            </wp:positionV>
            <wp:extent cx="6837045" cy="10477471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10477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37.200001pt;margin-top:65.949982pt;width:518.25pt;height:572.65pt;mso-position-horizontal-relative:page;mso-position-vertical-relative:page;z-index:-15798784" filled="false" stroked="true" strokeweight="2pt" strokecolor="#6460a9">
            <v:stroke dashstyle="solid"/>
            <w10:wrap type="none"/>
          </v:rect>
        </w:pict>
      </w:r>
    </w:p>
    <w:p>
      <w:pPr>
        <w:pStyle w:val="Title"/>
      </w:pPr>
      <w:r>
        <w:rPr>
          <w:color w:val="6460A9"/>
        </w:rPr>
        <w:t>Point</w:t>
      </w:r>
      <w:r>
        <w:rPr>
          <w:color w:val="6460A9"/>
          <w:spacing w:val="-2"/>
        </w:rPr>
        <w:t> </w:t>
      </w:r>
      <w:r>
        <w:rPr>
          <w:color w:val="6460A9"/>
        </w:rPr>
        <w:t>sur</w:t>
      </w:r>
      <w:r>
        <w:rPr>
          <w:color w:val="6460A9"/>
          <w:spacing w:val="-5"/>
        </w:rPr>
        <w:t> </w:t>
      </w:r>
      <w:r>
        <w:rPr>
          <w:color w:val="6460A9"/>
        </w:rPr>
        <w:t>les</w:t>
      </w:r>
      <w:r>
        <w:rPr>
          <w:color w:val="6460A9"/>
          <w:spacing w:val="-1"/>
        </w:rPr>
        <w:t> </w:t>
      </w:r>
      <w:r>
        <w:rPr>
          <w:color w:val="6460A9"/>
        </w:rPr>
        <w:t>offres</w:t>
      </w:r>
      <w:r>
        <w:rPr>
          <w:color w:val="6460A9"/>
          <w:spacing w:val="-1"/>
        </w:rPr>
        <w:t> </w:t>
      </w:r>
      <w:r>
        <w:rPr>
          <w:color w:val="6460A9"/>
        </w:rPr>
        <w:t>d’apport</w:t>
      </w:r>
      <w:r>
        <w:rPr>
          <w:color w:val="6460A9"/>
          <w:spacing w:val="-5"/>
        </w:rPr>
        <w:t> </w:t>
      </w:r>
      <w:r>
        <w:rPr>
          <w:color w:val="6460A9"/>
        </w:rPr>
        <w:t>en</w:t>
      </w:r>
      <w:r>
        <w:rPr>
          <w:color w:val="6460A9"/>
          <w:spacing w:val="-4"/>
        </w:rPr>
        <w:t> </w:t>
      </w:r>
      <w:r>
        <w:rPr>
          <w:color w:val="6460A9"/>
        </w:rPr>
        <w:t>fonds</w:t>
      </w:r>
      <w:r>
        <w:rPr>
          <w:color w:val="6460A9"/>
          <w:spacing w:val="-2"/>
        </w:rPr>
        <w:t> </w:t>
      </w:r>
      <w:r>
        <w:rPr>
          <w:color w:val="6460A9"/>
        </w:rPr>
        <w:t>propres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42"/>
        </w:rPr>
      </w:pPr>
    </w:p>
    <w:p>
      <w:pPr>
        <w:pStyle w:val="BodyText"/>
        <w:ind w:left="112"/>
        <w:jc w:val="both"/>
      </w:pPr>
      <w:r>
        <w:rPr>
          <w:w w:val="85"/>
        </w:rPr>
        <w:t>Paris,</w:t>
      </w:r>
      <w:r>
        <w:rPr>
          <w:spacing w:val="4"/>
          <w:w w:val="85"/>
        </w:rPr>
        <w:t> </w:t>
      </w:r>
      <w:r>
        <w:rPr>
          <w:w w:val="85"/>
        </w:rPr>
        <w:t>le</w:t>
      </w:r>
      <w:r>
        <w:rPr>
          <w:spacing w:val="8"/>
          <w:w w:val="85"/>
        </w:rPr>
        <w:t> </w:t>
      </w:r>
      <w:r>
        <w:rPr>
          <w:w w:val="85"/>
        </w:rPr>
        <w:t>17</w:t>
      </w:r>
      <w:r>
        <w:rPr>
          <w:spacing w:val="6"/>
          <w:w w:val="85"/>
        </w:rPr>
        <w:t> </w:t>
      </w:r>
      <w:r>
        <w:rPr>
          <w:w w:val="85"/>
        </w:rPr>
        <w:t>juillet</w:t>
      </w:r>
      <w:r>
        <w:rPr>
          <w:spacing w:val="6"/>
          <w:w w:val="85"/>
        </w:rPr>
        <w:t> </w:t>
      </w:r>
      <w:r>
        <w:rPr>
          <w:w w:val="85"/>
        </w:rPr>
        <w:t>2023</w:t>
      </w:r>
    </w:p>
    <w:p>
      <w:pPr>
        <w:pStyle w:val="BodyText"/>
        <w:spacing w:before="1"/>
        <w:rPr>
          <w:sz w:val="33"/>
        </w:rPr>
      </w:pPr>
    </w:p>
    <w:p>
      <w:pPr>
        <w:pStyle w:val="BodyText"/>
        <w:spacing w:line="278" w:lineRule="auto"/>
        <w:ind w:left="112" w:right="107"/>
        <w:jc w:val="both"/>
      </w:pPr>
      <w:r>
        <w:rPr/>
        <w:t>Casino annonce avoir reçu le 15 juillet 2023 une offre révisée de la part de EP Global</w:t>
      </w:r>
      <w:r>
        <w:rPr>
          <w:spacing w:val="1"/>
        </w:rPr>
        <w:t> </w:t>
      </w:r>
      <w:r>
        <w:rPr>
          <w:w w:val="95"/>
        </w:rPr>
        <w:t>Commerce a.s., Fimalac et Attestor en vue du renforcement des fonds propres du Groupe.</w:t>
      </w:r>
      <w:r>
        <w:rPr>
          <w:spacing w:val="1"/>
          <w:w w:val="95"/>
        </w:rPr>
        <w:t> </w:t>
      </w:r>
      <w:r>
        <w:rPr>
          <w:w w:val="95"/>
        </w:rPr>
        <w:t>Une</w:t>
      </w:r>
      <w:r>
        <w:rPr>
          <w:spacing w:val="-8"/>
          <w:w w:val="95"/>
        </w:rPr>
        <w:t> </w:t>
      </w:r>
      <w:r>
        <w:rPr>
          <w:w w:val="95"/>
        </w:rPr>
        <w:t>présentation</w:t>
      </w:r>
      <w:r>
        <w:rPr>
          <w:spacing w:val="-8"/>
          <w:w w:val="95"/>
        </w:rPr>
        <w:t> </w:t>
      </w:r>
      <w:r>
        <w:rPr>
          <w:w w:val="95"/>
        </w:rPr>
        <w:t>de</w:t>
      </w:r>
      <w:r>
        <w:rPr>
          <w:spacing w:val="-7"/>
          <w:w w:val="95"/>
        </w:rPr>
        <w:t> </w:t>
      </w:r>
      <w:r>
        <w:rPr>
          <w:w w:val="95"/>
        </w:rPr>
        <w:t>cette</w:t>
      </w:r>
      <w:r>
        <w:rPr>
          <w:spacing w:val="-7"/>
          <w:w w:val="95"/>
        </w:rPr>
        <w:t> </w:t>
      </w:r>
      <w:r>
        <w:rPr>
          <w:w w:val="95"/>
        </w:rPr>
        <w:t>offre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été</w:t>
      </w:r>
      <w:r>
        <w:rPr>
          <w:spacing w:val="-8"/>
          <w:w w:val="95"/>
        </w:rPr>
        <w:t> </w:t>
      </w:r>
      <w:r>
        <w:rPr>
          <w:w w:val="95"/>
        </w:rPr>
        <w:t>mise</w:t>
      </w:r>
      <w:r>
        <w:rPr>
          <w:spacing w:val="-7"/>
          <w:w w:val="95"/>
        </w:rPr>
        <w:t> </w:t>
      </w:r>
      <w:r>
        <w:rPr>
          <w:w w:val="95"/>
        </w:rPr>
        <w:t>en</w:t>
      </w:r>
      <w:r>
        <w:rPr>
          <w:spacing w:val="-8"/>
          <w:w w:val="95"/>
        </w:rPr>
        <w:t> </w:t>
      </w:r>
      <w:r>
        <w:rPr>
          <w:w w:val="95"/>
        </w:rPr>
        <w:t>ligne</w:t>
      </w:r>
      <w:r>
        <w:rPr>
          <w:spacing w:val="-7"/>
          <w:w w:val="95"/>
        </w:rPr>
        <w:t> </w:t>
      </w:r>
      <w:r>
        <w:rPr>
          <w:w w:val="95"/>
        </w:rPr>
        <w:t>sur</w:t>
      </w:r>
      <w:r>
        <w:rPr>
          <w:spacing w:val="-8"/>
          <w:w w:val="95"/>
        </w:rPr>
        <w:t> </w:t>
      </w:r>
      <w:r>
        <w:rPr>
          <w:w w:val="95"/>
        </w:rPr>
        <w:t>le</w:t>
      </w:r>
      <w:r>
        <w:rPr>
          <w:spacing w:val="-8"/>
          <w:w w:val="95"/>
        </w:rPr>
        <w:t> </w:t>
      </w:r>
      <w:r>
        <w:rPr>
          <w:w w:val="95"/>
        </w:rPr>
        <w:t>site</w:t>
      </w:r>
      <w:r>
        <w:rPr>
          <w:spacing w:val="-5"/>
          <w:w w:val="95"/>
        </w:rPr>
        <w:t> </w:t>
      </w:r>
      <w:r>
        <w:rPr>
          <w:w w:val="95"/>
        </w:rPr>
        <w:t>web</w:t>
      </w:r>
      <w:r>
        <w:rPr>
          <w:spacing w:val="-6"/>
          <w:w w:val="95"/>
        </w:rPr>
        <w:t> </w:t>
      </w:r>
      <w:r>
        <w:rPr>
          <w:w w:val="95"/>
        </w:rPr>
        <w:t>de</w:t>
      </w:r>
      <w:r>
        <w:rPr>
          <w:spacing w:val="-8"/>
          <w:w w:val="95"/>
        </w:rPr>
        <w:t> </w:t>
      </w:r>
      <w:r>
        <w:rPr>
          <w:w w:val="95"/>
        </w:rPr>
        <w:t>Casino</w:t>
      </w:r>
      <w:r>
        <w:rPr>
          <w:spacing w:val="-7"/>
          <w:w w:val="95"/>
        </w:rPr>
        <w:t> </w:t>
      </w:r>
      <w:r>
        <w:rPr>
          <w:w w:val="95"/>
        </w:rPr>
        <w:t>(</w:t>
      </w:r>
      <w:hyperlink r:id="rId6">
        <w:r>
          <w:rPr>
            <w:color w:val="0000FF"/>
            <w:w w:val="95"/>
            <w:u w:val="single" w:color="0000FF"/>
          </w:rPr>
          <w:t>Présentation</w:t>
        </w:r>
      </w:hyperlink>
      <w:r>
        <w:rPr>
          <w:w w:val="95"/>
        </w:rPr>
        <w:t>).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before="101"/>
        <w:ind w:left="112"/>
      </w:pPr>
      <w:r>
        <w:rPr>
          <w:w w:val="95"/>
        </w:rPr>
        <w:t>3F</w:t>
      </w:r>
      <w:r>
        <w:rPr>
          <w:spacing w:val="4"/>
          <w:w w:val="95"/>
        </w:rPr>
        <w:t> </w:t>
      </w:r>
      <w:r>
        <w:rPr>
          <w:w w:val="95"/>
        </w:rPr>
        <w:t>Holding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renoncé</w:t>
      </w:r>
      <w:r>
        <w:rPr>
          <w:spacing w:val="1"/>
          <w:w w:val="95"/>
        </w:rPr>
        <w:t> </w:t>
      </w:r>
      <w:r>
        <w:rPr>
          <w:w w:val="95"/>
        </w:rPr>
        <w:t>à</w:t>
      </w:r>
      <w:r>
        <w:rPr>
          <w:spacing w:val="5"/>
          <w:w w:val="95"/>
        </w:rPr>
        <w:t> </w:t>
      </w:r>
      <w:r>
        <w:rPr>
          <w:w w:val="95"/>
        </w:rPr>
        <w:t>déposer</w:t>
      </w:r>
      <w:r>
        <w:rPr>
          <w:spacing w:val="4"/>
          <w:w w:val="95"/>
        </w:rPr>
        <w:t> </w:t>
      </w:r>
      <w:r>
        <w:rPr>
          <w:w w:val="95"/>
        </w:rPr>
        <w:t>une</w:t>
      </w:r>
      <w:r>
        <w:rPr>
          <w:spacing w:val="5"/>
          <w:w w:val="95"/>
        </w:rPr>
        <w:t> </w:t>
      </w:r>
      <w:r>
        <w:rPr>
          <w:w w:val="95"/>
        </w:rPr>
        <w:t>offre</w:t>
      </w:r>
      <w:r>
        <w:rPr>
          <w:spacing w:val="6"/>
          <w:w w:val="95"/>
        </w:rPr>
        <w:t> </w:t>
      </w:r>
      <w:r>
        <w:rPr>
          <w:w w:val="95"/>
        </w:rPr>
        <w:t>révisée.</w:t>
      </w:r>
    </w:p>
    <w:p>
      <w:pPr>
        <w:pStyle w:val="BodyText"/>
        <w:spacing w:before="1"/>
        <w:rPr>
          <w:sz w:val="33"/>
        </w:rPr>
      </w:pPr>
    </w:p>
    <w:p>
      <w:pPr>
        <w:pStyle w:val="BodyText"/>
        <w:ind w:left="112"/>
      </w:pPr>
      <w:r>
        <w:rPr>
          <w:w w:val="95"/>
        </w:rPr>
        <w:t>Le</w:t>
      </w:r>
      <w:r>
        <w:rPr>
          <w:spacing w:val="5"/>
          <w:w w:val="95"/>
        </w:rPr>
        <w:t> </w:t>
      </w:r>
      <w:r>
        <w:rPr>
          <w:w w:val="95"/>
        </w:rPr>
        <w:t>Groupe</w:t>
      </w:r>
      <w:r>
        <w:rPr>
          <w:spacing w:val="5"/>
          <w:w w:val="95"/>
        </w:rPr>
        <w:t> </w:t>
      </w:r>
      <w:r>
        <w:rPr>
          <w:w w:val="95"/>
        </w:rPr>
        <w:t>rappelle</w:t>
      </w:r>
      <w:r>
        <w:rPr>
          <w:spacing w:val="7"/>
          <w:w w:val="95"/>
        </w:rPr>
        <w:t> </w:t>
      </w:r>
      <w:r>
        <w:rPr>
          <w:w w:val="95"/>
        </w:rPr>
        <w:t>les</w:t>
      </w:r>
      <w:r>
        <w:rPr>
          <w:spacing w:val="1"/>
          <w:w w:val="95"/>
        </w:rPr>
        <w:t> </w:t>
      </w:r>
      <w:r>
        <w:rPr>
          <w:w w:val="95"/>
        </w:rPr>
        <w:t>critères</w:t>
      </w:r>
      <w:r>
        <w:rPr>
          <w:spacing w:val="5"/>
          <w:w w:val="95"/>
        </w:rPr>
        <w:t> </w:t>
      </w:r>
      <w:r>
        <w:rPr>
          <w:w w:val="95"/>
        </w:rPr>
        <w:t>d’appréciation</w:t>
      </w:r>
      <w:r>
        <w:rPr>
          <w:spacing w:val="4"/>
          <w:w w:val="95"/>
        </w:rPr>
        <w:t> </w:t>
      </w:r>
      <w:r>
        <w:rPr>
          <w:w w:val="95"/>
        </w:rPr>
        <w:t>des</w:t>
      </w:r>
      <w:r>
        <w:rPr>
          <w:spacing w:val="5"/>
          <w:w w:val="95"/>
        </w:rPr>
        <w:t> </w:t>
      </w:r>
      <w:r>
        <w:rPr>
          <w:w w:val="95"/>
        </w:rPr>
        <w:t>offres</w:t>
      </w:r>
      <w:r>
        <w:rPr>
          <w:spacing w:val="6"/>
          <w:w w:val="95"/>
        </w:rPr>
        <w:t> </w:t>
      </w:r>
      <w:r>
        <w:rPr>
          <w:w w:val="95"/>
        </w:rPr>
        <w:t>qui</w:t>
      </w:r>
      <w:r>
        <w:rPr>
          <w:spacing w:val="6"/>
          <w:w w:val="95"/>
        </w:rPr>
        <w:t> </w:t>
      </w:r>
      <w:r>
        <w:rPr>
          <w:w w:val="95"/>
        </w:rPr>
        <w:t>avaient</w:t>
      </w:r>
      <w:r>
        <w:rPr>
          <w:spacing w:val="4"/>
          <w:w w:val="95"/>
        </w:rPr>
        <w:t> </w:t>
      </w:r>
      <w:r>
        <w:rPr>
          <w:w w:val="95"/>
        </w:rPr>
        <w:t>été</w:t>
      </w:r>
      <w:r>
        <w:rPr>
          <w:spacing w:val="6"/>
          <w:w w:val="95"/>
        </w:rPr>
        <w:t> </w:t>
      </w:r>
      <w:r>
        <w:rPr>
          <w:w w:val="95"/>
        </w:rPr>
        <w:t>rendus</w:t>
      </w:r>
      <w:r>
        <w:rPr>
          <w:spacing w:val="5"/>
          <w:w w:val="95"/>
        </w:rPr>
        <w:t> </w:t>
      </w:r>
      <w:r>
        <w:rPr>
          <w:w w:val="95"/>
        </w:rPr>
        <w:t>publics</w:t>
      </w:r>
      <w:r>
        <w:rPr>
          <w:spacing w:val="10"/>
          <w:w w:val="95"/>
        </w:rPr>
        <w:t> </w:t>
      </w:r>
      <w:r>
        <w:rPr>
          <w:w w:val="95"/>
        </w:rPr>
        <w:t>:</w:t>
      </w:r>
    </w:p>
    <w:p>
      <w:pPr>
        <w:pStyle w:val="BodyText"/>
        <w:spacing w:before="3"/>
        <w:rPr>
          <w:sz w:val="33"/>
        </w:rPr>
      </w:pP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40" w:lineRule="auto" w:before="0" w:after="0"/>
        <w:ind w:left="833" w:right="0" w:hanging="361"/>
        <w:jc w:val="left"/>
        <w:rPr>
          <w:sz w:val="22"/>
        </w:rPr>
      </w:pPr>
      <w:r>
        <w:rPr>
          <w:w w:val="95"/>
          <w:sz w:val="22"/>
        </w:rPr>
        <w:t>La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pérennité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du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Groupe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et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sa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viabilité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sur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le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long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terme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;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40" w:lineRule="auto" w:before="40" w:after="0"/>
        <w:ind w:left="833" w:right="0" w:hanging="361"/>
        <w:jc w:val="left"/>
        <w:rPr>
          <w:sz w:val="22"/>
        </w:rPr>
      </w:pPr>
      <w:r>
        <w:rPr>
          <w:w w:val="95"/>
          <w:sz w:val="22"/>
        </w:rPr>
        <w:t>L’intégrité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des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activités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du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Groupe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France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;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40" w:lineRule="auto" w:before="41" w:after="0"/>
        <w:ind w:left="833" w:right="0" w:hanging="361"/>
        <w:jc w:val="left"/>
        <w:rPr>
          <w:sz w:val="22"/>
        </w:rPr>
      </w:pPr>
      <w:r>
        <w:rPr>
          <w:w w:val="95"/>
          <w:sz w:val="22"/>
        </w:rPr>
        <w:t>La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préservation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des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emplois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au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sein du Groupe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et chez les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partenaires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du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Groupe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;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40" w:lineRule="auto" w:before="40" w:after="0"/>
        <w:ind w:left="833" w:right="0" w:hanging="361"/>
        <w:jc w:val="left"/>
        <w:rPr>
          <w:sz w:val="22"/>
        </w:rPr>
      </w:pPr>
      <w:r>
        <w:rPr>
          <w:w w:val="95"/>
          <w:sz w:val="22"/>
        </w:rPr>
        <w:t>La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rapidité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et</w:t>
      </w:r>
      <w:r>
        <w:rPr>
          <w:spacing w:val="4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certitude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d’exécution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proposition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restructuration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;</w:t>
      </w:r>
    </w:p>
    <w:p>
      <w:pPr>
        <w:pStyle w:val="ListParagraph"/>
        <w:numPr>
          <w:ilvl w:val="0"/>
          <w:numId w:val="1"/>
        </w:numPr>
        <w:tabs>
          <w:tab w:pos="834" w:val="left" w:leader="none"/>
        </w:tabs>
        <w:spacing w:line="276" w:lineRule="auto" w:before="42" w:after="0"/>
        <w:ind w:left="833" w:right="115" w:hanging="360"/>
        <w:jc w:val="both"/>
        <w:rPr>
          <w:sz w:val="22"/>
        </w:rPr>
      </w:pPr>
      <w:r>
        <w:rPr>
          <w:sz w:val="22"/>
        </w:rPr>
        <w:t>La compatibilité de la structure de bilan cible avec la génération de cash flow</w:t>
      </w:r>
      <w:r>
        <w:rPr>
          <w:spacing w:val="1"/>
          <w:sz w:val="22"/>
        </w:rPr>
        <w:t> </w:t>
      </w:r>
      <w:r>
        <w:rPr>
          <w:sz w:val="22"/>
        </w:rPr>
        <w:t>anticipée</w:t>
      </w:r>
      <w:r>
        <w:rPr>
          <w:spacing w:val="1"/>
          <w:sz w:val="22"/>
        </w:rPr>
        <w:t> </w:t>
      </w:r>
      <w:r>
        <w:rPr>
          <w:sz w:val="22"/>
        </w:rPr>
        <w:t>afin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permettre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bonne</w:t>
      </w:r>
      <w:r>
        <w:rPr>
          <w:spacing w:val="1"/>
          <w:sz w:val="22"/>
        </w:rPr>
        <w:t> </w:t>
      </w:r>
      <w:r>
        <w:rPr>
          <w:sz w:val="22"/>
        </w:rPr>
        <w:t>exécution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plan</w:t>
      </w:r>
      <w:r>
        <w:rPr>
          <w:spacing w:val="1"/>
          <w:sz w:val="22"/>
        </w:rPr>
        <w:t> </w:t>
      </w:r>
      <w:r>
        <w:rPr>
          <w:sz w:val="22"/>
        </w:rPr>
        <w:t>d’affaires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w w:val="90"/>
          <w:sz w:val="22"/>
        </w:rPr>
        <w:t>remboursement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des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passifs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financiers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restructurés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;</w:t>
      </w:r>
    </w:p>
    <w:p>
      <w:pPr>
        <w:pStyle w:val="ListParagraph"/>
        <w:numPr>
          <w:ilvl w:val="0"/>
          <w:numId w:val="1"/>
        </w:numPr>
        <w:tabs>
          <w:tab w:pos="834" w:val="left" w:leader="none"/>
        </w:tabs>
        <w:spacing w:line="240" w:lineRule="auto" w:before="4" w:after="0"/>
        <w:ind w:left="833" w:right="0" w:hanging="361"/>
        <w:jc w:val="both"/>
        <w:rPr>
          <w:sz w:val="22"/>
        </w:rPr>
      </w:pPr>
      <w:r>
        <w:rPr>
          <w:spacing w:val="-1"/>
          <w:sz w:val="22"/>
        </w:rPr>
        <w:t>L’inconditionnalité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des</w:t>
      </w:r>
      <w:r>
        <w:rPr>
          <w:spacing w:val="-19"/>
          <w:sz w:val="22"/>
        </w:rPr>
        <w:t> </w:t>
      </w:r>
      <w:r>
        <w:rPr>
          <w:spacing w:val="-1"/>
          <w:sz w:val="22"/>
        </w:rPr>
        <w:t>engagements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d’apport</w:t>
      </w:r>
      <w:r>
        <w:rPr>
          <w:spacing w:val="-18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fonds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propres</w:t>
      </w:r>
      <w:r>
        <w:rPr>
          <w:spacing w:val="-16"/>
          <w:sz w:val="22"/>
        </w:rPr>
        <w:t> </w:t>
      </w:r>
      <w:r>
        <w:rPr>
          <w:sz w:val="22"/>
        </w:rPr>
        <w:t>;</w:t>
      </w:r>
      <w:r>
        <w:rPr>
          <w:spacing w:val="-18"/>
          <w:sz w:val="22"/>
        </w:rPr>
        <w:t> </w:t>
      </w:r>
      <w:r>
        <w:rPr>
          <w:sz w:val="22"/>
        </w:rPr>
        <w:t>et</w:t>
      </w:r>
    </w:p>
    <w:p>
      <w:pPr>
        <w:pStyle w:val="ListParagraph"/>
        <w:numPr>
          <w:ilvl w:val="0"/>
          <w:numId w:val="1"/>
        </w:numPr>
        <w:tabs>
          <w:tab w:pos="834" w:val="left" w:leader="none"/>
        </w:tabs>
        <w:spacing w:line="276" w:lineRule="auto" w:before="43" w:after="0"/>
        <w:ind w:left="833" w:right="111" w:hanging="360"/>
        <w:jc w:val="both"/>
        <w:rPr>
          <w:sz w:val="22"/>
        </w:rPr>
      </w:pP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niveau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liquidités</w:t>
      </w:r>
      <w:r>
        <w:rPr>
          <w:spacing w:val="1"/>
          <w:sz w:val="22"/>
        </w:rPr>
        <w:t> </w:t>
      </w:r>
      <w:r>
        <w:rPr>
          <w:sz w:val="22"/>
        </w:rPr>
        <w:t>disponibles</w:t>
      </w:r>
      <w:r>
        <w:rPr>
          <w:spacing w:val="1"/>
          <w:sz w:val="22"/>
        </w:rPr>
        <w:t> </w:t>
      </w:r>
      <w:r>
        <w:rPr>
          <w:sz w:val="22"/>
        </w:rPr>
        <w:t>pour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Groupe</w:t>
      </w:r>
      <w:r>
        <w:rPr>
          <w:spacing w:val="1"/>
          <w:sz w:val="22"/>
        </w:rPr>
        <w:t> </w:t>
      </w:r>
      <w:r>
        <w:rPr>
          <w:sz w:val="22"/>
        </w:rPr>
        <w:t>post-réalisation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w w:val="95"/>
          <w:sz w:val="22"/>
        </w:rPr>
        <w:t>restructuration,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ce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qui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traduira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robustesse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financière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du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plan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restructuration.</w:t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278" w:lineRule="auto"/>
        <w:ind w:left="112" w:right="109"/>
        <w:jc w:val="both"/>
      </w:pPr>
      <w:r>
        <w:rPr/>
        <w:t>Sur</w:t>
      </w:r>
      <w:r>
        <w:rPr>
          <w:spacing w:val="-14"/>
        </w:rPr>
        <w:t> </w:t>
      </w:r>
      <w:r>
        <w:rPr/>
        <w:t>la</w:t>
      </w:r>
      <w:r>
        <w:rPr>
          <w:spacing w:val="-14"/>
        </w:rPr>
        <w:t> </w:t>
      </w:r>
      <w:r>
        <w:rPr/>
        <w:t>base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ces</w:t>
      </w:r>
      <w:r>
        <w:rPr>
          <w:spacing w:val="-16"/>
        </w:rPr>
        <w:t> </w:t>
      </w:r>
      <w:r>
        <w:rPr/>
        <w:t>critères,</w:t>
      </w:r>
      <w:r>
        <w:rPr>
          <w:spacing w:val="-15"/>
        </w:rPr>
        <w:t> </w:t>
      </w:r>
      <w:r>
        <w:rPr/>
        <w:t>le</w:t>
      </w:r>
      <w:r>
        <w:rPr>
          <w:spacing w:val="-16"/>
        </w:rPr>
        <w:t> </w:t>
      </w:r>
      <w:r>
        <w:rPr/>
        <w:t>conseil</w:t>
      </w:r>
      <w:r>
        <w:rPr>
          <w:spacing w:val="-15"/>
        </w:rPr>
        <w:t> </w:t>
      </w:r>
      <w:r>
        <w:rPr/>
        <w:t>d’administration,</w:t>
      </w:r>
      <w:r>
        <w:rPr>
          <w:spacing w:val="-16"/>
        </w:rPr>
        <w:t> </w:t>
      </w:r>
      <w:r>
        <w:rPr/>
        <w:t>sur</w:t>
      </w:r>
      <w:r>
        <w:rPr>
          <w:spacing w:val="-15"/>
        </w:rPr>
        <w:t> </w:t>
      </w:r>
      <w:r>
        <w:rPr/>
        <w:t>recommandation</w:t>
      </w:r>
      <w:r>
        <w:rPr>
          <w:spacing w:val="-15"/>
        </w:rPr>
        <w:t> </w:t>
      </w:r>
      <w:r>
        <w:rPr/>
        <w:t>unanime</w:t>
      </w:r>
      <w:r>
        <w:rPr>
          <w:spacing w:val="-15"/>
        </w:rPr>
        <w:t> </w:t>
      </w:r>
      <w:r>
        <w:rPr/>
        <w:t>de</w:t>
      </w:r>
      <w:r>
        <w:rPr>
          <w:spacing w:val="-75"/>
        </w:rPr>
        <w:t> </w:t>
      </w:r>
      <w:r>
        <w:rPr>
          <w:w w:val="95"/>
        </w:rPr>
        <w:t>son comité ad hoc regroupant la quasi-totalité les administrateurs indépendants, a décidé</w:t>
      </w:r>
      <w:r>
        <w:rPr>
          <w:spacing w:val="1"/>
          <w:w w:val="95"/>
        </w:rPr>
        <w:t> </w:t>
      </w:r>
      <w:r>
        <w:rPr/>
        <w:t>de</w:t>
      </w:r>
      <w:r>
        <w:rPr>
          <w:spacing w:val="-11"/>
        </w:rPr>
        <w:t> </w:t>
      </w:r>
      <w:r>
        <w:rPr/>
        <w:t>poursuivre</w:t>
      </w:r>
      <w:r>
        <w:rPr>
          <w:spacing w:val="-12"/>
        </w:rPr>
        <w:t> </w:t>
      </w:r>
      <w:r>
        <w:rPr/>
        <w:t>les</w:t>
      </w:r>
      <w:r>
        <w:rPr>
          <w:spacing w:val="-9"/>
        </w:rPr>
        <w:t> </w:t>
      </w:r>
      <w:r>
        <w:rPr/>
        <w:t>négociations</w:t>
      </w:r>
      <w:r>
        <w:rPr>
          <w:spacing w:val="-11"/>
        </w:rPr>
        <w:t> </w:t>
      </w:r>
      <w:r>
        <w:rPr/>
        <w:t>avec</w:t>
      </w:r>
      <w:r>
        <w:rPr>
          <w:spacing w:val="-9"/>
        </w:rPr>
        <w:t> </w:t>
      </w:r>
      <w:r>
        <w:rPr/>
        <w:t>EP</w:t>
      </w:r>
      <w:r>
        <w:rPr>
          <w:spacing w:val="-11"/>
        </w:rPr>
        <w:t> </w:t>
      </w:r>
      <w:r>
        <w:rPr/>
        <w:t>Global</w:t>
      </w:r>
      <w:r>
        <w:rPr>
          <w:spacing w:val="-12"/>
        </w:rPr>
        <w:t> </w:t>
      </w:r>
      <w:r>
        <w:rPr/>
        <w:t>Commerce</w:t>
      </w:r>
      <w:r>
        <w:rPr>
          <w:spacing w:val="-9"/>
        </w:rPr>
        <w:t> </w:t>
      </w:r>
      <w:r>
        <w:rPr/>
        <w:t>a.s.,</w:t>
      </w:r>
      <w:r>
        <w:rPr>
          <w:spacing w:val="-11"/>
        </w:rPr>
        <w:t> </w:t>
      </w:r>
      <w:r>
        <w:rPr/>
        <w:t>Fimalac</w:t>
      </w:r>
      <w:r>
        <w:rPr>
          <w:spacing w:val="-10"/>
        </w:rPr>
        <w:t> </w:t>
      </w:r>
      <w:r>
        <w:rPr/>
        <w:t>et</w:t>
      </w:r>
      <w:r>
        <w:rPr>
          <w:spacing w:val="-10"/>
        </w:rPr>
        <w:t> </w:t>
      </w:r>
      <w:r>
        <w:rPr/>
        <w:t>Attestor,</w:t>
      </w:r>
      <w:r>
        <w:rPr>
          <w:spacing w:val="-11"/>
        </w:rPr>
        <w:t> </w:t>
      </w:r>
      <w:r>
        <w:rPr/>
        <w:t>ainsi</w:t>
      </w:r>
      <w:r>
        <w:rPr>
          <w:spacing w:val="-75"/>
        </w:rPr>
        <w:t> </w:t>
      </w:r>
      <w:r>
        <w:rPr/>
        <w:t>qu’avec les créanciers du Groupe, afin de parvenir à un accord de principe sur la</w:t>
      </w:r>
      <w:r>
        <w:rPr>
          <w:spacing w:val="1"/>
        </w:rPr>
        <w:t> </w:t>
      </w:r>
      <w:r>
        <w:rPr>
          <w:w w:val="95"/>
        </w:rPr>
        <w:t>restructuration</w:t>
      </w:r>
      <w:r>
        <w:rPr>
          <w:spacing w:val="-11"/>
          <w:w w:val="95"/>
        </w:rPr>
        <w:t> </w:t>
      </w:r>
      <w:r>
        <w:rPr>
          <w:w w:val="95"/>
        </w:rPr>
        <w:t>de</w:t>
      </w:r>
      <w:r>
        <w:rPr>
          <w:spacing w:val="-11"/>
          <w:w w:val="95"/>
        </w:rPr>
        <w:t> </w:t>
      </w:r>
      <w:r>
        <w:rPr>
          <w:w w:val="95"/>
        </w:rPr>
        <w:t>la</w:t>
      </w:r>
      <w:r>
        <w:rPr>
          <w:spacing w:val="-8"/>
          <w:w w:val="95"/>
        </w:rPr>
        <w:t> </w:t>
      </w:r>
      <w:r>
        <w:rPr>
          <w:w w:val="95"/>
        </w:rPr>
        <w:t>dette</w:t>
      </w:r>
      <w:r>
        <w:rPr>
          <w:spacing w:val="-9"/>
          <w:w w:val="95"/>
        </w:rPr>
        <w:t> </w:t>
      </w:r>
      <w:r>
        <w:rPr>
          <w:w w:val="95"/>
        </w:rPr>
        <w:t>financière</w:t>
      </w:r>
      <w:r>
        <w:rPr>
          <w:spacing w:val="-8"/>
          <w:w w:val="95"/>
        </w:rPr>
        <w:t> </w:t>
      </w:r>
      <w:r>
        <w:rPr>
          <w:w w:val="95"/>
        </w:rPr>
        <w:t>du</w:t>
      </w:r>
      <w:r>
        <w:rPr>
          <w:spacing w:val="-9"/>
          <w:w w:val="95"/>
        </w:rPr>
        <w:t> </w:t>
      </w:r>
      <w:r>
        <w:rPr>
          <w:w w:val="95"/>
        </w:rPr>
        <w:t>Groupe</w:t>
      </w:r>
      <w:r>
        <w:rPr>
          <w:spacing w:val="-8"/>
          <w:w w:val="95"/>
        </w:rPr>
        <w:t> </w:t>
      </w:r>
      <w:r>
        <w:rPr>
          <w:w w:val="95"/>
        </w:rPr>
        <w:t>d’ici</w:t>
      </w:r>
      <w:r>
        <w:rPr>
          <w:spacing w:val="-7"/>
          <w:w w:val="95"/>
        </w:rPr>
        <w:t> </w:t>
      </w:r>
      <w:r>
        <w:rPr>
          <w:w w:val="95"/>
        </w:rPr>
        <w:t>la</w:t>
      </w:r>
      <w:r>
        <w:rPr>
          <w:spacing w:val="-9"/>
          <w:w w:val="95"/>
        </w:rPr>
        <w:t> </w:t>
      </w:r>
      <w:r>
        <w:rPr>
          <w:w w:val="95"/>
        </w:rPr>
        <w:t>fin</w:t>
      </w:r>
      <w:r>
        <w:rPr>
          <w:spacing w:val="-9"/>
          <w:w w:val="95"/>
        </w:rPr>
        <w:t> </w:t>
      </w:r>
      <w:r>
        <w:rPr>
          <w:w w:val="95"/>
        </w:rPr>
        <w:t>du</w:t>
      </w:r>
      <w:r>
        <w:rPr>
          <w:spacing w:val="-4"/>
          <w:w w:val="95"/>
        </w:rPr>
        <w:t> </w:t>
      </w:r>
      <w:r>
        <w:rPr>
          <w:w w:val="95"/>
        </w:rPr>
        <w:t>mois</w:t>
      </w:r>
      <w:r>
        <w:rPr>
          <w:spacing w:val="-12"/>
          <w:w w:val="95"/>
        </w:rPr>
        <w:t> </w:t>
      </w:r>
      <w:r>
        <w:rPr>
          <w:w w:val="95"/>
        </w:rPr>
        <w:t>de</w:t>
      </w:r>
      <w:r>
        <w:rPr>
          <w:spacing w:val="-8"/>
          <w:w w:val="95"/>
        </w:rPr>
        <w:t> </w:t>
      </w:r>
      <w:r>
        <w:rPr>
          <w:w w:val="95"/>
        </w:rPr>
        <w:t>juillet</w:t>
      </w:r>
      <w:r>
        <w:rPr>
          <w:spacing w:val="-9"/>
          <w:w w:val="95"/>
        </w:rPr>
        <w:t> </w:t>
      </w:r>
      <w:r>
        <w:rPr>
          <w:w w:val="95"/>
        </w:rPr>
        <w:t>2023.</w:t>
      </w: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280" w:lineRule="auto"/>
        <w:ind w:left="112" w:right="109"/>
        <w:jc w:val="both"/>
      </w:pPr>
      <w:r>
        <w:rPr>
          <w:w w:val="95"/>
        </w:rPr>
        <w:t>La cotation des actions Casino et des autres titres cotés émis par la société, suspendue ce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jour,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reprendra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le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18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juillet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2023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à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l’ouverture</w:t>
      </w:r>
      <w:r>
        <w:rPr>
          <w:spacing w:val="-16"/>
          <w:w w:val="95"/>
        </w:rPr>
        <w:t> </w:t>
      </w:r>
      <w:r>
        <w:rPr>
          <w:w w:val="95"/>
        </w:rPr>
        <w:t>du</w:t>
      </w:r>
      <w:r>
        <w:rPr>
          <w:spacing w:val="-14"/>
          <w:w w:val="95"/>
        </w:rPr>
        <w:t> </w:t>
      </w:r>
      <w:r>
        <w:rPr>
          <w:w w:val="95"/>
        </w:rPr>
        <w:t>marché.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5"/>
        </w:rPr>
      </w:pPr>
    </w:p>
    <w:p>
      <w:pPr>
        <w:pStyle w:val="Heading1"/>
        <w:rPr>
          <w:rFonts w:ascii="Arial"/>
        </w:rPr>
      </w:pPr>
      <w:r>
        <w:rPr>
          <w:rFonts w:ascii="Arial"/>
          <w:color w:val="6460A9"/>
        </w:rPr>
        <w:t>***</w:t>
      </w:r>
    </w:p>
    <w:p>
      <w:pPr>
        <w:pStyle w:val="BodyText"/>
        <w:spacing w:before="1"/>
        <w:rPr>
          <w:rFonts w:ascii="Arial"/>
          <w:b/>
          <w:sz w:val="21"/>
        </w:rPr>
      </w:pPr>
    </w:p>
    <w:p>
      <w:pPr>
        <w:spacing w:line="278" w:lineRule="auto" w:before="0"/>
        <w:ind w:left="112" w:right="111" w:firstLine="0"/>
        <w:jc w:val="both"/>
        <w:rPr>
          <w:i/>
          <w:sz w:val="18"/>
        </w:rPr>
      </w:pPr>
      <w:r>
        <w:rPr>
          <w:i/>
          <w:sz w:val="18"/>
        </w:rPr>
        <w:t>Ce communiqué a été préparé uniquement à titre informatif et ne doit pas être interprété comme une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sollicitation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ou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une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offre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d'achat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ou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de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vente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de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valeurs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mobilières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ou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instruments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financiers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connexes.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De</w:t>
      </w:r>
      <w:r>
        <w:rPr>
          <w:i/>
          <w:spacing w:val="-61"/>
          <w:sz w:val="18"/>
        </w:rPr>
        <w:t> </w:t>
      </w:r>
      <w:r>
        <w:rPr>
          <w:i/>
          <w:sz w:val="18"/>
        </w:rPr>
        <w:t>même,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il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ne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donne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pas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et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ne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doit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pas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être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traité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comme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un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conseil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d'investissement.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Il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n'a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aucun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égard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aux</w:t>
      </w:r>
      <w:r>
        <w:rPr>
          <w:i/>
          <w:spacing w:val="-61"/>
          <w:sz w:val="18"/>
        </w:rPr>
        <w:t> </w:t>
      </w:r>
      <w:r>
        <w:rPr>
          <w:i/>
          <w:sz w:val="18"/>
        </w:rPr>
        <w:t>objectifs de placement, la situation financière ou des besoins particuliers de tout récepteur. Aucune</w:t>
      </w:r>
      <w:r>
        <w:rPr>
          <w:i/>
          <w:spacing w:val="1"/>
          <w:sz w:val="18"/>
        </w:rPr>
        <w:t> </w:t>
      </w:r>
      <w:r>
        <w:rPr>
          <w:i/>
          <w:w w:val="95"/>
          <w:sz w:val="18"/>
        </w:rPr>
        <w:t>représentation ou garantie, expresse ou implicite, n'est fournie par rapport à l'exactitude, l'exhaustivité ou la</w:t>
      </w:r>
      <w:r>
        <w:rPr>
          <w:i/>
          <w:spacing w:val="1"/>
          <w:w w:val="95"/>
          <w:sz w:val="18"/>
        </w:rPr>
        <w:t> </w:t>
      </w:r>
      <w:r>
        <w:rPr>
          <w:i/>
          <w:sz w:val="18"/>
        </w:rPr>
        <w:t>fiabilité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des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informations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contenues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dans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ce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document.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Il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ne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devrait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pas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être</w:t>
      </w:r>
      <w:r>
        <w:rPr>
          <w:i/>
          <w:spacing w:val="-13"/>
          <w:sz w:val="18"/>
        </w:rPr>
        <w:t> </w:t>
      </w:r>
      <w:r>
        <w:rPr>
          <w:i/>
          <w:sz w:val="18"/>
        </w:rPr>
        <w:t>considéré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par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les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bénéficiaires</w:t>
      </w:r>
      <w:r>
        <w:rPr>
          <w:i/>
          <w:spacing w:val="-61"/>
          <w:sz w:val="18"/>
        </w:rPr>
        <w:t> </w:t>
      </w:r>
      <w:r>
        <w:rPr>
          <w:i/>
          <w:w w:val="95"/>
          <w:sz w:val="18"/>
        </w:rPr>
        <w:t>comme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un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substitut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à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l'exercice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de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leur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propre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jugement.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Toutes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les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opinions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exprimées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dans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ce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document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sont</w:t>
      </w:r>
      <w:r>
        <w:rPr>
          <w:i/>
          <w:spacing w:val="1"/>
          <w:w w:val="95"/>
          <w:sz w:val="18"/>
        </w:rPr>
        <w:t> </w:t>
      </w:r>
      <w:r>
        <w:rPr>
          <w:i/>
          <w:sz w:val="18"/>
        </w:rPr>
        <w:t>sujettes</w:t>
      </w:r>
      <w:r>
        <w:rPr>
          <w:i/>
          <w:spacing w:val="-15"/>
          <w:sz w:val="18"/>
        </w:rPr>
        <w:t> </w:t>
      </w:r>
      <w:r>
        <w:rPr>
          <w:i/>
          <w:sz w:val="18"/>
        </w:rPr>
        <w:t>à</w:t>
      </w:r>
      <w:r>
        <w:rPr>
          <w:i/>
          <w:spacing w:val="-15"/>
          <w:sz w:val="18"/>
        </w:rPr>
        <w:t> </w:t>
      </w:r>
      <w:r>
        <w:rPr>
          <w:i/>
          <w:sz w:val="18"/>
        </w:rPr>
        <w:t>changement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sans</w:t>
      </w:r>
      <w:r>
        <w:rPr>
          <w:i/>
          <w:spacing w:val="-17"/>
          <w:sz w:val="18"/>
        </w:rPr>
        <w:t> </w:t>
      </w:r>
      <w:r>
        <w:rPr>
          <w:i/>
          <w:sz w:val="18"/>
        </w:rPr>
        <w:t>préavis.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9"/>
        <w:rPr>
          <w:i/>
          <w:sz w:val="18"/>
        </w:rPr>
      </w:pPr>
    </w:p>
    <w:p>
      <w:pPr>
        <w:spacing w:before="99"/>
        <w:ind w:left="144" w:right="0" w:firstLine="0"/>
        <w:jc w:val="left"/>
        <w:rPr>
          <w:rFonts w:ascii="Tahoma" w:hAnsi="Tahoma"/>
          <w:b/>
          <w:sz w:val="20"/>
        </w:rPr>
      </w:pPr>
      <w:r>
        <w:rPr>
          <w:w w:val="85"/>
          <w:sz w:val="20"/>
        </w:rPr>
        <w:t>Lundi</w:t>
      </w:r>
      <w:r>
        <w:rPr>
          <w:spacing w:val="8"/>
          <w:w w:val="85"/>
          <w:sz w:val="20"/>
        </w:rPr>
        <w:t> </w:t>
      </w:r>
      <w:r>
        <w:rPr>
          <w:w w:val="85"/>
          <w:sz w:val="20"/>
        </w:rPr>
        <w:t>17</w:t>
      </w:r>
      <w:r>
        <w:rPr>
          <w:spacing w:val="8"/>
          <w:w w:val="85"/>
          <w:sz w:val="20"/>
        </w:rPr>
        <w:t> </w:t>
      </w:r>
      <w:r>
        <w:rPr>
          <w:w w:val="85"/>
          <w:sz w:val="20"/>
        </w:rPr>
        <w:t>juillet</w:t>
      </w:r>
      <w:r>
        <w:rPr>
          <w:spacing w:val="10"/>
          <w:w w:val="85"/>
          <w:sz w:val="20"/>
        </w:rPr>
        <w:t> </w:t>
      </w:r>
      <w:r>
        <w:rPr>
          <w:w w:val="85"/>
          <w:sz w:val="20"/>
        </w:rPr>
        <w:t>2023</w:t>
      </w:r>
      <w:r>
        <w:rPr>
          <w:spacing w:val="7"/>
          <w:w w:val="85"/>
          <w:sz w:val="20"/>
        </w:rPr>
        <w:t> </w:t>
      </w:r>
      <w:r>
        <w:rPr>
          <w:rFonts w:ascii="Tahoma" w:hAnsi="Tahoma"/>
          <w:b/>
          <w:color w:val="3CA05A"/>
          <w:w w:val="85"/>
          <w:sz w:val="20"/>
        </w:rPr>
        <w:t>▪</w:t>
      </w:r>
      <w:r>
        <w:rPr>
          <w:rFonts w:ascii="Tahoma" w:hAnsi="Tahoma"/>
          <w:b/>
          <w:color w:val="3CA05A"/>
          <w:spacing w:val="19"/>
          <w:w w:val="85"/>
          <w:sz w:val="20"/>
        </w:rPr>
        <w:t> </w:t>
      </w:r>
      <w:r>
        <w:rPr>
          <w:rFonts w:ascii="Tahoma" w:hAnsi="Tahoma"/>
          <w:b/>
          <w:color w:val="3CA05A"/>
          <w:w w:val="85"/>
          <w:sz w:val="20"/>
        </w:rPr>
        <w:t>1</w:t>
      </w:r>
    </w:p>
    <w:p>
      <w:pPr>
        <w:spacing w:after="0"/>
        <w:jc w:val="left"/>
        <w:rPr>
          <w:rFonts w:ascii="Tahoma" w:hAnsi="Tahoma"/>
          <w:sz w:val="20"/>
        </w:rPr>
        <w:sectPr>
          <w:type w:val="continuous"/>
          <w:pgSz w:w="11910" w:h="16840"/>
          <w:pgMar w:top="1280" w:bottom="0" w:left="1020" w:right="1020"/>
        </w:sectPr>
      </w:pPr>
    </w:p>
    <w:p>
      <w:pPr>
        <w:pStyle w:val="BodyText"/>
        <w:rPr>
          <w:rFonts w:ascii="Tahoma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18208">
            <wp:simplePos x="0" y="0"/>
            <wp:positionH relativeFrom="page">
              <wp:posOffset>721359</wp:posOffset>
            </wp:positionH>
            <wp:positionV relativeFrom="page">
              <wp:posOffset>214912</wp:posOffset>
            </wp:positionV>
            <wp:extent cx="6837045" cy="10477471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10477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rFonts w:ascii="Tahoma"/>
          <w:b/>
          <w:sz w:val="21"/>
        </w:rPr>
      </w:pPr>
    </w:p>
    <w:p>
      <w:pPr>
        <w:pStyle w:val="Heading1"/>
        <w:spacing w:before="0"/>
        <w:ind w:right="1294"/>
        <w:rPr>
          <w:rFonts w:ascii="Arial"/>
        </w:rPr>
      </w:pPr>
      <w:r>
        <w:rPr>
          <w:rFonts w:ascii="Arial"/>
          <w:color w:val="6460A9"/>
        </w:rPr>
        <w:t>CONTACTS ANALYSTES</w:t>
      </w:r>
      <w:r>
        <w:rPr>
          <w:rFonts w:ascii="Arial"/>
          <w:color w:val="6460A9"/>
          <w:spacing w:val="-4"/>
        </w:rPr>
        <w:t> </w:t>
      </w:r>
      <w:r>
        <w:rPr>
          <w:rFonts w:ascii="Arial"/>
          <w:color w:val="6460A9"/>
        </w:rPr>
        <w:t>ET</w:t>
      </w:r>
      <w:r>
        <w:rPr>
          <w:rFonts w:ascii="Arial"/>
          <w:color w:val="6460A9"/>
          <w:spacing w:val="-6"/>
        </w:rPr>
        <w:t> </w:t>
      </w:r>
      <w:r>
        <w:rPr>
          <w:rFonts w:ascii="Arial"/>
          <w:color w:val="6460A9"/>
        </w:rPr>
        <w:t>INVESTISSEURS</w:t>
      </w:r>
    </w:p>
    <w:p>
      <w:pPr>
        <w:spacing w:line="242" w:lineRule="auto" w:before="45"/>
        <w:ind w:left="2486" w:right="2489" w:firstLine="0"/>
        <w:jc w:val="center"/>
        <w:rPr>
          <w:sz w:val="22"/>
        </w:rPr>
      </w:pPr>
      <w:r>
        <w:rPr>
          <w:rFonts w:ascii="Tahoma" w:hAnsi="Tahoma"/>
          <w:b/>
          <w:w w:val="85"/>
          <w:sz w:val="22"/>
        </w:rPr>
        <w:t>Christopher</w:t>
      </w:r>
      <w:r>
        <w:rPr>
          <w:rFonts w:ascii="Tahoma" w:hAnsi="Tahoma"/>
          <w:b/>
          <w:spacing w:val="14"/>
          <w:w w:val="85"/>
          <w:sz w:val="22"/>
        </w:rPr>
        <w:t> </w:t>
      </w:r>
      <w:r>
        <w:rPr>
          <w:rFonts w:ascii="Tahoma" w:hAnsi="Tahoma"/>
          <w:b/>
          <w:w w:val="85"/>
          <w:sz w:val="22"/>
        </w:rPr>
        <w:t>WELTON</w:t>
      </w:r>
      <w:r>
        <w:rPr>
          <w:rFonts w:ascii="Tahoma" w:hAnsi="Tahoma"/>
          <w:b/>
          <w:spacing w:val="20"/>
          <w:w w:val="85"/>
          <w:sz w:val="22"/>
        </w:rPr>
        <w:t> </w:t>
      </w:r>
      <w:r>
        <w:rPr>
          <w:w w:val="85"/>
          <w:sz w:val="22"/>
        </w:rPr>
        <w:t>–</w:t>
      </w:r>
      <w:r>
        <w:rPr>
          <w:spacing w:val="5"/>
          <w:w w:val="85"/>
          <w:sz w:val="22"/>
        </w:rPr>
        <w:t> </w:t>
      </w:r>
      <w:r>
        <w:rPr>
          <w:w w:val="85"/>
          <w:sz w:val="22"/>
        </w:rPr>
        <w:t>Tél</w:t>
      </w:r>
      <w:r>
        <w:rPr>
          <w:spacing w:val="7"/>
          <w:w w:val="85"/>
          <w:sz w:val="22"/>
        </w:rPr>
        <w:t> </w:t>
      </w:r>
      <w:r>
        <w:rPr>
          <w:w w:val="85"/>
          <w:sz w:val="22"/>
        </w:rPr>
        <w:t>:</w:t>
      </w:r>
      <w:r>
        <w:rPr>
          <w:spacing w:val="3"/>
          <w:w w:val="85"/>
          <w:sz w:val="22"/>
        </w:rPr>
        <w:t> </w:t>
      </w:r>
      <w:r>
        <w:rPr>
          <w:w w:val="85"/>
          <w:sz w:val="22"/>
        </w:rPr>
        <w:t>+33</w:t>
      </w:r>
      <w:r>
        <w:rPr>
          <w:spacing w:val="5"/>
          <w:w w:val="85"/>
          <w:sz w:val="22"/>
        </w:rPr>
        <w:t> </w:t>
      </w:r>
      <w:r>
        <w:rPr>
          <w:w w:val="85"/>
          <w:sz w:val="22"/>
        </w:rPr>
        <w:t>(0)1</w:t>
      </w:r>
      <w:r>
        <w:rPr>
          <w:spacing w:val="7"/>
          <w:w w:val="85"/>
          <w:sz w:val="22"/>
        </w:rPr>
        <w:t> </w:t>
      </w:r>
      <w:r>
        <w:rPr>
          <w:w w:val="85"/>
          <w:sz w:val="22"/>
        </w:rPr>
        <w:t>53</w:t>
      </w:r>
      <w:r>
        <w:rPr>
          <w:spacing w:val="5"/>
          <w:w w:val="85"/>
          <w:sz w:val="22"/>
        </w:rPr>
        <w:t> </w:t>
      </w:r>
      <w:r>
        <w:rPr>
          <w:w w:val="85"/>
          <w:sz w:val="22"/>
        </w:rPr>
        <w:t>65</w:t>
      </w:r>
      <w:r>
        <w:rPr>
          <w:spacing w:val="5"/>
          <w:w w:val="85"/>
          <w:sz w:val="22"/>
        </w:rPr>
        <w:t> </w:t>
      </w:r>
      <w:r>
        <w:rPr>
          <w:w w:val="85"/>
          <w:sz w:val="22"/>
        </w:rPr>
        <w:t>64</w:t>
      </w:r>
      <w:r>
        <w:rPr>
          <w:spacing w:val="5"/>
          <w:w w:val="85"/>
          <w:sz w:val="22"/>
        </w:rPr>
        <w:t> </w:t>
      </w:r>
      <w:r>
        <w:rPr>
          <w:w w:val="85"/>
          <w:sz w:val="22"/>
        </w:rPr>
        <w:t>17</w:t>
      </w:r>
      <w:r>
        <w:rPr>
          <w:spacing w:val="-63"/>
          <w:w w:val="85"/>
          <w:sz w:val="22"/>
        </w:rPr>
        <w:t> </w:t>
      </w:r>
      <w:hyperlink r:id="rId7">
        <w:r>
          <w:rPr>
            <w:sz w:val="22"/>
            <w:u w:val="single"/>
          </w:rPr>
          <w:t>cwelton.exterieur@groupe-casino.fr</w:t>
        </w:r>
      </w:hyperlink>
    </w:p>
    <w:p>
      <w:pPr>
        <w:pStyle w:val="Heading1"/>
      </w:pPr>
      <w:r>
        <w:rPr/>
        <w:t>ou</w:t>
      </w:r>
    </w:p>
    <w:p>
      <w:pPr>
        <w:pStyle w:val="BodyText"/>
        <w:spacing w:before="43"/>
        <w:ind w:left="1293" w:right="1294"/>
        <w:jc w:val="center"/>
      </w:pPr>
      <w:r>
        <w:rPr>
          <w:w w:val="85"/>
        </w:rPr>
        <w:t>+33</w:t>
      </w:r>
      <w:r>
        <w:rPr>
          <w:spacing w:val="-6"/>
          <w:w w:val="85"/>
        </w:rPr>
        <w:t> </w:t>
      </w:r>
      <w:r>
        <w:rPr>
          <w:w w:val="85"/>
        </w:rPr>
        <w:t>(0)1</w:t>
      </w:r>
      <w:r>
        <w:rPr>
          <w:spacing w:val="-6"/>
          <w:w w:val="85"/>
        </w:rPr>
        <w:t> </w:t>
      </w:r>
      <w:r>
        <w:rPr>
          <w:w w:val="85"/>
        </w:rPr>
        <w:t>53</w:t>
      </w:r>
      <w:r>
        <w:rPr>
          <w:spacing w:val="-5"/>
          <w:w w:val="85"/>
        </w:rPr>
        <w:t> </w:t>
      </w:r>
      <w:r>
        <w:rPr>
          <w:w w:val="85"/>
        </w:rPr>
        <w:t>65</w:t>
      </w:r>
      <w:r>
        <w:rPr>
          <w:spacing w:val="-6"/>
          <w:w w:val="85"/>
        </w:rPr>
        <w:t> </w:t>
      </w:r>
      <w:r>
        <w:rPr>
          <w:w w:val="85"/>
        </w:rPr>
        <w:t>24</w:t>
      </w:r>
      <w:r>
        <w:rPr>
          <w:spacing w:val="-6"/>
          <w:w w:val="85"/>
        </w:rPr>
        <w:t> </w:t>
      </w:r>
      <w:r>
        <w:rPr>
          <w:w w:val="85"/>
        </w:rPr>
        <w:t>17</w:t>
      </w:r>
    </w:p>
    <w:p>
      <w:pPr>
        <w:pStyle w:val="BodyText"/>
        <w:spacing w:before="44"/>
        <w:ind w:left="1293" w:right="1293"/>
        <w:jc w:val="center"/>
      </w:pPr>
      <w:r>
        <w:rPr/>
        <w:pict>
          <v:rect style="position:absolute;margin-left:223.25pt;margin-top:14.339111pt;width:148.82pt;height:.59999pt;mso-position-horizontal-relative:page;mso-position-vertical-relative:paragraph;z-index:15730176" filled="true" fillcolor="#000000" stroked="false">
            <v:fill type="solid"/>
            <w10:wrap type="none"/>
          </v:rect>
        </w:pict>
      </w:r>
      <w:hyperlink r:id="rId8">
        <w:r>
          <w:rPr>
            <w:spacing w:val="2"/>
            <w:w w:val="53"/>
          </w:rPr>
          <w:t>I</w:t>
        </w:r>
        <w:r>
          <w:rPr>
            <w:spacing w:val="-2"/>
            <w:w w:val="87"/>
          </w:rPr>
          <w:t>R</w:t>
        </w:r>
        <w:r>
          <w:rPr>
            <w:w w:val="98"/>
          </w:rPr>
          <w:t>_</w:t>
        </w:r>
        <w:r>
          <w:rPr>
            <w:spacing w:val="-2"/>
            <w:w w:val="98"/>
          </w:rPr>
          <w:t>C</w:t>
        </w:r>
        <w:r>
          <w:rPr>
            <w:spacing w:val="-1"/>
            <w:w w:val="95"/>
          </w:rPr>
          <w:t>a</w:t>
        </w:r>
        <w:r>
          <w:rPr>
            <w:spacing w:val="-2"/>
            <w:w w:val="95"/>
          </w:rPr>
          <w:t>s</w:t>
        </w:r>
        <w:r>
          <w:rPr>
            <w:spacing w:val="1"/>
            <w:w w:val="73"/>
          </w:rPr>
          <w:t>i</w:t>
        </w:r>
        <w:r>
          <w:rPr>
            <w:w w:val="102"/>
          </w:rPr>
          <w:t>n</w:t>
        </w:r>
        <w:r>
          <w:rPr>
            <w:spacing w:val="-1"/>
            <w:w w:val="102"/>
          </w:rPr>
          <w:t>o</w:t>
        </w:r>
        <w:r>
          <w:rPr>
            <w:spacing w:val="-2"/>
            <w:w w:val="87"/>
          </w:rPr>
          <w:t>@</w:t>
        </w:r>
        <w:r>
          <w:rPr>
            <w:w w:val="93"/>
          </w:rPr>
          <w:t>gr</w:t>
        </w:r>
        <w:r>
          <w:rPr>
            <w:w w:val="102"/>
          </w:rPr>
          <w:t>o</w:t>
        </w:r>
        <w:r>
          <w:rPr>
            <w:spacing w:val="-3"/>
            <w:w w:val="102"/>
          </w:rPr>
          <w:t>u</w:t>
        </w:r>
        <w:r>
          <w:rPr>
            <w:spacing w:val="-1"/>
            <w:w w:val="109"/>
          </w:rPr>
          <w:t>pe</w:t>
        </w:r>
        <w:r>
          <w:rPr>
            <w:spacing w:val="1"/>
            <w:w w:val="73"/>
          </w:rPr>
          <w:t>-</w:t>
        </w:r>
        <w:r>
          <w:rPr>
            <w:spacing w:val="-2"/>
            <w:w w:val="124"/>
          </w:rPr>
          <w:t>c</w:t>
        </w:r>
        <w:r>
          <w:rPr>
            <w:spacing w:val="-3"/>
            <w:w w:val="114"/>
          </w:rPr>
          <w:t>a</w:t>
        </w:r>
        <w:r>
          <w:rPr>
            <w:w w:val="74"/>
          </w:rPr>
          <w:t>s</w:t>
        </w:r>
        <w:r>
          <w:rPr>
            <w:spacing w:val="1"/>
            <w:w w:val="73"/>
          </w:rPr>
          <w:t>i</w:t>
        </w:r>
        <w:r>
          <w:rPr>
            <w:w w:val="102"/>
          </w:rPr>
          <w:t>n</w:t>
        </w:r>
        <w:r>
          <w:rPr>
            <w:spacing w:val="-1"/>
            <w:w w:val="102"/>
          </w:rPr>
          <w:t>o</w:t>
        </w:r>
        <w:r>
          <w:rPr>
            <w:spacing w:val="-2"/>
            <w:w w:val="76"/>
          </w:rPr>
          <w:t>.</w:t>
        </w:r>
        <w:r>
          <w:rPr>
            <w:w w:val="79"/>
          </w:rPr>
          <w:t>fr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</w:p>
    <w:p>
      <w:pPr>
        <w:pStyle w:val="Heading1"/>
        <w:spacing w:before="94"/>
        <w:ind w:right="1283"/>
        <w:rPr>
          <w:rFonts w:ascii="Arial"/>
        </w:rPr>
      </w:pPr>
      <w:r>
        <w:rPr>
          <w:rFonts w:ascii="Arial"/>
          <w:color w:val="6460A9"/>
          <w:spacing w:val="-10"/>
        </w:rPr>
        <w:t>CONTACTS</w:t>
      </w:r>
      <w:r>
        <w:rPr>
          <w:rFonts w:ascii="Arial"/>
          <w:color w:val="6460A9"/>
          <w:spacing w:val="-17"/>
        </w:rPr>
        <w:t> </w:t>
      </w:r>
      <w:r>
        <w:rPr>
          <w:rFonts w:ascii="Arial"/>
          <w:color w:val="6460A9"/>
          <w:spacing w:val="-9"/>
        </w:rPr>
        <w:t>PRESSE</w:t>
      </w:r>
    </w:p>
    <w:p>
      <w:pPr>
        <w:spacing w:before="7"/>
        <w:ind w:left="1293" w:right="1293" w:firstLine="0"/>
        <w:jc w:val="center"/>
        <w:rPr>
          <w:rFonts w:ascii="Tahoma" w:hAnsi="Tahoma"/>
          <w:b/>
          <w:sz w:val="22"/>
        </w:rPr>
      </w:pPr>
      <w:r>
        <w:rPr>
          <w:rFonts w:ascii="Tahoma" w:hAnsi="Tahoma"/>
          <w:b/>
          <w:sz w:val="22"/>
        </w:rPr>
        <w:t>Groupe</w:t>
      </w:r>
      <w:r>
        <w:rPr>
          <w:rFonts w:ascii="Tahoma" w:hAnsi="Tahoma"/>
          <w:b/>
          <w:spacing w:val="-16"/>
          <w:sz w:val="22"/>
        </w:rPr>
        <w:t> </w:t>
      </w:r>
      <w:r>
        <w:rPr>
          <w:rFonts w:ascii="Tahoma" w:hAnsi="Tahoma"/>
          <w:b/>
          <w:sz w:val="22"/>
        </w:rPr>
        <w:t>Casino</w:t>
      </w:r>
      <w:r>
        <w:rPr>
          <w:rFonts w:ascii="Tahoma" w:hAnsi="Tahoma"/>
          <w:b/>
          <w:spacing w:val="-15"/>
          <w:sz w:val="22"/>
        </w:rPr>
        <w:t> </w:t>
      </w:r>
      <w:r>
        <w:rPr>
          <w:rFonts w:ascii="Tahoma" w:hAnsi="Tahoma"/>
          <w:b/>
          <w:sz w:val="22"/>
        </w:rPr>
        <w:t>–</w:t>
      </w:r>
      <w:r>
        <w:rPr>
          <w:rFonts w:ascii="Tahoma" w:hAnsi="Tahoma"/>
          <w:b/>
          <w:spacing w:val="-14"/>
          <w:sz w:val="22"/>
        </w:rPr>
        <w:t> </w:t>
      </w:r>
      <w:r>
        <w:rPr>
          <w:rFonts w:ascii="Tahoma" w:hAnsi="Tahoma"/>
          <w:b/>
          <w:sz w:val="22"/>
        </w:rPr>
        <w:t>Direction</w:t>
      </w:r>
      <w:r>
        <w:rPr>
          <w:rFonts w:ascii="Tahoma" w:hAnsi="Tahoma"/>
          <w:b/>
          <w:spacing w:val="-16"/>
          <w:sz w:val="22"/>
        </w:rPr>
        <w:t> </w:t>
      </w:r>
      <w:r>
        <w:rPr>
          <w:rFonts w:ascii="Tahoma" w:hAnsi="Tahoma"/>
          <w:b/>
          <w:sz w:val="22"/>
        </w:rPr>
        <w:t>de</w:t>
      </w:r>
      <w:r>
        <w:rPr>
          <w:rFonts w:ascii="Tahoma" w:hAnsi="Tahoma"/>
          <w:b/>
          <w:spacing w:val="-14"/>
          <w:sz w:val="22"/>
        </w:rPr>
        <w:t> </w:t>
      </w:r>
      <w:r>
        <w:rPr>
          <w:rFonts w:ascii="Tahoma" w:hAnsi="Tahoma"/>
          <w:b/>
          <w:sz w:val="22"/>
        </w:rPr>
        <w:t>la</w:t>
      </w:r>
      <w:r>
        <w:rPr>
          <w:rFonts w:ascii="Tahoma" w:hAnsi="Tahoma"/>
          <w:b/>
          <w:spacing w:val="-15"/>
          <w:sz w:val="22"/>
        </w:rPr>
        <w:t> </w:t>
      </w:r>
      <w:r>
        <w:rPr>
          <w:rFonts w:ascii="Tahoma" w:hAnsi="Tahoma"/>
          <w:b/>
          <w:sz w:val="22"/>
        </w:rPr>
        <w:t>Communication</w:t>
      </w:r>
    </w:p>
    <w:p>
      <w:pPr>
        <w:pStyle w:val="BodyText"/>
        <w:spacing w:before="2"/>
        <w:ind w:left="1292" w:right="1294"/>
        <w:jc w:val="center"/>
      </w:pPr>
      <w:r>
        <w:rPr>
          <w:w w:val="90"/>
        </w:rPr>
        <w:t>Stéphanie</w:t>
      </w:r>
      <w:r>
        <w:rPr>
          <w:spacing w:val="16"/>
          <w:w w:val="90"/>
        </w:rPr>
        <w:t> </w:t>
      </w:r>
      <w:r>
        <w:rPr>
          <w:w w:val="90"/>
        </w:rPr>
        <w:t>Abadie</w:t>
      </w:r>
      <w:r>
        <w:rPr>
          <w:spacing w:val="18"/>
          <w:w w:val="90"/>
        </w:rPr>
        <w:t> </w:t>
      </w:r>
      <w:r>
        <w:rPr>
          <w:w w:val="90"/>
        </w:rPr>
        <w:t>-</w:t>
      </w:r>
      <w:r>
        <w:rPr>
          <w:spacing w:val="16"/>
          <w:w w:val="90"/>
        </w:rPr>
        <w:t> </w:t>
      </w:r>
      <w:hyperlink r:id="rId9">
        <w:r>
          <w:rPr>
            <w:w w:val="90"/>
          </w:rPr>
          <w:t>sabadie@groupe-casino.fr</w:t>
        </w:r>
        <w:r>
          <w:rPr>
            <w:spacing w:val="18"/>
            <w:w w:val="90"/>
          </w:rPr>
          <w:t> </w:t>
        </w:r>
      </w:hyperlink>
      <w:r>
        <w:rPr>
          <w:w w:val="90"/>
        </w:rPr>
        <w:t>-</w:t>
      </w:r>
      <w:r>
        <w:rPr>
          <w:spacing w:val="14"/>
          <w:w w:val="90"/>
        </w:rPr>
        <w:t> </w:t>
      </w:r>
      <w:r>
        <w:rPr>
          <w:w w:val="90"/>
        </w:rPr>
        <w:t>+33</w:t>
      </w:r>
      <w:r>
        <w:rPr>
          <w:spacing w:val="15"/>
          <w:w w:val="90"/>
        </w:rPr>
        <w:t> </w:t>
      </w:r>
      <w:r>
        <w:rPr>
          <w:w w:val="90"/>
        </w:rPr>
        <w:t>(0)6</w:t>
      </w:r>
      <w:r>
        <w:rPr>
          <w:spacing w:val="15"/>
          <w:w w:val="90"/>
        </w:rPr>
        <w:t> </w:t>
      </w:r>
      <w:r>
        <w:rPr>
          <w:w w:val="90"/>
        </w:rPr>
        <w:t>26</w:t>
      </w:r>
      <w:r>
        <w:rPr>
          <w:spacing w:val="15"/>
          <w:w w:val="90"/>
        </w:rPr>
        <w:t> </w:t>
      </w:r>
      <w:r>
        <w:rPr>
          <w:w w:val="90"/>
        </w:rPr>
        <w:t>27</w:t>
      </w:r>
      <w:r>
        <w:rPr>
          <w:spacing w:val="15"/>
          <w:w w:val="90"/>
        </w:rPr>
        <w:t> </w:t>
      </w:r>
      <w:r>
        <w:rPr>
          <w:w w:val="90"/>
        </w:rPr>
        <w:t>37</w:t>
      </w:r>
      <w:r>
        <w:rPr>
          <w:spacing w:val="16"/>
          <w:w w:val="90"/>
        </w:rPr>
        <w:t> </w:t>
      </w:r>
      <w:r>
        <w:rPr>
          <w:w w:val="90"/>
        </w:rPr>
        <w:t>05</w:t>
      </w:r>
    </w:p>
    <w:p>
      <w:pPr>
        <w:pStyle w:val="Heading1"/>
        <w:spacing w:before="5"/>
      </w:pPr>
      <w:r>
        <w:rPr/>
        <w:t>ou</w:t>
      </w:r>
    </w:p>
    <w:p>
      <w:pPr>
        <w:pStyle w:val="BodyText"/>
        <w:spacing w:before="2"/>
        <w:ind w:left="1293" w:right="1294"/>
        <w:jc w:val="center"/>
      </w:pPr>
      <w:r>
        <w:rPr>
          <w:spacing w:val="-1"/>
          <w:w w:val="95"/>
        </w:rPr>
        <w:t>+33(0)1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53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65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24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78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-</w:t>
      </w:r>
      <w:r>
        <w:rPr>
          <w:spacing w:val="-11"/>
          <w:w w:val="95"/>
        </w:rPr>
        <w:t> </w:t>
      </w:r>
      <w:hyperlink r:id="rId10">
        <w:r>
          <w:rPr>
            <w:spacing w:val="-1"/>
            <w:w w:val="95"/>
            <w:u w:val="single"/>
          </w:rPr>
          <w:t>directiondelacommunication@groupe-casino.fr</w:t>
        </w:r>
      </w:hyperlink>
    </w:p>
    <w:p>
      <w:pPr>
        <w:pStyle w:val="BodyText"/>
        <w:spacing w:before="6"/>
      </w:pPr>
    </w:p>
    <w:p>
      <w:pPr>
        <w:pStyle w:val="Heading1"/>
      </w:pPr>
      <w:r>
        <w:rPr/>
        <w:t>Agence</w:t>
      </w:r>
      <w:r>
        <w:rPr>
          <w:spacing w:val="-1"/>
        </w:rPr>
        <w:t> </w:t>
      </w:r>
      <w:r>
        <w:rPr/>
        <w:t>IMAGE</w:t>
      </w:r>
      <w:r>
        <w:rPr>
          <w:spacing w:val="-4"/>
        </w:rPr>
        <w:t> </w:t>
      </w:r>
      <w:r>
        <w:rPr/>
        <w:t>7</w:t>
      </w:r>
    </w:p>
    <w:p>
      <w:pPr>
        <w:pStyle w:val="BodyText"/>
        <w:spacing w:before="2"/>
        <w:ind w:left="1293" w:right="1294"/>
        <w:jc w:val="center"/>
      </w:pPr>
      <w:r>
        <w:rPr>
          <w:w w:val="85"/>
        </w:rPr>
        <w:t>Karine</w:t>
      </w:r>
      <w:r>
        <w:rPr>
          <w:spacing w:val="13"/>
          <w:w w:val="85"/>
        </w:rPr>
        <w:t> </w:t>
      </w:r>
      <w:r>
        <w:rPr>
          <w:w w:val="85"/>
        </w:rPr>
        <w:t>Allouis</w:t>
      </w:r>
      <w:r>
        <w:rPr>
          <w:spacing w:val="14"/>
          <w:w w:val="85"/>
        </w:rPr>
        <w:t> </w:t>
      </w:r>
      <w:r>
        <w:rPr>
          <w:w w:val="85"/>
        </w:rPr>
        <w:t>–</w:t>
      </w:r>
      <w:r>
        <w:rPr>
          <w:spacing w:val="12"/>
          <w:w w:val="85"/>
        </w:rPr>
        <w:t> </w:t>
      </w:r>
      <w:r>
        <w:rPr>
          <w:w w:val="85"/>
        </w:rPr>
        <w:t>Tel</w:t>
      </w:r>
      <w:r>
        <w:rPr>
          <w:spacing w:val="15"/>
          <w:w w:val="85"/>
        </w:rPr>
        <w:t> </w:t>
      </w:r>
      <w:r>
        <w:rPr>
          <w:w w:val="85"/>
        </w:rPr>
        <w:t>:</w:t>
      </w:r>
      <w:r>
        <w:rPr>
          <w:spacing w:val="11"/>
          <w:w w:val="85"/>
        </w:rPr>
        <w:t> </w:t>
      </w:r>
      <w:r>
        <w:rPr>
          <w:w w:val="85"/>
        </w:rPr>
        <w:t>+33(0)1</w:t>
      </w:r>
      <w:r>
        <w:rPr>
          <w:spacing w:val="12"/>
          <w:w w:val="85"/>
        </w:rPr>
        <w:t> </w:t>
      </w:r>
      <w:r>
        <w:rPr>
          <w:w w:val="85"/>
        </w:rPr>
        <w:t>53</w:t>
      </w:r>
      <w:r>
        <w:rPr>
          <w:spacing w:val="12"/>
          <w:w w:val="85"/>
        </w:rPr>
        <w:t> </w:t>
      </w:r>
      <w:r>
        <w:rPr>
          <w:w w:val="85"/>
        </w:rPr>
        <w:t>70</w:t>
      </w:r>
      <w:r>
        <w:rPr>
          <w:spacing w:val="12"/>
          <w:w w:val="85"/>
        </w:rPr>
        <w:t> </w:t>
      </w:r>
      <w:r>
        <w:rPr>
          <w:w w:val="85"/>
        </w:rPr>
        <w:t>74</w:t>
      </w:r>
      <w:r>
        <w:rPr>
          <w:spacing w:val="12"/>
          <w:w w:val="85"/>
        </w:rPr>
        <w:t> </w:t>
      </w:r>
      <w:r>
        <w:rPr>
          <w:w w:val="85"/>
        </w:rPr>
        <w:t>84</w:t>
      </w:r>
      <w:r>
        <w:rPr>
          <w:spacing w:val="14"/>
          <w:w w:val="85"/>
        </w:rPr>
        <w:t> </w:t>
      </w:r>
      <w:r>
        <w:rPr>
          <w:w w:val="85"/>
        </w:rPr>
        <w:t>-</w:t>
      </w:r>
      <w:r>
        <w:rPr>
          <w:spacing w:val="13"/>
          <w:w w:val="85"/>
        </w:rPr>
        <w:t> </w:t>
      </w:r>
      <w:hyperlink r:id="rId11">
        <w:r>
          <w:rPr>
            <w:w w:val="85"/>
            <w:u w:val="single"/>
          </w:rPr>
          <w:t>kallouis@image7.fr</w:t>
        </w:r>
      </w:hyperlink>
    </w:p>
    <w:p>
      <w:pPr>
        <w:pStyle w:val="BodyText"/>
        <w:spacing w:before="4"/>
        <w:ind w:left="1293" w:right="1293"/>
        <w:jc w:val="center"/>
      </w:pPr>
      <w:r>
        <w:rPr/>
        <w:pict>
          <v:rect style="position:absolute;margin-left:361.269989pt;margin-top:12.339069pt;width:101.04pt;height:.600010pt;mso-position-horizontal-relative:page;mso-position-vertical-relative:paragraph;z-index:15730688" filled="true" fillcolor="#000000" stroked="false">
            <v:fill type="solid"/>
            <w10:wrap type="none"/>
          </v:rect>
        </w:pict>
      </w:r>
      <w:r>
        <w:rPr>
          <w:spacing w:val="-1"/>
          <w:w w:val="90"/>
        </w:rPr>
        <w:t>Laurent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Poinsot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–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Tel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: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+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33(0)6</w:t>
      </w:r>
      <w:r>
        <w:rPr>
          <w:spacing w:val="-8"/>
          <w:w w:val="90"/>
        </w:rPr>
        <w:t> </w:t>
      </w:r>
      <w:r>
        <w:rPr>
          <w:w w:val="90"/>
        </w:rPr>
        <w:t>80</w:t>
      </w:r>
      <w:r>
        <w:rPr>
          <w:spacing w:val="-10"/>
          <w:w w:val="90"/>
        </w:rPr>
        <w:t> </w:t>
      </w:r>
      <w:r>
        <w:rPr>
          <w:w w:val="90"/>
        </w:rPr>
        <w:t>11</w:t>
      </w:r>
      <w:r>
        <w:rPr>
          <w:spacing w:val="-10"/>
          <w:w w:val="90"/>
        </w:rPr>
        <w:t> </w:t>
      </w:r>
      <w:r>
        <w:rPr>
          <w:w w:val="90"/>
        </w:rPr>
        <w:t>73</w:t>
      </w:r>
      <w:r>
        <w:rPr>
          <w:spacing w:val="-10"/>
          <w:w w:val="90"/>
        </w:rPr>
        <w:t> </w:t>
      </w:r>
      <w:r>
        <w:rPr>
          <w:w w:val="90"/>
        </w:rPr>
        <w:t>52</w:t>
      </w:r>
      <w:r>
        <w:rPr>
          <w:spacing w:val="-8"/>
          <w:w w:val="90"/>
        </w:rPr>
        <w:t> </w:t>
      </w:r>
      <w:r>
        <w:rPr>
          <w:w w:val="90"/>
        </w:rPr>
        <w:t>-</w:t>
      </w:r>
      <w:r>
        <w:rPr>
          <w:spacing w:val="-18"/>
          <w:w w:val="90"/>
        </w:rPr>
        <w:t> </w:t>
      </w:r>
      <w:hyperlink r:id="rId12">
        <w:r>
          <w:rPr>
            <w:w w:val="90"/>
          </w:rPr>
          <w:t>lpoinsot@image7.fr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spacing w:before="0"/>
        <w:ind w:left="144" w:right="0" w:firstLine="0"/>
        <w:jc w:val="left"/>
        <w:rPr>
          <w:rFonts w:ascii="Tahoma" w:hAnsi="Tahoma"/>
          <w:b/>
          <w:sz w:val="20"/>
        </w:rPr>
      </w:pPr>
      <w:r>
        <w:rPr>
          <w:w w:val="85"/>
          <w:sz w:val="20"/>
        </w:rPr>
        <w:t>Lundi</w:t>
      </w:r>
      <w:r>
        <w:rPr>
          <w:spacing w:val="8"/>
          <w:w w:val="85"/>
          <w:sz w:val="20"/>
        </w:rPr>
        <w:t> </w:t>
      </w:r>
      <w:r>
        <w:rPr>
          <w:w w:val="85"/>
          <w:sz w:val="20"/>
        </w:rPr>
        <w:t>17</w:t>
      </w:r>
      <w:r>
        <w:rPr>
          <w:spacing w:val="8"/>
          <w:w w:val="85"/>
          <w:sz w:val="20"/>
        </w:rPr>
        <w:t> </w:t>
      </w:r>
      <w:r>
        <w:rPr>
          <w:w w:val="85"/>
          <w:sz w:val="20"/>
        </w:rPr>
        <w:t>juillet</w:t>
      </w:r>
      <w:r>
        <w:rPr>
          <w:spacing w:val="10"/>
          <w:w w:val="85"/>
          <w:sz w:val="20"/>
        </w:rPr>
        <w:t> </w:t>
      </w:r>
      <w:r>
        <w:rPr>
          <w:w w:val="85"/>
          <w:sz w:val="20"/>
        </w:rPr>
        <w:t>2023</w:t>
      </w:r>
      <w:r>
        <w:rPr>
          <w:spacing w:val="7"/>
          <w:w w:val="85"/>
          <w:sz w:val="20"/>
        </w:rPr>
        <w:t> </w:t>
      </w:r>
      <w:r>
        <w:rPr>
          <w:rFonts w:ascii="Tahoma" w:hAnsi="Tahoma"/>
          <w:b/>
          <w:color w:val="3CA05A"/>
          <w:w w:val="85"/>
          <w:sz w:val="20"/>
        </w:rPr>
        <w:t>▪</w:t>
      </w:r>
      <w:r>
        <w:rPr>
          <w:rFonts w:ascii="Tahoma" w:hAnsi="Tahoma"/>
          <w:b/>
          <w:color w:val="3CA05A"/>
          <w:spacing w:val="19"/>
          <w:w w:val="85"/>
          <w:sz w:val="20"/>
        </w:rPr>
        <w:t> </w:t>
      </w:r>
      <w:r>
        <w:rPr>
          <w:rFonts w:ascii="Tahoma" w:hAnsi="Tahoma"/>
          <w:b/>
          <w:color w:val="3CA05A"/>
          <w:w w:val="85"/>
          <w:sz w:val="20"/>
        </w:rPr>
        <w:t>2</w:t>
      </w:r>
    </w:p>
    <w:sectPr>
      <w:pgSz w:w="11910" w:h="16840"/>
      <w:pgMar w:top="1580" w:bottom="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33" w:hanging="360"/>
      </w:pPr>
      <w:rPr>
        <w:rFonts w:hint="default" w:ascii="Symbol" w:hAnsi="Symbol" w:eastAsia="Symbol" w:cs="Symbol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742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645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547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450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35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255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158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061" w:hanging="360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293" w:right="1293"/>
      <w:jc w:val="center"/>
      <w:outlineLvl w:val="1"/>
    </w:pPr>
    <w:rPr>
      <w:rFonts w:ascii="Tahoma" w:hAnsi="Tahoma" w:eastAsia="Tahoma" w:cs="Tahoma"/>
      <w:b/>
      <w:bCs/>
      <w:sz w:val="22"/>
      <w:szCs w:val="22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92"/>
      <w:ind w:left="1293" w:right="1293"/>
      <w:jc w:val="center"/>
    </w:pPr>
    <w:rPr>
      <w:rFonts w:ascii="Arial" w:hAnsi="Arial" w:eastAsia="Arial" w:cs="Arial"/>
      <w:b/>
      <w:bCs/>
      <w:sz w:val="28"/>
      <w:szCs w:val="28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spacing w:before="40"/>
      <w:ind w:left="833" w:hanging="361"/>
    </w:pPr>
    <w:rPr>
      <w:rFonts w:ascii="Verdana" w:hAnsi="Verdana" w:eastAsia="Verdana" w:cs="Verdana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www.groupe-casino.fr/wp-content/uploads/2023/07/20230717_Presentation-de-loffre-revisee-EPGCFimalac-FR.pdf" TargetMode="External"/><Relationship Id="rId7" Type="http://schemas.openxmlformats.org/officeDocument/2006/relationships/hyperlink" Target="mailto:cwelton.exterieur@groupe-casino.fr" TargetMode="External"/><Relationship Id="rId8" Type="http://schemas.openxmlformats.org/officeDocument/2006/relationships/hyperlink" Target="mailto:IR_Casino@groupe-casino.fr" TargetMode="External"/><Relationship Id="rId9" Type="http://schemas.openxmlformats.org/officeDocument/2006/relationships/hyperlink" Target="mailto:sabadie@groupe-casino.fr" TargetMode="External"/><Relationship Id="rId10" Type="http://schemas.openxmlformats.org/officeDocument/2006/relationships/hyperlink" Target="mailto:directiondelacommunication@groupe-casino.fr" TargetMode="External"/><Relationship Id="rId11" Type="http://schemas.openxmlformats.org/officeDocument/2006/relationships/hyperlink" Target="mailto:kallouis@image7.fr" TargetMode="External"/><Relationship Id="rId12" Type="http://schemas.openxmlformats.org/officeDocument/2006/relationships/hyperlink" Target="mailto:lpoinsot@image7.fr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2023-12-04T14:35:38Z</dcterms:created>
  <dcterms:modified xsi:type="dcterms:W3CDTF">2023-12-04T14:35:38Z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2023-07-17T00:00:00Z</vt:filetime>
  </property>
  <property fmtid="{D5CDD505-2E9C-101B-9397-08002B2CF9AE}" pid="3" name="LastSaved">
    <vt:filetime>2023-12-04T00:00:00Z</vt:filetime>
  </property>
</Properties>
</file>