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9"/>
        <w:rPr>
          <w:rFonts w:ascii="Times New Roman"/>
          <w:i w:val="0"/>
          <w:sz w:val="28"/>
        </w:rPr>
      </w:pPr>
      <w:r>
        <w:rPr/>
        <w:drawing>
          <wp:anchor distT="0" distB="0" distL="0" distR="0" allowOverlap="1" layoutInCell="1" locked="0" behindDoc="1" simplePos="0" relativeHeight="48753459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504190</wp:posOffset>
                </wp:positionH>
                <wp:positionV relativeFrom="page">
                  <wp:posOffset>828674</wp:posOffset>
                </wp:positionV>
                <wp:extent cx="6581775" cy="72294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7229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7229475">
                              <a:moveTo>
                                <a:pt x="0" y="7229475"/>
                              </a:moveTo>
                              <a:lnTo>
                                <a:pt x="6581775" y="7229475"/>
                              </a:lnTo>
                              <a:lnTo>
                                <a:pt x="6581775" y="0"/>
                              </a:lnTo>
                              <a:lnTo>
                                <a:pt x="0" y="0"/>
                              </a:lnTo>
                              <a:lnTo>
                                <a:pt x="0" y="722947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00001pt;margin-top:65.249985pt;width:518.25pt;height:569.25pt;mso-position-horizontal-relative:page;mso-position-vertical-relative:page;z-index:-15781376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</w:p>
    <w:p>
      <w:pPr>
        <w:pStyle w:val="Title"/>
      </w:pPr>
      <w:r>
        <w:rPr>
          <w:color w:val="6460A9"/>
        </w:rPr>
        <w:t>Cession</w:t>
      </w:r>
      <w:r>
        <w:rPr>
          <w:color w:val="6460A9"/>
          <w:spacing w:val="-8"/>
        </w:rPr>
        <w:t> </w:t>
      </w:r>
      <w:r>
        <w:rPr>
          <w:color w:val="6460A9"/>
        </w:rPr>
        <w:t>de</w:t>
      </w:r>
      <w:r>
        <w:rPr>
          <w:color w:val="6460A9"/>
          <w:spacing w:val="-6"/>
        </w:rPr>
        <w:t> </w:t>
      </w:r>
      <w:r>
        <w:rPr>
          <w:color w:val="6460A9"/>
        </w:rPr>
        <w:t>la</w:t>
      </w:r>
      <w:r>
        <w:rPr>
          <w:color w:val="6460A9"/>
          <w:spacing w:val="-6"/>
        </w:rPr>
        <w:t> </w:t>
      </w:r>
      <w:r>
        <w:rPr>
          <w:color w:val="6460A9"/>
        </w:rPr>
        <w:t>participation</w:t>
      </w:r>
      <w:r>
        <w:rPr>
          <w:color w:val="6460A9"/>
          <w:spacing w:val="-5"/>
        </w:rPr>
        <w:t> </w:t>
      </w:r>
      <w:r>
        <w:rPr>
          <w:color w:val="6460A9"/>
        </w:rPr>
        <w:t>de</w:t>
      </w:r>
      <w:r>
        <w:rPr>
          <w:color w:val="6460A9"/>
          <w:spacing w:val="-3"/>
        </w:rPr>
        <w:t> </w:t>
      </w:r>
      <w:r>
        <w:rPr>
          <w:color w:val="6460A9"/>
        </w:rPr>
        <w:t>Casino</w:t>
      </w:r>
      <w:r>
        <w:rPr>
          <w:color w:val="6460A9"/>
          <w:spacing w:val="-5"/>
        </w:rPr>
        <w:t> </w:t>
      </w:r>
      <w:r>
        <w:rPr>
          <w:color w:val="6460A9"/>
        </w:rPr>
        <w:t>dans</w:t>
      </w:r>
      <w:r>
        <w:rPr>
          <w:color w:val="6460A9"/>
          <w:spacing w:val="-3"/>
        </w:rPr>
        <w:t> </w:t>
      </w:r>
      <w:r>
        <w:rPr>
          <w:color w:val="6460A9"/>
        </w:rPr>
        <w:t>Groupe</w:t>
      </w:r>
      <w:r>
        <w:rPr>
          <w:color w:val="6460A9"/>
          <w:spacing w:val="-2"/>
        </w:rPr>
        <w:t> Éxito</w:t>
      </w:r>
    </w:p>
    <w:p>
      <w:pPr>
        <w:pStyle w:val="BodyText"/>
        <w:rPr>
          <w:rFonts w:ascii="Arial"/>
          <w:b/>
          <w:i w:val="0"/>
          <w:sz w:val="28"/>
        </w:rPr>
      </w:pPr>
    </w:p>
    <w:p>
      <w:pPr>
        <w:pStyle w:val="BodyText"/>
        <w:rPr>
          <w:rFonts w:ascii="Arial"/>
          <w:b/>
          <w:i w:val="0"/>
          <w:sz w:val="28"/>
        </w:rPr>
      </w:pPr>
    </w:p>
    <w:p>
      <w:pPr>
        <w:pStyle w:val="BodyText"/>
        <w:spacing w:before="83"/>
        <w:rPr>
          <w:rFonts w:ascii="Arial"/>
          <w:b/>
          <w:i w:val="0"/>
          <w:sz w:val="28"/>
        </w:rPr>
      </w:pPr>
    </w:p>
    <w:p>
      <w:pPr>
        <w:spacing w:before="1"/>
        <w:ind w:left="112" w:right="0" w:firstLine="0"/>
        <w:jc w:val="both"/>
        <w:rPr>
          <w:sz w:val="22"/>
        </w:rPr>
      </w:pPr>
      <w:r>
        <w:rPr>
          <w:spacing w:val="-6"/>
          <w:sz w:val="22"/>
        </w:rPr>
        <w:t>Paris,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le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16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octobre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2023</w:t>
      </w:r>
    </w:p>
    <w:p>
      <w:pPr>
        <w:spacing w:line="278" w:lineRule="auto" w:before="162"/>
        <w:ind w:left="112" w:right="109" w:firstLine="0"/>
        <w:jc w:val="both"/>
        <w:rPr>
          <w:sz w:val="22"/>
        </w:rPr>
      </w:pPr>
      <w:r>
        <w:rPr>
          <w:sz w:val="22"/>
        </w:rPr>
        <w:t>Le groupe Casino annonce que son Conseil d'administration a approuvé vendredi 13 octobre</w:t>
      </w:r>
      <w:r>
        <w:rPr>
          <w:spacing w:val="-20"/>
          <w:sz w:val="22"/>
        </w:rPr>
        <w:t> </w:t>
      </w:r>
      <w:r>
        <w:rPr>
          <w:sz w:val="22"/>
        </w:rPr>
        <w:t>2023</w:t>
      </w:r>
      <w:r>
        <w:rPr>
          <w:spacing w:val="-19"/>
          <w:sz w:val="22"/>
        </w:rPr>
        <w:t> </w:t>
      </w:r>
      <w:r>
        <w:rPr>
          <w:sz w:val="22"/>
        </w:rPr>
        <w:t>la</w:t>
      </w:r>
      <w:r>
        <w:rPr>
          <w:spacing w:val="-19"/>
          <w:sz w:val="22"/>
        </w:rPr>
        <w:t> </w:t>
      </w:r>
      <w:r>
        <w:rPr>
          <w:sz w:val="22"/>
        </w:rPr>
        <w:t>signature</w:t>
      </w:r>
      <w:r>
        <w:rPr>
          <w:spacing w:val="-20"/>
          <w:sz w:val="22"/>
        </w:rPr>
        <w:t> </w:t>
      </w:r>
      <w:r>
        <w:rPr>
          <w:sz w:val="22"/>
        </w:rPr>
        <w:t>d'un</w:t>
      </w:r>
      <w:r>
        <w:rPr>
          <w:spacing w:val="-19"/>
          <w:sz w:val="22"/>
        </w:rPr>
        <w:t> </w:t>
      </w:r>
      <w:r>
        <w:rPr>
          <w:sz w:val="22"/>
        </w:rPr>
        <w:t>accord</w:t>
      </w:r>
      <w:r>
        <w:rPr>
          <w:spacing w:val="-20"/>
          <w:sz w:val="22"/>
        </w:rPr>
        <w:t> </w:t>
      </w:r>
      <w:r>
        <w:rPr>
          <w:sz w:val="22"/>
        </w:rPr>
        <w:t>préalable</w:t>
      </w:r>
      <w:r>
        <w:rPr>
          <w:spacing w:val="-19"/>
          <w:sz w:val="22"/>
        </w:rPr>
        <w:t> </w:t>
      </w:r>
      <w:r>
        <w:rPr>
          <w:sz w:val="22"/>
        </w:rPr>
        <w:t>("Accord</w:t>
      </w:r>
      <w:r>
        <w:rPr>
          <w:spacing w:val="-19"/>
          <w:sz w:val="22"/>
        </w:rPr>
        <w:t> </w:t>
      </w:r>
      <w:r>
        <w:rPr>
          <w:sz w:val="22"/>
        </w:rPr>
        <w:t>préalable")</w:t>
      </w:r>
      <w:r>
        <w:rPr>
          <w:spacing w:val="-20"/>
          <w:sz w:val="22"/>
        </w:rPr>
        <w:t> </w:t>
      </w:r>
      <w:r>
        <w:rPr>
          <w:sz w:val="22"/>
        </w:rPr>
        <w:t>avec</w:t>
      </w:r>
      <w:r>
        <w:rPr>
          <w:spacing w:val="-19"/>
          <w:sz w:val="22"/>
        </w:rPr>
        <w:t> </w:t>
      </w:r>
      <w:r>
        <w:rPr>
          <w:sz w:val="22"/>
        </w:rPr>
        <w:t>Grupo</w:t>
      </w:r>
      <w:r>
        <w:rPr>
          <w:spacing w:val="-19"/>
          <w:sz w:val="22"/>
        </w:rPr>
        <w:t> </w:t>
      </w:r>
      <w:r>
        <w:rPr>
          <w:sz w:val="22"/>
        </w:rPr>
        <w:t>Calleja, qui détient le premier groupe de distribution alimentaire au Salvador et opère sous </w:t>
      </w:r>
      <w:r>
        <w:rPr>
          <w:spacing w:val="-2"/>
          <w:sz w:val="22"/>
        </w:rPr>
        <w:t>l'enseigne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Super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Selectos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(l'"Acheteur"),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pour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vente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totalité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participation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 </w:t>
      </w:r>
      <w:r>
        <w:rPr>
          <w:sz w:val="22"/>
        </w:rPr>
        <w:t>Casino</w:t>
      </w:r>
      <w:r>
        <w:rPr>
          <w:spacing w:val="-17"/>
          <w:sz w:val="22"/>
        </w:rPr>
        <w:t> </w:t>
      </w:r>
      <w:r>
        <w:rPr>
          <w:sz w:val="22"/>
        </w:rPr>
        <w:t>dans</w:t>
      </w:r>
      <w:r>
        <w:rPr>
          <w:spacing w:val="-17"/>
          <w:sz w:val="22"/>
        </w:rPr>
        <w:t> </w:t>
      </w:r>
      <w:r>
        <w:rPr>
          <w:sz w:val="22"/>
        </w:rPr>
        <w:t>Almacenes</w:t>
      </w:r>
      <w:r>
        <w:rPr>
          <w:spacing w:val="-17"/>
          <w:sz w:val="22"/>
        </w:rPr>
        <w:t> </w:t>
      </w:r>
      <w:r>
        <w:rPr>
          <w:sz w:val="22"/>
        </w:rPr>
        <w:t>Éxito</w:t>
      </w:r>
      <w:r>
        <w:rPr>
          <w:spacing w:val="-20"/>
          <w:sz w:val="22"/>
        </w:rPr>
        <w:t> </w:t>
      </w:r>
      <w:r>
        <w:rPr>
          <w:sz w:val="22"/>
        </w:rPr>
        <w:t>S.A.</w:t>
      </w:r>
      <w:r>
        <w:rPr>
          <w:spacing w:val="-16"/>
          <w:sz w:val="22"/>
        </w:rPr>
        <w:t> </w:t>
      </w:r>
      <w:r>
        <w:rPr>
          <w:sz w:val="22"/>
        </w:rPr>
        <w:t>("Groupe</w:t>
      </w:r>
      <w:r>
        <w:rPr>
          <w:spacing w:val="-18"/>
          <w:sz w:val="22"/>
        </w:rPr>
        <w:t> </w:t>
      </w:r>
      <w:r>
        <w:rPr>
          <w:sz w:val="22"/>
        </w:rPr>
        <w:t>Éxito"),</w:t>
      </w:r>
      <w:r>
        <w:rPr>
          <w:spacing w:val="-18"/>
          <w:sz w:val="22"/>
        </w:rPr>
        <w:t> </w:t>
      </w:r>
      <w:r>
        <w:rPr>
          <w:sz w:val="22"/>
        </w:rPr>
        <w:t>correspondant</w:t>
      </w:r>
      <w:r>
        <w:rPr>
          <w:spacing w:val="-18"/>
          <w:sz w:val="22"/>
        </w:rPr>
        <w:t> </w:t>
      </w:r>
      <w:r>
        <w:rPr>
          <w:sz w:val="22"/>
        </w:rPr>
        <w:t>à</w:t>
      </w:r>
      <w:r>
        <w:rPr>
          <w:spacing w:val="-17"/>
          <w:sz w:val="22"/>
        </w:rPr>
        <w:t> </w:t>
      </w:r>
      <w:r>
        <w:rPr>
          <w:sz w:val="22"/>
        </w:rPr>
        <w:t>34,05</w:t>
      </w:r>
      <w:r>
        <w:rPr>
          <w:spacing w:val="-17"/>
          <w:sz w:val="22"/>
        </w:rPr>
        <w:t> </w:t>
      </w:r>
      <w:r>
        <w:rPr>
          <w:sz w:val="22"/>
        </w:rPr>
        <w:t>%</w:t>
      </w:r>
      <w:r>
        <w:rPr>
          <w:spacing w:val="-18"/>
          <w:sz w:val="22"/>
        </w:rPr>
        <w:t> </w:t>
      </w:r>
      <w:r>
        <w:rPr>
          <w:sz w:val="22"/>
        </w:rPr>
        <w:t>du</w:t>
      </w:r>
      <w:r>
        <w:rPr>
          <w:spacing w:val="-17"/>
          <w:sz w:val="22"/>
        </w:rPr>
        <w:t> </w:t>
      </w:r>
      <w:r>
        <w:rPr>
          <w:sz w:val="22"/>
        </w:rPr>
        <w:t>capital social de Groupe Éxito, dans le cadre d'offres publiques d'achat qui seront lancées par l'Acheteur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Colombie</w:t>
      </w:r>
      <w:r>
        <w:rPr>
          <w:spacing w:val="-16"/>
          <w:sz w:val="22"/>
        </w:rPr>
        <w:t> </w:t>
      </w:r>
      <w:r>
        <w:rPr>
          <w:sz w:val="22"/>
        </w:rPr>
        <w:t>et</w:t>
      </w:r>
      <w:r>
        <w:rPr>
          <w:spacing w:val="-15"/>
          <w:sz w:val="22"/>
        </w:rPr>
        <w:t> </w:t>
      </w:r>
      <w:r>
        <w:rPr>
          <w:sz w:val="22"/>
        </w:rPr>
        <w:t>aux</w:t>
      </w:r>
      <w:r>
        <w:rPr>
          <w:spacing w:val="-16"/>
          <w:sz w:val="22"/>
        </w:rPr>
        <w:t> </w:t>
      </w:r>
      <w:r>
        <w:rPr>
          <w:sz w:val="22"/>
        </w:rPr>
        <w:t>États-Unis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vue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l'acquisition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100%</w:t>
      </w:r>
      <w:r>
        <w:rPr>
          <w:spacing w:val="-17"/>
          <w:sz w:val="22"/>
        </w:rPr>
        <w:t> </w:t>
      </w:r>
      <w:r>
        <w:rPr>
          <w:sz w:val="22"/>
        </w:rPr>
        <w:t>des</w:t>
      </w:r>
      <w:r>
        <w:rPr>
          <w:spacing w:val="-16"/>
          <w:sz w:val="22"/>
        </w:rPr>
        <w:t> </w:t>
      </w:r>
      <w:r>
        <w:rPr>
          <w:sz w:val="22"/>
        </w:rPr>
        <w:t>actions</w:t>
      </w:r>
      <w:r>
        <w:rPr>
          <w:spacing w:val="-16"/>
          <w:sz w:val="22"/>
        </w:rPr>
        <w:t> </w:t>
      </w:r>
      <w:r>
        <w:rPr>
          <w:sz w:val="22"/>
        </w:rPr>
        <w:t>en circulation</w:t>
      </w:r>
      <w:r>
        <w:rPr>
          <w:spacing w:val="-20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Groupe</w:t>
      </w:r>
      <w:r>
        <w:rPr>
          <w:spacing w:val="-19"/>
          <w:sz w:val="22"/>
        </w:rPr>
        <w:t> </w:t>
      </w:r>
      <w:r>
        <w:rPr>
          <w:sz w:val="22"/>
        </w:rPr>
        <w:t>Éxito</w:t>
      </w:r>
      <w:r>
        <w:rPr>
          <w:spacing w:val="-20"/>
          <w:sz w:val="22"/>
        </w:rPr>
        <w:t> </w:t>
      </w:r>
      <w:r>
        <w:rPr>
          <w:sz w:val="22"/>
        </w:rPr>
        <w:t>(y</w:t>
      </w:r>
      <w:r>
        <w:rPr>
          <w:spacing w:val="-19"/>
          <w:sz w:val="22"/>
        </w:rPr>
        <w:t> </w:t>
      </w:r>
      <w:r>
        <w:rPr>
          <w:sz w:val="22"/>
        </w:rPr>
        <w:t>compris</w:t>
      </w:r>
      <w:r>
        <w:rPr>
          <w:spacing w:val="-20"/>
          <w:sz w:val="22"/>
        </w:rPr>
        <w:t> </w:t>
      </w:r>
      <w:r>
        <w:rPr>
          <w:sz w:val="22"/>
        </w:rPr>
        <w:t>sous</w:t>
      </w:r>
      <w:r>
        <w:rPr>
          <w:spacing w:val="-19"/>
          <w:sz w:val="22"/>
        </w:rPr>
        <w:t> </w:t>
      </w:r>
      <w:r>
        <w:rPr>
          <w:sz w:val="22"/>
        </w:rPr>
        <w:t>la</w:t>
      </w:r>
      <w:r>
        <w:rPr>
          <w:spacing w:val="-19"/>
          <w:sz w:val="22"/>
        </w:rPr>
        <w:t> </w:t>
      </w:r>
      <w:r>
        <w:rPr>
          <w:sz w:val="22"/>
        </w:rPr>
        <w:t>forme</w:t>
      </w:r>
      <w:r>
        <w:rPr>
          <w:spacing w:val="-20"/>
          <w:sz w:val="22"/>
        </w:rPr>
        <w:t> </w:t>
      </w:r>
      <w:r>
        <w:rPr>
          <w:sz w:val="22"/>
        </w:rPr>
        <w:t>d’American</w:t>
      </w:r>
      <w:r>
        <w:rPr>
          <w:spacing w:val="-19"/>
          <w:sz w:val="22"/>
        </w:rPr>
        <w:t> </w:t>
      </w:r>
      <w:r>
        <w:rPr>
          <w:sz w:val="22"/>
        </w:rPr>
        <w:t>Depositary</w:t>
      </w:r>
      <w:r>
        <w:rPr>
          <w:spacing w:val="-19"/>
          <w:sz w:val="22"/>
        </w:rPr>
        <w:t> </w:t>
      </w:r>
      <w:r>
        <w:rPr>
          <w:sz w:val="22"/>
        </w:rPr>
        <w:t>Shares</w:t>
      </w:r>
      <w:r>
        <w:rPr>
          <w:spacing w:val="-20"/>
          <w:sz w:val="22"/>
        </w:rPr>
        <w:t> </w:t>
      </w:r>
      <w:r>
        <w:rPr>
          <w:sz w:val="22"/>
        </w:rPr>
        <w:t>et</w:t>
      </w:r>
      <w:r>
        <w:rPr>
          <w:spacing w:val="-19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Brazilian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Depositary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Receipts),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sous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réserve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l'acquisition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d'au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moins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51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%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actions ("OPA").</w:t>
      </w:r>
    </w:p>
    <w:p>
      <w:pPr>
        <w:spacing w:line="278" w:lineRule="auto" w:before="201"/>
        <w:ind w:left="112" w:right="110" w:firstLine="0"/>
        <w:jc w:val="both"/>
        <w:rPr>
          <w:sz w:val="22"/>
        </w:rPr>
      </w:pPr>
      <w:r>
        <w:rPr>
          <w:sz w:val="22"/>
        </w:rPr>
        <w:t>Grupo</w:t>
      </w:r>
      <w:r>
        <w:rPr>
          <w:spacing w:val="-6"/>
          <w:sz w:val="22"/>
        </w:rPr>
        <w:t> </w:t>
      </w:r>
      <w:r>
        <w:rPr>
          <w:sz w:val="22"/>
        </w:rPr>
        <w:t>Pão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Açucar</w:t>
      </w:r>
      <w:r>
        <w:rPr>
          <w:spacing w:val="-3"/>
          <w:sz w:val="22"/>
        </w:rPr>
        <w:t> </w:t>
      </w:r>
      <w:r>
        <w:rPr>
          <w:sz w:val="22"/>
        </w:rPr>
        <w:t>("GPA"),</w:t>
      </w:r>
      <w:r>
        <w:rPr>
          <w:spacing w:val="-6"/>
          <w:sz w:val="22"/>
        </w:rPr>
        <w:t> </w:t>
      </w:r>
      <w:r>
        <w:rPr>
          <w:sz w:val="22"/>
        </w:rPr>
        <w:t>une</w:t>
      </w:r>
      <w:r>
        <w:rPr>
          <w:spacing w:val="-4"/>
          <w:sz w:val="22"/>
        </w:rPr>
        <w:t> </w:t>
      </w:r>
      <w:r>
        <w:rPr>
          <w:sz w:val="22"/>
        </w:rPr>
        <w:t>filiale</w:t>
      </w:r>
      <w:r>
        <w:rPr>
          <w:spacing w:val="-5"/>
          <w:sz w:val="22"/>
        </w:rPr>
        <w:t> </w:t>
      </w:r>
      <w:r>
        <w:rPr>
          <w:sz w:val="22"/>
        </w:rPr>
        <w:t>brésilienne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Casino,</w:t>
      </w:r>
      <w:r>
        <w:rPr>
          <w:spacing w:val="-6"/>
          <w:sz w:val="22"/>
        </w:rPr>
        <w:t>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détient</w:t>
      </w:r>
      <w:r>
        <w:rPr>
          <w:spacing w:val="-6"/>
          <w:sz w:val="22"/>
        </w:rPr>
        <w:t> </w:t>
      </w:r>
      <w:r>
        <w:rPr>
          <w:sz w:val="22"/>
        </w:rPr>
        <w:t>13,31%</w:t>
      </w:r>
      <w:r>
        <w:rPr>
          <w:spacing w:val="-6"/>
          <w:sz w:val="22"/>
        </w:rPr>
        <w:t> </w:t>
      </w:r>
      <w:r>
        <w:rPr>
          <w:sz w:val="22"/>
        </w:rPr>
        <w:t>des actions de Groupe Éxito, est également partie de l’Accord préalable et a accepté de vendre sa participation dans le cadre de l’OPA.</w:t>
      </w:r>
    </w:p>
    <w:p>
      <w:pPr>
        <w:spacing w:line="278" w:lineRule="auto" w:before="200"/>
        <w:ind w:left="112" w:right="109" w:firstLine="0"/>
        <w:jc w:val="both"/>
        <w:rPr>
          <w:sz w:val="22"/>
        </w:rPr>
      </w:pPr>
      <w:r>
        <w:rPr>
          <w:w w:val="90"/>
          <w:sz w:val="22"/>
        </w:rPr>
        <w:t>Le prix qui sera offert dans le cadre de l’OPA est de USD 1,175 milliard pour 100% des actions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circulation,</w:t>
      </w:r>
      <w:r>
        <w:rPr>
          <w:spacing w:val="-7"/>
          <w:sz w:val="22"/>
        </w:rPr>
        <w:t> </w:t>
      </w:r>
      <w:r>
        <w:rPr>
          <w:sz w:val="22"/>
        </w:rPr>
        <w:t>soit</w:t>
      </w:r>
      <w:r>
        <w:rPr>
          <w:spacing w:val="-6"/>
          <w:sz w:val="22"/>
        </w:rPr>
        <w:t> </w:t>
      </w:r>
      <w:r>
        <w:rPr>
          <w:sz w:val="22"/>
        </w:rPr>
        <w:t>l'équivalent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0,9053</w:t>
      </w:r>
      <w:r>
        <w:rPr>
          <w:spacing w:val="-6"/>
          <w:sz w:val="22"/>
        </w:rPr>
        <w:t> </w:t>
      </w:r>
      <w:r>
        <w:rPr>
          <w:sz w:val="22"/>
        </w:rPr>
        <w:t>USD</w:t>
      </w:r>
      <w:r>
        <w:rPr>
          <w:spacing w:val="-7"/>
          <w:sz w:val="22"/>
        </w:rPr>
        <w:t> </w:t>
      </w:r>
      <w:r>
        <w:rPr>
          <w:sz w:val="22"/>
        </w:rPr>
        <w:t>par</w:t>
      </w:r>
      <w:r>
        <w:rPr>
          <w:spacing w:val="-5"/>
          <w:sz w:val="22"/>
        </w:rPr>
        <w:t> </w:t>
      </w:r>
      <w:r>
        <w:rPr>
          <w:sz w:val="22"/>
        </w:rPr>
        <w:t>action,</w:t>
      </w:r>
      <w:r>
        <w:rPr>
          <w:spacing w:val="-7"/>
          <w:sz w:val="22"/>
        </w:rPr>
        <w:t> </w:t>
      </w:r>
      <w:r>
        <w:rPr>
          <w:sz w:val="22"/>
        </w:rPr>
        <w:t>ce</w:t>
      </w:r>
      <w:r>
        <w:rPr>
          <w:spacing w:val="-5"/>
          <w:sz w:val="22"/>
        </w:rPr>
        <w:t> </w:t>
      </w:r>
      <w:r>
        <w:rPr>
          <w:sz w:val="22"/>
        </w:rPr>
        <w:t>qui</w:t>
      </w:r>
      <w:r>
        <w:rPr>
          <w:spacing w:val="-7"/>
          <w:sz w:val="22"/>
        </w:rPr>
        <w:t> </w:t>
      </w:r>
      <w:r>
        <w:rPr>
          <w:sz w:val="22"/>
        </w:rPr>
        <w:t>représente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de USD</w:t>
      </w:r>
      <w:r>
        <w:rPr>
          <w:spacing w:val="-9"/>
          <w:sz w:val="22"/>
        </w:rPr>
        <w:t> </w:t>
      </w:r>
      <w:r>
        <w:rPr>
          <w:sz w:val="22"/>
        </w:rPr>
        <w:t>400</w:t>
      </w:r>
      <w:r>
        <w:rPr>
          <w:spacing w:val="-8"/>
          <w:sz w:val="22"/>
        </w:rPr>
        <w:t> </w:t>
      </w:r>
      <w:r>
        <w:rPr>
          <w:sz w:val="22"/>
        </w:rPr>
        <w:t>millions</w:t>
      </w:r>
      <w:r>
        <w:rPr>
          <w:spacing w:val="-8"/>
          <w:sz w:val="22"/>
        </w:rPr>
        <w:t> </w:t>
      </w:r>
      <w:r>
        <w:rPr>
          <w:sz w:val="22"/>
        </w:rPr>
        <w:t>(correspondant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EUR</w:t>
      </w:r>
      <w:r>
        <w:rPr>
          <w:spacing w:val="-7"/>
          <w:sz w:val="22"/>
        </w:rPr>
        <w:t> </w:t>
      </w:r>
      <w:r>
        <w:rPr>
          <w:sz w:val="22"/>
        </w:rPr>
        <w:t>380</w:t>
      </w:r>
      <w:r>
        <w:rPr>
          <w:spacing w:val="-10"/>
          <w:sz w:val="22"/>
        </w:rPr>
        <w:t> </w:t>
      </w:r>
      <w:r>
        <w:rPr>
          <w:sz w:val="22"/>
        </w:rPr>
        <w:t>millions</w:t>
      </w:r>
      <w:r>
        <w:rPr>
          <w:spacing w:val="-8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cette</w:t>
      </w:r>
      <w:r>
        <w:rPr>
          <w:spacing w:val="-8"/>
          <w:sz w:val="22"/>
        </w:rPr>
        <w:t> </w:t>
      </w:r>
      <w:r>
        <w:rPr>
          <w:sz w:val="22"/>
        </w:rPr>
        <w:t>date</w:t>
      </w:r>
      <w:r>
        <w:rPr>
          <w:position w:val="6"/>
          <w:sz w:val="14"/>
        </w:rPr>
        <w:t>1</w:t>
      </w:r>
      <w:r>
        <w:rPr>
          <w:sz w:val="22"/>
        </w:rPr>
        <w:t>)</w:t>
      </w:r>
      <w:r>
        <w:rPr>
          <w:spacing w:val="-10"/>
          <w:sz w:val="22"/>
        </w:rPr>
        <w:t> </w:t>
      </w:r>
      <w:r>
        <w:rPr>
          <w:sz w:val="22"/>
        </w:rPr>
        <w:t>pour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participation </w:t>
      </w:r>
      <w:r>
        <w:rPr>
          <w:spacing w:val="-6"/>
          <w:sz w:val="22"/>
        </w:rPr>
        <w:t>directe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du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groupe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Casino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et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de USD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156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millions (EUR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148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millions)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pour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participation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de </w:t>
      </w:r>
      <w:r>
        <w:rPr>
          <w:sz w:val="22"/>
        </w:rPr>
        <w:t>GPA.</w:t>
      </w:r>
      <w:r>
        <w:rPr>
          <w:spacing w:val="-11"/>
          <w:sz w:val="22"/>
        </w:rPr>
        <w:t> </w:t>
      </w:r>
      <w:r>
        <w:rPr>
          <w:sz w:val="22"/>
        </w:rPr>
        <w:t>Le</w:t>
      </w:r>
      <w:r>
        <w:rPr>
          <w:spacing w:val="-11"/>
          <w:sz w:val="22"/>
        </w:rPr>
        <w:t> </w:t>
      </w:r>
      <w:r>
        <w:rPr>
          <w:sz w:val="22"/>
        </w:rPr>
        <w:t>prix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l'offre</w:t>
      </w:r>
      <w:r>
        <w:rPr>
          <w:spacing w:val="-11"/>
          <w:sz w:val="22"/>
        </w:rPr>
        <w:t> </w:t>
      </w:r>
      <w:r>
        <w:rPr>
          <w:sz w:val="22"/>
        </w:rPr>
        <w:t>sera</w:t>
      </w:r>
      <w:r>
        <w:rPr>
          <w:spacing w:val="-11"/>
          <w:sz w:val="22"/>
        </w:rPr>
        <w:t> </w:t>
      </w:r>
      <w:r>
        <w:rPr>
          <w:sz w:val="22"/>
        </w:rPr>
        <w:t>payé</w:t>
      </w:r>
      <w:r>
        <w:rPr>
          <w:spacing w:val="-12"/>
          <w:sz w:val="22"/>
        </w:rPr>
        <w:t> </w:t>
      </w:r>
      <w:r>
        <w:rPr>
          <w:sz w:val="22"/>
        </w:rPr>
        <w:t>par</w:t>
      </w:r>
      <w:r>
        <w:rPr>
          <w:spacing w:val="-11"/>
          <w:sz w:val="22"/>
        </w:rPr>
        <w:t> </w:t>
      </w:r>
      <w:r>
        <w:rPr>
          <w:sz w:val="22"/>
        </w:rPr>
        <w:t>l'Acheteur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espèces.</w:t>
      </w:r>
    </w:p>
    <w:p>
      <w:pPr>
        <w:spacing w:line="278" w:lineRule="auto" w:before="200"/>
        <w:ind w:left="112" w:right="109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-20"/>
          <w:sz w:val="22"/>
        </w:rPr>
        <w:t> </w:t>
      </w:r>
      <w:r>
        <w:rPr>
          <w:sz w:val="22"/>
        </w:rPr>
        <w:t>prix</w:t>
      </w:r>
      <w:r>
        <w:rPr>
          <w:spacing w:val="-19"/>
          <w:sz w:val="22"/>
        </w:rPr>
        <w:t> </w:t>
      </w:r>
      <w:r>
        <w:rPr>
          <w:sz w:val="22"/>
        </w:rPr>
        <w:t>par</w:t>
      </w:r>
      <w:r>
        <w:rPr>
          <w:spacing w:val="-19"/>
          <w:sz w:val="22"/>
        </w:rPr>
        <w:t> </w:t>
      </w:r>
      <w:r>
        <w:rPr>
          <w:sz w:val="22"/>
        </w:rPr>
        <w:t>action</w:t>
      </w:r>
      <w:r>
        <w:rPr>
          <w:spacing w:val="-20"/>
          <w:sz w:val="22"/>
        </w:rPr>
        <w:t> </w:t>
      </w:r>
      <w:r>
        <w:rPr>
          <w:sz w:val="22"/>
        </w:rPr>
        <w:t>sera</w:t>
      </w:r>
      <w:r>
        <w:rPr>
          <w:spacing w:val="-19"/>
          <w:sz w:val="22"/>
        </w:rPr>
        <w:t> </w:t>
      </w:r>
      <w:r>
        <w:rPr>
          <w:sz w:val="22"/>
        </w:rPr>
        <w:t>réduit</w:t>
      </w:r>
      <w:r>
        <w:rPr>
          <w:spacing w:val="-20"/>
          <w:sz w:val="22"/>
        </w:rPr>
        <w:t> </w:t>
      </w:r>
      <w:r>
        <w:rPr>
          <w:sz w:val="22"/>
        </w:rPr>
        <w:t>par</w:t>
      </w:r>
      <w:r>
        <w:rPr>
          <w:spacing w:val="-19"/>
          <w:sz w:val="22"/>
        </w:rPr>
        <w:t> </w:t>
      </w:r>
      <w:r>
        <w:rPr>
          <w:sz w:val="22"/>
        </w:rPr>
        <w:t>toute</w:t>
      </w:r>
      <w:r>
        <w:rPr>
          <w:spacing w:val="-19"/>
          <w:sz w:val="22"/>
        </w:rPr>
        <w:t> </w:t>
      </w:r>
      <w:r>
        <w:rPr>
          <w:sz w:val="22"/>
        </w:rPr>
        <w:t>distribution</w:t>
      </w:r>
      <w:r>
        <w:rPr>
          <w:spacing w:val="-20"/>
          <w:sz w:val="22"/>
        </w:rPr>
        <w:t> </w:t>
      </w:r>
      <w:r>
        <w:rPr>
          <w:sz w:val="22"/>
        </w:rPr>
        <w:t>extraordinaire</w:t>
      </w:r>
      <w:r>
        <w:rPr>
          <w:spacing w:val="-19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dividendes</w:t>
      </w:r>
      <w:r>
        <w:rPr>
          <w:spacing w:val="-20"/>
          <w:sz w:val="22"/>
        </w:rPr>
        <w:t> </w:t>
      </w:r>
      <w:r>
        <w:rPr>
          <w:sz w:val="22"/>
        </w:rPr>
        <w:t>ou</w:t>
      </w:r>
      <w:r>
        <w:rPr>
          <w:spacing w:val="-19"/>
          <w:sz w:val="22"/>
        </w:rPr>
        <w:t> </w:t>
      </w:r>
      <w:r>
        <w:rPr>
          <w:sz w:val="22"/>
        </w:rPr>
        <w:t>toute </w:t>
      </w:r>
      <w:r>
        <w:rPr>
          <w:spacing w:val="-6"/>
          <w:sz w:val="22"/>
        </w:rPr>
        <w:t>autre distribution, paiement, transfert d'actifs ou transaction similaire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effectuée par Groupe </w:t>
      </w:r>
      <w:r>
        <w:rPr>
          <w:spacing w:val="-4"/>
          <w:sz w:val="22"/>
        </w:rPr>
        <w:t>Éxito,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l'exception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dividendes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ordinaires,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entre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date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l'Accord préalable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date </w:t>
      </w:r>
      <w:r>
        <w:rPr>
          <w:sz w:val="22"/>
        </w:rPr>
        <w:t>de dépôt des documents de l’OPA auprès de la Surintendance Financière de Colombie </w:t>
      </w:r>
      <w:r>
        <w:rPr>
          <w:spacing w:val="-2"/>
          <w:sz w:val="22"/>
        </w:rPr>
        <w:t>("SFC").</w:t>
      </w:r>
    </w:p>
    <w:p>
      <w:pPr>
        <w:spacing w:line="278" w:lineRule="auto" w:before="201"/>
        <w:ind w:left="112" w:right="108" w:firstLine="0"/>
        <w:jc w:val="both"/>
        <w:rPr>
          <w:sz w:val="22"/>
        </w:rPr>
      </w:pPr>
      <w:r>
        <w:rPr>
          <w:sz w:val="22"/>
        </w:rPr>
        <w:t>Le lancement de l’OPA est soumis à l'approbation de la SFC et aux dépôts nécessaires </w:t>
      </w:r>
      <w:r>
        <w:rPr>
          <w:spacing w:val="-2"/>
          <w:sz w:val="22"/>
        </w:rPr>
        <w:t>auprès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Securities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Exchange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Commission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États-Unis.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clôture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l’OPA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est </w:t>
      </w:r>
      <w:r>
        <w:rPr>
          <w:sz w:val="22"/>
        </w:rPr>
        <w:t>prévue autour de la fin de l'année.</w:t>
      </w:r>
    </w:p>
    <w:p>
      <w:pPr>
        <w:pStyle w:val="BodyText"/>
        <w:rPr>
          <w:i w:val="0"/>
          <w:sz w:val="22"/>
        </w:rPr>
      </w:pPr>
    </w:p>
    <w:p>
      <w:pPr>
        <w:pStyle w:val="BodyText"/>
        <w:spacing w:before="255"/>
        <w:rPr>
          <w:i w:val="0"/>
          <w:sz w:val="22"/>
        </w:rPr>
      </w:pPr>
    </w:p>
    <w:p>
      <w:pPr>
        <w:pStyle w:val="BodyText"/>
        <w:spacing w:line="280" w:lineRule="auto"/>
        <w:ind w:left="112" w:right="112"/>
        <w:jc w:val="both"/>
      </w:pPr>
      <w:r>
        <w:rPr>
          <w:b/>
          <w:spacing w:val="-4"/>
        </w:rPr>
        <w:t>À</w:t>
      </w:r>
      <w:r>
        <w:rPr>
          <w:b/>
          <w:spacing w:val="-6"/>
        </w:rPr>
        <w:t> </w:t>
      </w:r>
      <w:r>
        <w:rPr>
          <w:b/>
          <w:spacing w:val="-4"/>
        </w:rPr>
        <w:t>propos de Grupo Calleja </w:t>
      </w:r>
      <w:r>
        <w:rPr>
          <w:spacing w:val="-4"/>
        </w:rPr>
        <w:t>:</w:t>
      </w:r>
      <w:r>
        <w:rPr>
          <w:spacing w:val="-8"/>
        </w:rPr>
        <w:t> </w:t>
      </w:r>
      <w:r>
        <w:rPr>
          <w:spacing w:val="-4"/>
        </w:rPr>
        <w:t>Grupo</w:t>
      </w:r>
      <w:r>
        <w:rPr>
          <w:spacing w:val="-7"/>
        </w:rPr>
        <w:t> </w:t>
      </w:r>
      <w:r>
        <w:rPr>
          <w:spacing w:val="-4"/>
        </w:rPr>
        <w:t>Calleja</w:t>
      </w:r>
      <w:r>
        <w:rPr>
          <w:spacing w:val="-7"/>
        </w:rPr>
        <w:t> </w:t>
      </w:r>
      <w:r>
        <w:rPr>
          <w:spacing w:val="-4"/>
        </w:rPr>
        <w:t>est</w:t>
      </w:r>
      <w:r>
        <w:rPr>
          <w:spacing w:val="-7"/>
        </w:rPr>
        <w:t>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principal distributeur</w:t>
      </w:r>
      <w:r>
        <w:rPr>
          <w:spacing w:val="-7"/>
        </w:rPr>
        <w:t> </w:t>
      </w:r>
      <w:r>
        <w:rPr>
          <w:spacing w:val="-4"/>
        </w:rPr>
        <w:t>alimentaire</w:t>
      </w:r>
      <w:r>
        <w:rPr>
          <w:spacing w:val="-10"/>
        </w:rPr>
        <w:t> </w:t>
      </w:r>
      <w:r>
        <w:rPr>
          <w:spacing w:val="-4"/>
        </w:rPr>
        <w:t>du</w:t>
      </w:r>
      <w:r>
        <w:rPr>
          <w:spacing w:val="-5"/>
        </w:rPr>
        <w:t> </w:t>
      </w:r>
      <w:r>
        <w:rPr>
          <w:spacing w:val="-4"/>
        </w:rPr>
        <w:t>Salvador</w:t>
      </w:r>
      <w:r>
        <w:rPr>
          <w:spacing w:val="-6"/>
        </w:rPr>
        <w:t> </w:t>
      </w:r>
      <w:r>
        <w:rPr>
          <w:spacing w:val="-4"/>
        </w:rPr>
        <w:t>et</w:t>
      </w:r>
      <w:r>
        <w:rPr>
          <w:spacing w:val="-5"/>
        </w:rPr>
        <w:t> </w:t>
      </w:r>
      <w:r>
        <w:rPr>
          <w:spacing w:val="-4"/>
        </w:rPr>
        <w:t>opère</w:t>
      </w:r>
      <w:r>
        <w:rPr>
          <w:spacing w:val="-6"/>
        </w:rPr>
        <w:t> </w:t>
      </w:r>
      <w:r>
        <w:rPr>
          <w:spacing w:val="-4"/>
        </w:rPr>
        <w:t>sous l'enseigne</w:t>
      </w:r>
      <w:r>
        <w:rPr>
          <w:spacing w:val="-5"/>
        </w:rPr>
        <w:t> </w:t>
      </w:r>
      <w:r>
        <w:rPr>
          <w:spacing w:val="-4"/>
        </w:rPr>
        <w:t>Super</w:t>
      </w:r>
      <w:r>
        <w:rPr>
          <w:spacing w:val="-5"/>
        </w:rPr>
        <w:t> </w:t>
      </w:r>
      <w:r>
        <w:rPr>
          <w:spacing w:val="-4"/>
        </w:rPr>
        <w:t>Selectos.</w:t>
      </w:r>
      <w:r>
        <w:rPr>
          <w:spacing w:val="-7"/>
        </w:rPr>
        <w:t> </w:t>
      </w:r>
      <w:r>
        <w:rPr>
          <w:spacing w:val="-4"/>
        </w:rPr>
        <w:t>Avec</w:t>
      </w:r>
      <w:r>
        <w:rPr>
          <w:spacing w:val="-7"/>
        </w:rPr>
        <w:t> </w:t>
      </w:r>
      <w:r>
        <w:rPr>
          <w:spacing w:val="-4"/>
        </w:rPr>
        <w:t>110</w:t>
      </w:r>
      <w:r>
        <w:rPr>
          <w:spacing w:val="-5"/>
        </w:rPr>
        <w:t> </w:t>
      </w:r>
      <w:r>
        <w:rPr>
          <w:spacing w:val="-4"/>
        </w:rPr>
        <w:t>magasins</w:t>
      </w:r>
      <w:r>
        <w:rPr>
          <w:spacing w:val="-6"/>
        </w:rPr>
        <w:t> </w:t>
      </w:r>
      <w:r>
        <w:rPr>
          <w:spacing w:val="-4"/>
        </w:rPr>
        <w:t>et une</w:t>
      </w:r>
      <w:r>
        <w:rPr>
          <w:spacing w:val="-5"/>
        </w:rPr>
        <w:t> </w:t>
      </w:r>
      <w:r>
        <w:rPr>
          <w:spacing w:val="-4"/>
        </w:rPr>
        <w:t>part de</w:t>
      </w:r>
      <w:r>
        <w:rPr>
          <w:spacing w:val="-5"/>
        </w:rPr>
        <w:t> </w:t>
      </w:r>
      <w:r>
        <w:rPr>
          <w:spacing w:val="-4"/>
        </w:rPr>
        <w:t>marché</w:t>
      </w:r>
      <w:r>
        <w:rPr>
          <w:spacing w:val="-7"/>
        </w:rPr>
        <w:t> </w:t>
      </w:r>
      <w:r>
        <w:rPr>
          <w:spacing w:val="-4"/>
        </w:rPr>
        <w:t>d'environ</w:t>
      </w:r>
      <w:r>
        <w:rPr>
          <w:spacing w:val="-8"/>
        </w:rPr>
        <w:t> </w:t>
      </w:r>
      <w:r>
        <w:rPr>
          <w:spacing w:val="-4"/>
        </w:rPr>
        <w:t>60</w:t>
      </w:r>
      <w:r>
        <w:rPr>
          <w:spacing w:val="-7"/>
        </w:rPr>
        <w:t> </w:t>
      </w:r>
      <w:r>
        <w:rPr>
          <w:spacing w:val="-4"/>
        </w:rPr>
        <w:t>%, Super</w:t>
      </w:r>
      <w:r>
        <w:rPr>
          <w:spacing w:val="-5"/>
        </w:rPr>
        <w:t> </w:t>
      </w:r>
      <w:r>
        <w:rPr>
          <w:spacing w:val="-4"/>
        </w:rPr>
        <w:t>Selectos</w:t>
      </w:r>
      <w:r>
        <w:rPr>
          <w:spacing w:val="-9"/>
        </w:rPr>
        <w:t> </w:t>
      </w:r>
      <w:r>
        <w:rPr>
          <w:spacing w:val="-4"/>
        </w:rPr>
        <w:t>est l'une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plus</w:t>
      </w:r>
      <w:r>
        <w:rPr>
          <w:spacing w:val="-13"/>
        </w:rPr>
        <w:t> </w:t>
      </w:r>
      <w:r>
        <w:rPr>
          <w:spacing w:val="-2"/>
        </w:rPr>
        <w:t>grandes</w:t>
      </w:r>
      <w:r>
        <w:rPr>
          <w:spacing w:val="-15"/>
        </w:rPr>
        <w:t> </w:t>
      </w:r>
      <w:r>
        <w:rPr>
          <w:spacing w:val="-2"/>
        </w:rPr>
        <w:t>entreprises</w:t>
      </w:r>
      <w:r>
        <w:rPr>
          <w:spacing w:val="-15"/>
        </w:rPr>
        <w:t> </w:t>
      </w:r>
      <w:r>
        <w:rPr>
          <w:spacing w:val="-2"/>
        </w:rPr>
        <w:t>du</w:t>
      </w:r>
      <w:r>
        <w:rPr>
          <w:spacing w:val="-13"/>
        </w:rPr>
        <w:t> </w:t>
      </w:r>
      <w:r>
        <w:rPr>
          <w:spacing w:val="-2"/>
        </w:rPr>
        <w:t>Salvador</w:t>
      </w:r>
      <w:r>
        <w:rPr>
          <w:spacing w:val="-14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emploie</w:t>
      </w:r>
      <w:r>
        <w:rPr>
          <w:spacing w:val="-12"/>
        </w:rPr>
        <w:t> </w:t>
      </w:r>
      <w:r>
        <w:rPr>
          <w:spacing w:val="-2"/>
        </w:rPr>
        <w:t>plus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12</w:t>
      </w:r>
      <w:r>
        <w:rPr>
          <w:spacing w:val="-14"/>
        </w:rPr>
        <w:t> </w:t>
      </w:r>
      <w:r>
        <w:rPr>
          <w:spacing w:val="-2"/>
        </w:rPr>
        <w:t>000</w:t>
      </w:r>
      <w:r>
        <w:rPr>
          <w:spacing w:val="-12"/>
        </w:rPr>
        <w:t> </w:t>
      </w:r>
      <w:r>
        <w:rPr>
          <w:spacing w:val="-2"/>
        </w:rPr>
        <w:t>collaborateurs.</w:t>
      </w:r>
    </w:p>
    <w:p>
      <w:pPr>
        <w:pStyle w:val="BodyText"/>
        <w:spacing w:line="280" w:lineRule="auto" w:before="195"/>
        <w:ind w:left="112" w:right="112"/>
        <w:jc w:val="both"/>
      </w:pPr>
      <w:r>
        <w:rPr/>
        <w:t>Bien que la distribution alimentaire soit l'activité principale du groupe, celui-ci investit également dans l'immobilier,</w:t>
      </w:r>
      <w:r>
        <w:rPr>
          <w:spacing w:val="-7"/>
        </w:rPr>
        <w:t> </w:t>
      </w:r>
      <w:r>
        <w:rPr/>
        <w:t>la</w:t>
      </w:r>
      <w:r>
        <w:rPr>
          <w:spacing w:val="-10"/>
        </w:rPr>
        <w:t> </w:t>
      </w:r>
      <w:r>
        <w:rPr/>
        <w:t>technologie,</w:t>
      </w:r>
      <w:r>
        <w:rPr>
          <w:spacing w:val="-7"/>
        </w:rPr>
        <w:t> </w:t>
      </w:r>
      <w:r>
        <w:rPr/>
        <w:t>l'énergie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d'autres</w:t>
      </w:r>
      <w:r>
        <w:rPr>
          <w:spacing w:val="-8"/>
        </w:rPr>
        <w:t> </w:t>
      </w:r>
      <w:r>
        <w:rPr/>
        <w:t>secteurs.</w:t>
      </w:r>
      <w:r>
        <w:rPr>
          <w:spacing w:val="-7"/>
        </w:rPr>
        <w:t> </w:t>
      </w:r>
      <w:r>
        <w:rPr/>
        <w:t>Avec</w:t>
      </w:r>
      <w:r>
        <w:rPr>
          <w:spacing w:val="-7"/>
        </w:rPr>
        <w:t> </w:t>
      </w:r>
      <w:r>
        <w:rPr/>
        <w:t>plus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70</w:t>
      </w:r>
      <w:r>
        <w:rPr>
          <w:spacing w:val="-7"/>
        </w:rPr>
        <w:t> </w:t>
      </w:r>
      <w:r>
        <w:rPr/>
        <w:t>ans</w:t>
      </w:r>
      <w:r>
        <w:rPr>
          <w:spacing w:val="-8"/>
        </w:rPr>
        <w:t> </w:t>
      </w:r>
      <w:r>
        <w:rPr/>
        <w:t>d'expérience,</w:t>
      </w:r>
      <w:r>
        <w:rPr>
          <w:spacing w:val="-5"/>
        </w:rPr>
        <w:t> </w:t>
      </w:r>
      <w:r>
        <w:rPr/>
        <w:t>Grupo</w:t>
      </w:r>
      <w:r>
        <w:rPr>
          <w:spacing w:val="-8"/>
        </w:rPr>
        <w:t> </w:t>
      </w:r>
      <w:r>
        <w:rPr/>
        <w:t>Calleja s'engage à développer ses</w:t>
      </w:r>
      <w:r>
        <w:rPr>
          <w:spacing w:val="-1"/>
        </w:rPr>
        <w:t> </w:t>
      </w:r>
      <w:r>
        <w:rPr/>
        <w:t>activités de manière soutenable.</w:t>
      </w: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209173</wp:posOffset>
                </wp:positionV>
                <wp:extent cx="182943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6.470346pt;width:144.050pt;height:.479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0"/>
        <w:ind w:left="112" w:right="0" w:firstLine="0"/>
        <w:jc w:val="left"/>
        <w:rPr>
          <w:sz w:val="18"/>
        </w:rPr>
      </w:pPr>
      <w:r>
        <w:rPr>
          <w:color w:val="0D0D0D"/>
          <w:spacing w:val="-6"/>
          <w:position w:val="5"/>
          <w:sz w:val="12"/>
        </w:rPr>
        <w:t>1</w:t>
      </w:r>
      <w:r>
        <w:rPr>
          <w:color w:val="0D0D0D"/>
          <w:spacing w:val="9"/>
          <w:position w:val="5"/>
          <w:sz w:val="12"/>
        </w:rPr>
        <w:t> </w:t>
      </w:r>
      <w:r>
        <w:rPr>
          <w:color w:val="0D0D0D"/>
          <w:spacing w:val="-6"/>
          <w:sz w:val="18"/>
        </w:rPr>
        <w:t>Taux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6"/>
          <w:sz w:val="18"/>
        </w:rPr>
        <w:t>de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6"/>
          <w:sz w:val="18"/>
        </w:rPr>
        <w:t>change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6"/>
          <w:sz w:val="18"/>
        </w:rPr>
        <w:t>USD/EUR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6"/>
          <w:sz w:val="18"/>
        </w:rPr>
        <w:t>de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6"/>
          <w:sz w:val="18"/>
        </w:rPr>
        <w:t>1,0524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6"/>
          <w:sz w:val="18"/>
        </w:rPr>
        <w:t>au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6"/>
          <w:sz w:val="18"/>
        </w:rPr>
        <w:t>13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6"/>
          <w:sz w:val="18"/>
        </w:rPr>
        <w:t>octobre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6"/>
          <w:sz w:val="18"/>
        </w:rPr>
        <w:t>2023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6"/>
          <w:sz w:val="18"/>
        </w:rPr>
        <w:t>(BCE)</w:t>
      </w:r>
    </w:p>
    <w:p>
      <w:pPr>
        <w:pStyle w:val="BodyText"/>
        <w:spacing w:before="181"/>
        <w:rPr>
          <w:i w:val="0"/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spacing w:val="-8"/>
          <w:sz w:val="20"/>
        </w:rPr>
        <w:t>Lundi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16 octobre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2023</w:t>
      </w:r>
      <w:r>
        <w:rPr>
          <w:spacing w:val="-7"/>
          <w:sz w:val="20"/>
        </w:rPr>
        <w:t> </w:t>
      </w:r>
      <w:r>
        <w:rPr>
          <w:rFonts w:ascii="Tahoma" w:hAnsi="Tahoma"/>
          <w:b/>
          <w:color w:val="3CA05A"/>
          <w:spacing w:val="-8"/>
          <w:sz w:val="20"/>
        </w:rPr>
        <w:t>▪</w:t>
      </w:r>
      <w:r>
        <w:rPr>
          <w:rFonts w:ascii="Tahoma" w:hAnsi="Tahoma"/>
          <w:b/>
          <w:color w:val="3CA05A"/>
          <w:spacing w:val="4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0" w:left="1020" w:right="1020"/>
        </w:sectPr>
      </w:pPr>
    </w:p>
    <w:p>
      <w:pPr>
        <w:pStyle w:val="BodyText"/>
        <w:spacing w:line="278" w:lineRule="auto" w:before="84"/>
        <w:ind w:left="112" w:right="111"/>
        <w:jc w:val="both"/>
      </w:pPr>
      <w:r>
        <w:rPr/>
        <w:drawing>
          <wp:anchor distT="0" distB="0" distL="0" distR="0" allowOverlap="1" layoutInCell="1" locked="0" behindDoc="1" simplePos="0" relativeHeight="48753561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Ce communiqué est diffusé à des fins informatives exclusivement conformément aux lois et règlements </w:t>
      </w:r>
      <w:r>
        <w:rPr>
          <w:spacing w:val="-2"/>
        </w:rPr>
        <w:t>applicables,</w:t>
      </w:r>
      <w:r>
        <w:rPr>
          <w:spacing w:val="-14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ne</w:t>
      </w:r>
      <w:r>
        <w:rPr>
          <w:spacing w:val="-14"/>
        </w:rPr>
        <w:t> </w:t>
      </w:r>
      <w:r>
        <w:rPr>
          <w:spacing w:val="-2"/>
        </w:rPr>
        <w:t>constitue</w:t>
      </w:r>
      <w:r>
        <w:rPr>
          <w:spacing w:val="-14"/>
        </w:rPr>
        <w:t> </w:t>
      </w:r>
      <w:r>
        <w:rPr>
          <w:spacing w:val="-2"/>
        </w:rPr>
        <w:t>ni</w:t>
      </w:r>
      <w:r>
        <w:rPr>
          <w:spacing w:val="-14"/>
        </w:rPr>
        <w:t> </w:t>
      </w:r>
      <w:r>
        <w:rPr>
          <w:spacing w:val="-2"/>
        </w:rPr>
        <w:t>une</w:t>
      </w:r>
      <w:r>
        <w:rPr>
          <w:spacing w:val="-13"/>
        </w:rPr>
        <w:t> </w:t>
      </w:r>
      <w:r>
        <w:rPr>
          <w:spacing w:val="-2"/>
        </w:rPr>
        <w:t>offre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vente</w:t>
      </w:r>
      <w:r>
        <w:rPr>
          <w:spacing w:val="-14"/>
        </w:rPr>
        <w:t> </w:t>
      </w:r>
      <w:r>
        <w:rPr>
          <w:spacing w:val="-2"/>
        </w:rPr>
        <w:t>ni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sollicitation</w:t>
      </w:r>
      <w:r>
        <w:rPr>
          <w:spacing w:val="-13"/>
        </w:rPr>
        <w:t> </w:t>
      </w:r>
      <w:r>
        <w:rPr>
          <w:spacing w:val="-2"/>
        </w:rPr>
        <w:t>d’une</w:t>
      </w:r>
      <w:r>
        <w:rPr>
          <w:spacing w:val="-14"/>
        </w:rPr>
        <w:t> </w:t>
      </w:r>
      <w:r>
        <w:rPr>
          <w:spacing w:val="-2"/>
        </w:rPr>
        <w:t>offre</w:t>
      </w:r>
      <w:r>
        <w:rPr>
          <w:spacing w:val="-14"/>
        </w:rPr>
        <w:t> </w:t>
      </w:r>
      <w:r>
        <w:rPr>
          <w:spacing w:val="-2"/>
        </w:rPr>
        <w:t>d’achat</w:t>
      </w:r>
      <w:r>
        <w:rPr>
          <w:spacing w:val="-14"/>
        </w:rPr>
        <w:t> </w:t>
      </w:r>
      <w:r>
        <w:rPr>
          <w:spacing w:val="-2"/>
        </w:rPr>
        <w:t>relativement</w:t>
      </w:r>
      <w:r>
        <w:rPr>
          <w:spacing w:val="-14"/>
        </w:rPr>
        <w:t> </w:t>
      </w:r>
      <w:r>
        <w:rPr>
          <w:spacing w:val="-2"/>
        </w:rPr>
        <w:t>aux</w:t>
      </w:r>
      <w:r>
        <w:rPr>
          <w:spacing w:val="-13"/>
        </w:rPr>
        <w:t> </w:t>
      </w:r>
      <w:r>
        <w:rPr>
          <w:spacing w:val="-2"/>
        </w:rPr>
        <w:t>valeurs mobilières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7"/>
        </w:rPr>
        <w:t> </w:t>
      </w:r>
      <w:r>
        <w:rPr>
          <w:spacing w:val="-2"/>
        </w:rPr>
        <w:t>instruments</w:t>
      </w:r>
      <w:r>
        <w:rPr>
          <w:spacing w:val="-9"/>
        </w:rPr>
        <w:t> </w:t>
      </w:r>
      <w:r>
        <w:rPr>
          <w:spacing w:val="-2"/>
        </w:rPr>
        <w:t>financiers</w:t>
      </w:r>
      <w:r>
        <w:rPr>
          <w:spacing w:val="-10"/>
        </w:rPr>
        <w:t> </w:t>
      </w:r>
      <w:r>
        <w:rPr>
          <w:spacing w:val="-2"/>
        </w:rPr>
        <w:t>connexes</w:t>
      </w:r>
      <w:r>
        <w:rPr>
          <w:spacing w:val="-8"/>
        </w:rPr>
        <w:t> </w:t>
      </w:r>
      <w:r>
        <w:rPr>
          <w:spacing w:val="-2"/>
        </w:rPr>
        <w:t>qui</w:t>
      </w:r>
      <w:r>
        <w:rPr>
          <w:spacing w:val="-7"/>
        </w:rPr>
        <w:t> </w:t>
      </w:r>
      <w:r>
        <w:rPr>
          <w:spacing w:val="-2"/>
        </w:rPr>
        <w:t>y</w:t>
      </w:r>
      <w:r>
        <w:rPr>
          <w:spacing w:val="-8"/>
        </w:rPr>
        <w:t> </w:t>
      </w:r>
      <w:r>
        <w:rPr>
          <w:spacing w:val="-2"/>
        </w:rPr>
        <w:t>sont</w:t>
      </w:r>
      <w:r>
        <w:rPr>
          <w:spacing w:val="-5"/>
        </w:rPr>
        <w:t> </w:t>
      </w:r>
      <w:r>
        <w:rPr>
          <w:spacing w:val="-2"/>
        </w:rPr>
        <w:t>décrits,</w:t>
      </w:r>
      <w:r>
        <w:rPr>
          <w:spacing w:val="-7"/>
        </w:rPr>
        <w:t> </w:t>
      </w:r>
      <w:r>
        <w:rPr>
          <w:spacing w:val="-2"/>
        </w:rPr>
        <w:t>et</w:t>
      </w:r>
      <w:r>
        <w:rPr>
          <w:spacing w:val="-6"/>
        </w:rPr>
        <w:t> </w:t>
      </w:r>
      <w:r>
        <w:rPr>
          <w:spacing w:val="-2"/>
        </w:rPr>
        <w:t>il</w:t>
      </w:r>
      <w:r>
        <w:rPr>
          <w:spacing w:val="-7"/>
        </w:rPr>
        <w:t> </w:t>
      </w:r>
      <w:r>
        <w:rPr>
          <w:spacing w:val="-2"/>
        </w:rPr>
        <w:t>n’y</w:t>
      </w:r>
      <w:r>
        <w:rPr>
          <w:spacing w:val="-8"/>
        </w:rPr>
        <w:t> </w:t>
      </w:r>
      <w:r>
        <w:rPr>
          <w:spacing w:val="-2"/>
        </w:rPr>
        <w:t>aura</w:t>
      </w:r>
      <w:r>
        <w:rPr>
          <w:spacing w:val="-8"/>
        </w:rPr>
        <w:t> </w:t>
      </w:r>
      <w:r>
        <w:rPr>
          <w:spacing w:val="-2"/>
        </w:rPr>
        <w:t>aucune</w:t>
      </w:r>
      <w:r>
        <w:rPr>
          <w:spacing w:val="-9"/>
        </w:rPr>
        <w:t> </w:t>
      </w:r>
      <w:r>
        <w:rPr>
          <w:spacing w:val="-2"/>
        </w:rPr>
        <w:t>vente</w:t>
      </w:r>
      <w:r>
        <w:rPr>
          <w:spacing w:val="-7"/>
        </w:rPr>
        <w:t> </w:t>
      </w:r>
      <w:r>
        <w:rPr>
          <w:spacing w:val="-2"/>
        </w:rPr>
        <w:t>desdites</w:t>
      </w:r>
      <w:r>
        <w:rPr>
          <w:spacing w:val="-10"/>
        </w:rPr>
        <w:t> </w:t>
      </w:r>
      <w:r>
        <w:rPr>
          <w:spacing w:val="-2"/>
        </w:rPr>
        <w:t>valeurs </w:t>
      </w:r>
      <w:r>
        <w:rPr/>
        <w:t>mobilières</w:t>
      </w:r>
      <w:r>
        <w:rPr>
          <w:spacing w:val="-16"/>
        </w:rPr>
        <w:t> </w:t>
      </w:r>
      <w:r>
        <w:rPr/>
        <w:t>ou</w:t>
      </w:r>
      <w:r>
        <w:rPr>
          <w:spacing w:val="-13"/>
        </w:rPr>
        <w:t> </w:t>
      </w:r>
      <w:r>
        <w:rPr/>
        <w:t>instruments</w:t>
      </w:r>
      <w:r>
        <w:rPr>
          <w:spacing w:val="-16"/>
        </w:rPr>
        <w:t> </w:t>
      </w:r>
      <w:r>
        <w:rPr/>
        <w:t>financiers</w:t>
      </w:r>
      <w:r>
        <w:rPr>
          <w:spacing w:val="-16"/>
        </w:rPr>
        <w:t> </w:t>
      </w:r>
      <w:r>
        <w:rPr/>
        <w:t>connexes</w:t>
      </w:r>
      <w:r>
        <w:rPr>
          <w:spacing w:val="-14"/>
        </w:rPr>
        <w:t> </w:t>
      </w:r>
      <w:r>
        <w:rPr/>
        <w:t>dans</w:t>
      </w:r>
      <w:r>
        <w:rPr>
          <w:spacing w:val="-15"/>
        </w:rPr>
        <w:t> </w:t>
      </w:r>
      <w:r>
        <w:rPr/>
        <w:t>une</w:t>
      </w:r>
      <w:r>
        <w:rPr>
          <w:spacing w:val="-15"/>
        </w:rPr>
        <w:t> </w:t>
      </w:r>
      <w:r>
        <w:rPr/>
        <w:t>quelconque</w:t>
      </w:r>
      <w:r>
        <w:rPr>
          <w:spacing w:val="-15"/>
        </w:rPr>
        <w:t> </w:t>
      </w:r>
      <w:r>
        <w:rPr/>
        <w:t>juridiction</w:t>
      </w:r>
      <w:r>
        <w:rPr>
          <w:spacing w:val="-15"/>
        </w:rPr>
        <w:t> </w:t>
      </w:r>
      <w:r>
        <w:rPr/>
        <w:t>dans</w:t>
      </w:r>
      <w:r>
        <w:rPr>
          <w:spacing w:val="-15"/>
        </w:rPr>
        <w:t> </w:t>
      </w:r>
      <w:r>
        <w:rPr/>
        <w:t>laquelle</w:t>
      </w:r>
      <w:r>
        <w:rPr>
          <w:spacing w:val="-15"/>
        </w:rPr>
        <w:t> </w:t>
      </w:r>
      <w:r>
        <w:rPr/>
        <w:t>une</w:t>
      </w:r>
      <w:r>
        <w:rPr>
          <w:spacing w:val="-16"/>
        </w:rPr>
        <w:t> </w:t>
      </w:r>
      <w:r>
        <w:rPr/>
        <w:t>telle</w:t>
      </w:r>
      <w:r>
        <w:rPr>
          <w:spacing w:val="-15"/>
        </w:rPr>
        <w:t> </w:t>
      </w:r>
      <w:r>
        <w:rPr/>
        <w:t>offre, sollicitation,</w:t>
      </w:r>
      <w:r>
        <w:rPr>
          <w:spacing w:val="-10"/>
        </w:rPr>
        <w:t> </w:t>
      </w:r>
      <w:r>
        <w:rPr/>
        <w:t>ou</w:t>
      </w:r>
      <w:r>
        <w:rPr>
          <w:spacing w:val="-11"/>
        </w:rPr>
        <w:t> </w:t>
      </w:r>
      <w:r>
        <w:rPr/>
        <w:t>vente</w:t>
      </w:r>
      <w:r>
        <w:rPr>
          <w:spacing w:val="-11"/>
        </w:rPr>
        <w:t> </w:t>
      </w:r>
      <w:r>
        <w:rPr/>
        <w:t>serait</w:t>
      </w:r>
      <w:r>
        <w:rPr>
          <w:spacing w:val="-11"/>
        </w:rPr>
        <w:t> </w:t>
      </w:r>
      <w:r>
        <w:rPr/>
        <w:t>illégale</w:t>
      </w:r>
      <w:r>
        <w:rPr>
          <w:spacing w:val="-11"/>
        </w:rPr>
        <w:t> </w:t>
      </w:r>
      <w:r>
        <w:rPr/>
        <w:t>préalablement</w:t>
      </w:r>
      <w:r>
        <w:rPr>
          <w:spacing w:val="-9"/>
        </w:rPr>
        <w:t> </w:t>
      </w:r>
      <w:r>
        <w:rPr/>
        <w:t>à</w:t>
      </w:r>
      <w:r>
        <w:rPr>
          <w:spacing w:val="-12"/>
        </w:rPr>
        <w:t> </w:t>
      </w:r>
      <w:r>
        <w:rPr/>
        <w:t>tout</w:t>
      </w:r>
      <w:r>
        <w:rPr>
          <w:spacing w:val="-9"/>
        </w:rPr>
        <w:t> </w:t>
      </w:r>
      <w:r>
        <w:rPr/>
        <w:t>enregistrement</w:t>
      </w:r>
      <w:r>
        <w:rPr>
          <w:spacing w:val="-9"/>
        </w:rPr>
        <w:t> </w:t>
      </w:r>
      <w:r>
        <w:rPr/>
        <w:t>ou</w:t>
      </w:r>
      <w:r>
        <w:rPr>
          <w:spacing w:val="-10"/>
        </w:rPr>
        <w:t> </w:t>
      </w:r>
      <w:r>
        <w:rPr/>
        <w:t>qualification</w:t>
      </w:r>
      <w:r>
        <w:rPr>
          <w:spacing w:val="-12"/>
        </w:rPr>
        <w:t> </w:t>
      </w:r>
      <w:r>
        <w:rPr/>
        <w:t>au</w:t>
      </w:r>
      <w:r>
        <w:rPr>
          <w:spacing w:val="-11"/>
        </w:rPr>
        <w:t> </w:t>
      </w:r>
      <w:r>
        <w:rPr/>
        <w:t>titre</w:t>
      </w:r>
      <w:r>
        <w:rPr>
          <w:spacing w:val="-11"/>
        </w:rPr>
        <w:t> </w:t>
      </w:r>
      <w:r>
        <w:rPr/>
        <w:t>des</w:t>
      </w:r>
      <w:r>
        <w:rPr>
          <w:spacing w:val="-12"/>
        </w:rPr>
        <w:t> </w:t>
      </w:r>
      <w:r>
        <w:rPr/>
        <w:t>lois</w:t>
      </w:r>
      <w:r>
        <w:rPr>
          <w:spacing w:val="-10"/>
        </w:rPr>
        <w:t> </w:t>
      </w:r>
      <w:r>
        <w:rPr/>
        <w:t>et règlements applicables dans cette juridiction.</w:t>
      </w: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112" w:right="0" w:firstLine="0"/>
        <w:jc w:val="both"/>
        <w:rPr>
          <w:b/>
          <w:i/>
          <w:sz w:val="18"/>
        </w:rPr>
      </w:pPr>
      <w:r>
        <w:rPr>
          <w:b/>
          <w:i/>
          <w:w w:val="85"/>
          <w:sz w:val="18"/>
        </w:rPr>
        <w:t>Déclarations</w:t>
      </w:r>
      <w:r>
        <w:rPr>
          <w:b/>
          <w:i/>
          <w:spacing w:val="-3"/>
          <w:sz w:val="18"/>
        </w:rPr>
        <w:t> </w:t>
      </w:r>
      <w:r>
        <w:rPr>
          <w:b/>
          <w:i/>
          <w:spacing w:val="-2"/>
          <w:w w:val="95"/>
          <w:sz w:val="18"/>
        </w:rPr>
        <w:t>prospectives</w:t>
      </w:r>
    </w:p>
    <w:p>
      <w:pPr>
        <w:pStyle w:val="BodyText"/>
        <w:spacing w:line="242" w:lineRule="auto" w:before="124"/>
        <w:ind w:left="112" w:right="113"/>
        <w:jc w:val="both"/>
      </w:pPr>
      <w:r>
        <w:rPr/>
        <w:t>Ce communiqué de presse peut contenir des déclarations prospectives relatives au pré-accord en vue de l’acquisition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l’offre</w:t>
      </w:r>
      <w:r>
        <w:rPr>
          <w:spacing w:val="-16"/>
        </w:rPr>
        <w:t> </w:t>
      </w:r>
      <w:r>
        <w:rPr/>
        <w:t>publique</w:t>
      </w:r>
      <w:r>
        <w:rPr>
          <w:spacing w:val="-16"/>
        </w:rPr>
        <w:t> </w:t>
      </w:r>
      <w:r>
        <w:rPr/>
        <w:t>sur</w:t>
      </w:r>
      <w:r>
        <w:rPr>
          <w:spacing w:val="-15"/>
        </w:rPr>
        <w:t> </w:t>
      </w:r>
      <w:r>
        <w:rPr/>
        <w:t>Exito.</w:t>
      </w:r>
      <w:r>
        <w:rPr>
          <w:spacing w:val="-16"/>
        </w:rPr>
        <w:t> </w:t>
      </w:r>
      <w:r>
        <w:rPr/>
        <w:t>Ces</w:t>
      </w:r>
      <w:r>
        <w:rPr>
          <w:spacing w:val="-16"/>
        </w:rPr>
        <w:t> </w:t>
      </w:r>
      <w:r>
        <w:rPr/>
        <w:t>déclarations</w:t>
      </w:r>
      <w:r>
        <w:rPr>
          <w:spacing w:val="-16"/>
        </w:rPr>
        <w:t> </w:t>
      </w:r>
      <w:r>
        <w:rPr/>
        <w:t>prospectives</w:t>
      </w:r>
      <w:r>
        <w:rPr>
          <w:spacing w:val="-16"/>
        </w:rPr>
        <w:t> </w:t>
      </w:r>
      <w:r>
        <w:rPr/>
        <w:t>peuvent</w:t>
      </w:r>
      <w:r>
        <w:rPr>
          <w:spacing w:val="-16"/>
        </w:rPr>
        <w:t> </w:t>
      </w:r>
      <w:r>
        <w:rPr/>
        <w:t>être</w:t>
      </w:r>
      <w:r>
        <w:rPr>
          <w:spacing w:val="-15"/>
        </w:rPr>
        <w:t> </w:t>
      </w:r>
      <w:r>
        <w:rPr/>
        <w:t>identifiées</w:t>
      </w:r>
      <w:r>
        <w:rPr>
          <w:spacing w:val="-16"/>
        </w:rPr>
        <w:t> </w:t>
      </w:r>
      <w:r>
        <w:rPr/>
        <w:t>à</w:t>
      </w:r>
      <w:r>
        <w:rPr>
          <w:spacing w:val="-16"/>
        </w:rPr>
        <w:t> </w:t>
      </w:r>
      <w:r>
        <w:rPr/>
        <w:t>l’aide</w:t>
      </w:r>
      <w:r>
        <w:rPr>
          <w:spacing w:val="-16"/>
        </w:rPr>
        <w:t> </w:t>
      </w:r>
      <w:r>
        <w:rPr/>
        <w:t>de </w:t>
      </w:r>
      <w:r>
        <w:rPr>
          <w:w w:val="90"/>
        </w:rPr>
        <w:t>la terminologie prospective, notamment les termes « croire »,</w:t>
      </w:r>
      <w:r>
        <w:rPr/>
        <w:t> </w:t>
      </w:r>
      <w:r>
        <w:rPr>
          <w:w w:val="90"/>
        </w:rPr>
        <w:t>« s’attendre à »,</w:t>
      </w:r>
      <w:r>
        <w:rPr/>
        <w:t> </w:t>
      </w:r>
      <w:r>
        <w:rPr>
          <w:w w:val="90"/>
        </w:rPr>
        <w:t>« anticiper », « peut », « présumer</w:t>
      </w:r>
    </w:p>
    <w:p>
      <w:pPr>
        <w:pStyle w:val="BodyText"/>
        <w:spacing w:line="242" w:lineRule="auto"/>
        <w:ind w:left="112" w:right="111"/>
        <w:jc w:val="both"/>
      </w:pPr>
      <w:r>
        <w:rPr>
          <w:spacing w:val="-8"/>
        </w:rPr>
        <w:t>»,</w:t>
      </w:r>
      <w:r>
        <w:rPr>
          <w:spacing w:val="-3"/>
        </w:rPr>
        <w:t> </w:t>
      </w:r>
      <w:r>
        <w:rPr>
          <w:spacing w:val="-8"/>
        </w:rPr>
        <w:t>«</w:t>
      </w:r>
      <w:r>
        <w:rPr>
          <w:spacing w:val="-6"/>
        </w:rPr>
        <w:t> </w:t>
      </w:r>
      <w:r>
        <w:rPr>
          <w:spacing w:val="-8"/>
        </w:rPr>
        <w:t>planifier</w:t>
      </w:r>
      <w:r>
        <w:rPr>
          <w:spacing w:val="-5"/>
        </w:rPr>
        <w:t> </w:t>
      </w:r>
      <w:r>
        <w:rPr>
          <w:spacing w:val="-8"/>
        </w:rPr>
        <w:t>»,</w:t>
      </w:r>
      <w:r>
        <w:rPr>
          <w:spacing w:val="-3"/>
        </w:rPr>
        <w:t> </w:t>
      </w:r>
      <w:r>
        <w:rPr>
          <w:spacing w:val="-8"/>
        </w:rPr>
        <w:t>«</w:t>
      </w:r>
      <w:r>
        <w:rPr>
          <w:spacing w:val="-3"/>
        </w:rPr>
        <w:t> </w:t>
      </w:r>
      <w:r>
        <w:rPr>
          <w:spacing w:val="-8"/>
        </w:rPr>
        <w:t>avoir</w:t>
      </w:r>
      <w:r>
        <w:rPr>
          <w:spacing w:val="-5"/>
        </w:rPr>
        <w:t> </w:t>
      </w:r>
      <w:r>
        <w:rPr>
          <w:spacing w:val="-8"/>
        </w:rPr>
        <w:t>l’intention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5"/>
        </w:rPr>
        <w:t> </w:t>
      </w:r>
      <w:r>
        <w:rPr>
          <w:spacing w:val="-8"/>
        </w:rPr>
        <w:t>»,</w:t>
      </w:r>
      <w:r>
        <w:rPr>
          <w:spacing w:val="-3"/>
        </w:rPr>
        <w:t> </w:t>
      </w:r>
      <w:r>
        <w:rPr>
          <w:spacing w:val="-8"/>
        </w:rPr>
        <w:t>«</w:t>
      </w:r>
      <w:r>
        <w:rPr>
          <w:spacing w:val="-6"/>
        </w:rPr>
        <w:t> </w:t>
      </w:r>
      <w:r>
        <w:rPr>
          <w:spacing w:val="-8"/>
        </w:rPr>
        <w:t>sera</w:t>
      </w:r>
      <w:r>
        <w:rPr>
          <w:spacing w:val="-6"/>
        </w:rPr>
        <w:t> </w:t>
      </w:r>
      <w:r>
        <w:rPr>
          <w:spacing w:val="-8"/>
        </w:rPr>
        <w:t>»,</w:t>
      </w:r>
      <w:r>
        <w:rPr/>
        <w:t> </w:t>
      </w:r>
      <w:r>
        <w:rPr>
          <w:spacing w:val="-8"/>
        </w:rPr>
        <w:t>«</w:t>
      </w:r>
      <w:r>
        <w:rPr>
          <w:spacing w:val="-6"/>
        </w:rPr>
        <w:t> </w:t>
      </w:r>
      <w:r>
        <w:rPr>
          <w:spacing w:val="-8"/>
        </w:rPr>
        <w:t>devrait</w:t>
      </w:r>
      <w:r>
        <w:rPr>
          <w:spacing w:val="-5"/>
        </w:rPr>
        <w:t> </w:t>
      </w:r>
      <w:r>
        <w:rPr>
          <w:spacing w:val="-8"/>
        </w:rPr>
        <w:t>»,</w:t>
      </w:r>
      <w:r>
        <w:rPr>
          <w:spacing w:val="-3"/>
        </w:rPr>
        <w:t> </w:t>
      </w:r>
      <w:r>
        <w:rPr>
          <w:spacing w:val="-8"/>
        </w:rPr>
        <w:t>«</w:t>
      </w:r>
      <w:r>
        <w:rPr>
          <w:spacing w:val="-6"/>
        </w:rPr>
        <w:t> </w:t>
      </w:r>
      <w:r>
        <w:rPr>
          <w:spacing w:val="-8"/>
        </w:rPr>
        <w:t>estimation</w:t>
      </w:r>
      <w:r>
        <w:rPr>
          <w:spacing w:val="-3"/>
        </w:rPr>
        <w:t> </w:t>
      </w:r>
      <w:r>
        <w:rPr>
          <w:spacing w:val="-8"/>
        </w:rPr>
        <w:t>»,</w:t>
      </w:r>
      <w:r>
        <w:rPr>
          <w:spacing w:val="-3"/>
        </w:rPr>
        <w:t> </w:t>
      </w:r>
      <w:r>
        <w:rPr>
          <w:spacing w:val="-8"/>
        </w:rPr>
        <w:t>ou</w:t>
      </w:r>
      <w:r>
        <w:rPr>
          <w:spacing w:val="-3"/>
        </w:rPr>
        <w:t> </w:t>
      </w:r>
      <w:r>
        <w:rPr>
          <w:spacing w:val="-8"/>
        </w:rPr>
        <w:t>d’autres</w:t>
      </w:r>
      <w:r>
        <w:rPr>
          <w:spacing w:val="-4"/>
        </w:rPr>
        <w:t> </w:t>
      </w:r>
      <w:r>
        <w:rPr>
          <w:spacing w:val="-8"/>
        </w:rPr>
        <w:t>variantes</w:t>
      </w:r>
      <w:r>
        <w:rPr>
          <w:spacing w:val="-6"/>
        </w:rPr>
        <w:t> </w:t>
      </w:r>
      <w:r>
        <w:rPr>
          <w:spacing w:val="-8"/>
        </w:rPr>
        <w:t>ou terminologie </w:t>
      </w:r>
      <w:r>
        <w:rPr>
          <w:spacing w:val="-4"/>
        </w:rPr>
        <w:t>comparable.</w:t>
      </w:r>
      <w:r>
        <w:rPr>
          <w:spacing w:val="-5"/>
        </w:rPr>
        <w:t> </w:t>
      </w:r>
      <w:r>
        <w:rPr>
          <w:spacing w:val="-4"/>
        </w:rPr>
        <w:t>Ces</w:t>
      </w:r>
      <w:r>
        <w:rPr>
          <w:spacing w:val="-6"/>
        </w:rPr>
        <w:t> </w:t>
      </w:r>
      <w:r>
        <w:rPr>
          <w:spacing w:val="-4"/>
        </w:rPr>
        <w:t>déclarations</w:t>
      </w:r>
      <w:r>
        <w:rPr>
          <w:spacing w:val="-6"/>
        </w:rPr>
        <w:t> </w:t>
      </w:r>
      <w:r>
        <w:rPr>
          <w:spacing w:val="-4"/>
        </w:rPr>
        <w:t>prospectives</w:t>
      </w:r>
      <w:r>
        <w:rPr>
          <w:spacing w:val="-6"/>
        </w:rPr>
        <w:t> </w:t>
      </w:r>
      <w:r>
        <w:rPr>
          <w:spacing w:val="-4"/>
        </w:rPr>
        <w:t>comprennent tout sujet qui</w:t>
      </w:r>
      <w:r>
        <w:rPr>
          <w:spacing w:val="-9"/>
        </w:rPr>
        <w:t> </w:t>
      </w:r>
      <w:r>
        <w:rPr>
          <w:spacing w:val="-4"/>
        </w:rPr>
        <w:t>ne</w:t>
      </w:r>
      <w:r>
        <w:rPr>
          <w:spacing w:val="-6"/>
        </w:rPr>
        <w:t> </w:t>
      </w:r>
      <w:r>
        <w:rPr>
          <w:spacing w:val="-4"/>
        </w:rPr>
        <w:t>porte</w:t>
      </w:r>
      <w:r>
        <w:rPr>
          <w:spacing w:val="-6"/>
        </w:rPr>
        <w:t> </w:t>
      </w:r>
      <w:r>
        <w:rPr>
          <w:spacing w:val="-4"/>
        </w:rPr>
        <w:t>pas</w:t>
      </w:r>
      <w:r>
        <w:rPr>
          <w:spacing w:val="-6"/>
        </w:rPr>
        <w:t> </w:t>
      </w:r>
      <w:r>
        <w:rPr>
          <w:spacing w:val="-4"/>
        </w:rPr>
        <w:t>sur</w:t>
      </w:r>
      <w:r>
        <w:rPr>
          <w:spacing w:val="-5"/>
        </w:rPr>
        <w:t> </w:t>
      </w:r>
      <w:r>
        <w:rPr>
          <w:spacing w:val="-4"/>
        </w:rPr>
        <w:t>des</w:t>
      </w:r>
      <w:r>
        <w:rPr>
          <w:spacing w:val="-6"/>
        </w:rPr>
        <w:t> </w:t>
      </w:r>
      <w:r>
        <w:rPr>
          <w:spacing w:val="-4"/>
        </w:rPr>
        <w:t>faits</w:t>
      </w:r>
      <w:r>
        <w:rPr>
          <w:spacing w:val="-6"/>
        </w:rPr>
        <w:t> </w:t>
      </w:r>
      <w:r>
        <w:rPr>
          <w:spacing w:val="-4"/>
        </w:rPr>
        <w:t>historiques</w:t>
      </w:r>
      <w:r>
        <w:rPr>
          <w:spacing w:val="-6"/>
        </w:rPr>
        <w:t> </w:t>
      </w:r>
      <w:r>
        <w:rPr>
          <w:spacing w:val="-4"/>
        </w:rPr>
        <w:t>et incluent des déclarations relatives aux intentions, aux convictions ou aux attentes</w:t>
      </w:r>
      <w:r>
        <w:rPr>
          <w:spacing w:val="-6"/>
        </w:rPr>
        <w:t> </w:t>
      </w:r>
      <w:r>
        <w:rPr>
          <w:spacing w:val="-4"/>
        </w:rPr>
        <w:t>actuelles du Groupe Casino. </w:t>
      </w:r>
      <w:r>
        <w:rPr/>
        <w:t>Les déclarations prospectives reflètent les attentes, intentions ou prévisions actuelles du Groupe Casino concernant</w:t>
      </w:r>
      <w:r>
        <w:rPr>
          <w:spacing w:val="-13"/>
        </w:rPr>
        <w:t> </w:t>
      </w:r>
      <w:r>
        <w:rPr/>
        <w:t>des</w:t>
      </w:r>
      <w:r>
        <w:rPr>
          <w:spacing w:val="-14"/>
        </w:rPr>
        <w:t> </w:t>
      </w:r>
      <w:r>
        <w:rPr/>
        <w:t>événements</w:t>
      </w:r>
      <w:r>
        <w:rPr>
          <w:spacing w:val="-15"/>
        </w:rPr>
        <w:t> </w:t>
      </w:r>
      <w:r>
        <w:rPr/>
        <w:t>futurs,</w:t>
      </w:r>
      <w:r>
        <w:rPr>
          <w:spacing w:val="-15"/>
        </w:rPr>
        <w:t> </w:t>
      </w:r>
      <w:r>
        <w:rPr/>
        <w:t>fondées</w:t>
      </w:r>
      <w:r>
        <w:rPr>
          <w:spacing w:val="-15"/>
        </w:rPr>
        <w:t> </w:t>
      </w:r>
      <w:r>
        <w:rPr/>
        <w:t>sur</w:t>
      </w:r>
      <w:r>
        <w:rPr>
          <w:spacing w:val="-16"/>
        </w:rPr>
        <w:t> </w:t>
      </w:r>
      <w:r>
        <w:rPr/>
        <w:t>les</w:t>
      </w:r>
      <w:r>
        <w:rPr>
          <w:spacing w:val="-14"/>
        </w:rPr>
        <w:t> </w:t>
      </w:r>
      <w:r>
        <w:rPr/>
        <w:t>informations</w:t>
      </w:r>
      <w:r>
        <w:rPr>
          <w:spacing w:val="-14"/>
        </w:rPr>
        <w:t> </w:t>
      </w:r>
      <w:r>
        <w:rPr/>
        <w:t>actuellement</w:t>
      </w:r>
      <w:r>
        <w:rPr>
          <w:spacing w:val="-15"/>
        </w:rPr>
        <w:t> </w:t>
      </w:r>
      <w:r>
        <w:rPr/>
        <w:t>disponibles</w:t>
      </w:r>
      <w:r>
        <w:rPr>
          <w:spacing w:val="-14"/>
        </w:rPr>
        <w:t> </w:t>
      </w:r>
      <w:r>
        <w:rPr/>
        <w:t>et</w:t>
      </w:r>
      <w:r>
        <w:rPr>
          <w:spacing w:val="-15"/>
        </w:rPr>
        <w:t> </w:t>
      </w:r>
      <w:r>
        <w:rPr/>
        <w:t>les</w:t>
      </w:r>
      <w:r>
        <w:rPr>
          <w:spacing w:val="-15"/>
        </w:rPr>
        <w:t> </w:t>
      </w:r>
      <w:r>
        <w:rPr/>
        <w:t>hypothèses formulées par le Groupe Casino. Les déclarations prospectives et les informations contenues dans cette annonce</w:t>
      </w:r>
      <w:r>
        <w:rPr>
          <w:spacing w:val="-16"/>
        </w:rPr>
        <w:t> </w:t>
      </w:r>
      <w:r>
        <w:rPr/>
        <w:t>sont</w:t>
      </w:r>
      <w:r>
        <w:rPr>
          <w:spacing w:val="-16"/>
        </w:rPr>
        <w:t> </w:t>
      </w:r>
      <w:r>
        <w:rPr/>
        <w:t>faites</w:t>
      </w:r>
      <w:r>
        <w:rPr>
          <w:spacing w:val="-16"/>
        </w:rPr>
        <w:t> </w:t>
      </w:r>
      <w:r>
        <w:rPr/>
        <w:t>à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date</w:t>
      </w:r>
      <w:r>
        <w:rPr>
          <w:spacing w:val="-15"/>
        </w:rPr>
        <w:t> </w:t>
      </w:r>
      <w:r>
        <w:rPr/>
        <w:t>des</w:t>
      </w:r>
      <w:r>
        <w:rPr>
          <w:spacing w:val="-16"/>
        </w:rPr>
        <w:t> </w:t>
      </w:r>
      <w:r>
        <w:rPr/>
        <w:t>présentes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le</w:t>
      </w:r>
      <w:r>
        <w:rPr>
          <w:spacing w:val="-16"/>
        </w:rPr>
        <w:t> </w:t>
      </w:r>
      <w:r>
        <w:rPr/>
        <w:t>Groupe</w:t>
      </w:r>
      <w:r>
        <w:rPr>
          <w:spacing w:val="-16"/>
        </w:rPr>
        <w:t> </w:t>
      </w:r>
      <w:r>
        <w:rPr/>
        <w:t>Casino</w:t>
      </w:r>
      <w:r>
        <w:rPr>
          <w:spacing w:val="-15"/>
        </w:rPr>
        <w:t> </w:t>
      </w:r>
      <w:r>
        <w:rPr/>
        <w:t>n’assume</w:t>
      </w:r>
      <w:r>
        <w:rPr>
          <w:spacing w:val="-16"/>
        </w:rPr>
        <w:t> </w:t>
      </w:r>
      <w:r>
        <w:rPr/>
        <w:t>aucune</w:t>
      </w:r>
      <w:r>
        <w:rPr>
          <w:spacing w:val="-16"/>
        </w:rPr>
        <w:t> </w:t>
      </w:r>
      <w:r>
        <w:rPr/>
        <w:t>obligation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mettre</w:t>
      </w:r>
      <w:r>
        <w:rPr>
          <w:spacing w:val="-15"/>
        </w:rPr>
        <w:t> </w:t>
      </w:r>
      <w:r>
        <w:rPr/>
        <w:t>à</w:t>
      </w:r>
      <w:r>
        <w:rPr>
          <w:spacing w:val="-16"/>
        </w:rPr>
        <w:t> </w:t>
      </w:r>
      <w:r>
        <w:rPr/>
        <w:t>jour publiquement</w:t>
      </w:r>
      <w:r>
        <w:rPr>
          <w:spacing w:val="-9"/>
        </w:rPr>
        <w:t> </w:t>
      </w:r>
      <w:r>
        <w:rPr/>
        <w:t>ou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réviser</w:t>
      </w:r>
      <w:r>
        <w:rPr>
          <w:spacing w:val="-13"/>
        </w:rPr>
        <w:t> </w:t>
      </w:r>
      <w:r>
        <w:rPr/>
        <w:t>toute</w:t>
      </w:r>
      <w:r>
        <w:rPr>
          <w:spacing w:val="-11"/>
        </w:rPr>
        <w:t> </w:t>
      </w:r>
      <w:r>
        <w:rPr/>
        <w:t>déclaration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prospective,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soit</w:t>
      </w:r>
      <w:r>
        <w:rPr>
          <w:spacing w:val="-9"/>
        </w:rPr>
        <w:t> </w:t>
      </w:r>
      <w:r>
        <w:rPr/>
        <w:t>à</w:t>
      </w:r>
      <w:r>
        <w:rPr>
          <w:spacing w:val="-15"/>
        </w:rPr>
        <w:t> </w:t>
      </w:r>
      <w:r>
        <w:rPr/>
        <w:t>la</w:t>
      </w:r>
      <w:r>
        <w:rPr>
          <w:spacing w:val="-12"/>
        </w:rPr>
        <w:t> </w:t>
      </w:r>
      <w:r>
        <w:rPr/>
        <w:t>suite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nouvelles </w:t>
      </w:r>
      <w:r>
        <w:rPr>
          <w:spacing w:val="-4"/>
        </w:rPr>
        <w:t>informations, d'événements</w:t>
      </w:r>
      <w:r>
        <w:rPr>
          <w:spacing w:val="-11"/>
        </w:rPr>
        <w:t> </w:t>
      </w:r>
      <w:r>
        <w:rPr>
          <w:spacing w:val="-4"/>
        </w:rPr>
        <w:t>futurs</w:t>
      </w:r>
      <w:r>
        <w:rPr>
          <w:spacing w:val="-6"/>
        </w:rPr>
        <w:t> </w:t>
      </w:r>
      <w:r>
        <w:rPr>
          <w:spacing w:val="-4"/>
        </w:rPr>
        <w:t>ou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toute</w:t>
      </w:r>
      <w:r>
        <w:rPr>
          <w:spacing w:val="-6"/>
        </w:rPr>
        <w:t> </w:t>
      </w:r>
      <w:r>
        <w:rPr>
          <w:spacing w:val="-4"/>
        </w:rPr>
        <w:t>autre</w:t>
      </w:r>
      <w:r>
        <w:rPr>
          <w:spacing w:val="-9"/>
        </w:rPr>
        <w:t> </w:t>
      </w:r>
      <w:r>
        <w:rPr>
          <w:spacing w:val="-4"/>
        </w:rPr>
        <w:t>manière,</w:t>
      </w:r>
      <w:r>
        <w:rPr>
          <w:spacing w:val="-5"/>
        </w:rPr>
        <w:t> </w:t>
      </w:r>
      <w:r>
        <w:rPr>
          <w:spacing w:val="-4"/>
        </w:rPr>
        <w:t>sauf si</w:t>
      </w:r>
      <w:r>
        <w:rPr>
          <w:spacing w:val="-9"/>
        </w:rPr>
        <w:t> </w:t>
      </w:r>
      <w:r>
        <w:rPr>
          <w:spacing w:val="-4"/>
        </w:rPr>
        <w:t>requis</w:t>
      </w:r>
      <w:r>
        <w:rPr>
          <w:spacing w:val="-10"/>
        </w:rPr>
        <w:t> </w:t>
      </w:r>
      <w:r>
        <w:rPr>
          <w:spacing w:val="-4"/>
        </w:rPr>
        <w:t>par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loi.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242" w:lineRule="auto"/>
        <w:ind w:left="112" w:right="111"/>
        <w:jc w:val="both"/>
      </w:pPr>
      <w:r>
        <w:rPr>
          <w:spacing w:val="-4"/>
        </w:rPr>
        <w:t>En</w:t>
      </w:r>
      <w:r>
        <w:rPr>
          <w:spacing w:val="-5"/>
        </w:rPr>
        <w:t> </w:t>
      </w:r>
      <w:r>
        <w:rPr>
          <w:spacing w:val="-4"/>
        </w:rPr>
        <w:t>application</w:t>
      </w:r>
      <w:r>
        <w:rPr>
          <w:spacing w:val="-5"/>
        </w:rPr>
        <w:t> </w:t>
      </w:r>
      <w:r>
        <w:rPr>
          <w:spacing w:val="-4"/>
        </w:rPr>
        <w:t>du</w:t>
      </w:r>
      <w:r>
        <w:rPr>
          <w:spacing w:val="-7"/>
        </w:rPr>
        <w:t> </w:t>
      </w:r>
      <w:r>
        <w:rPr>
          <w:spacing w:val="-4"/>
        </w:rPr>
        <w:t>règlement d'exécution</w:t>
      </w:r>
      <w:r>
        <w:rPr>
          <w:spacing w:val="-8"/>
        </w:rPr>
        <w:t> </w:t>
      </w:r>
      <w:r>
        <w:rPr>
          <w:spacing w:val="-4"/>
        </w:rPr>
        <w:t>(UE)</w:t>
      </w:r>
      <w:r>
        <w:rPr>
          <w:spacing w:val="-9"/>
        </w:rPr>
        <w:t> </w:t>
      </w:r>
      <w:r>
        <w:rPr>
          <w:spacing w:val="-4"/>
        </w:rPr>
        <w:t>2016/1055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la</w:t>
      </w:r>
      <w:r>
        <w:rPr>
          <w:spacing w:val="-6"/>
        </w:rPr>
        <w:t> </w:t>
      </w:r>
      <w:r>
        <w:rPr>
          <w:spacing w:val="-4"/>
        </w:rPr>
        <w:t>Commission</w:t>
      </w:r>
      <w:r>
        <w:rPr>
          <w:spacing w:val="-5"/>
        </w:rPr>
        <w:t> </w:t>
      </w:r>
      <w:r>
        <w:rPr>
          <w:spacing w:val="-4"/>
        </w:rPr>
        <w:t>Européenne</w:t>
      </w:r>
      <w:r>
        <w:rPr>
          <w:spacing w:val="-7"/>
        </w:rPr>
        <w:t> </w:t>
      </w:r>
      <w:r>
        <w:rPr>
          <w:spacing w:val="-4"/>
        </w:rPr>
        <w:t>du</w:t>
      </w:r>
      <w:r>
        <w:rPr>
          <w:spacing w:val="-7"/>
        </w:rPr>
        <w:t> </w:t>
      </w:r>
      <w:r>
        <w:rPr>
          <w:spacing w:val="-4"/>
        </w:rPr>
        <w:t>29</w:t>
      </w:r>
      <w:r>
        <w:rPr>
          <w:spacing w:val="-5"/>
        </w:rPr>
        <w:t> </w:t>
      </w:r>
      <w:r>
        <w:rPr>
          <w:spacing w:val="-4"/>
        </w:rPr>
        <w:t>juin</w:t>
      </w:r>
      <w:r>
        <w:rPr>
          <w:spacing w:val="-8"/>
        </w:rPr>
        <w:t> </w:t>
      </w:r>
      <w:r>
        <w:rPr>
          <w:spacing w:val="-4"/>
        </w:rPr>
        <w:t>2016</w:t>
      </w:r>
      <w:r>
        <w:rPr>
          <w:spacing w:val="-7"/>
        </w:rPr>
        <w:t> </w:t>
      </w:r>
      <w:r>
        <w:rPr>
          <w:spacing w:val="-4"/>
        </w:rPr>
        <w:t>relatif </w:t>
      </w:r>
      <w:r>
        <w:rPr>
          <w:spacing w:val="-2"/>
        </w:rPr>
        <w:t>aux</w:t>
      </w:r>
      <w:r>
        <w:rPr>
          <w:spacing w:val="-14"/>
        </w:rPr>
        <w:t> </w:t>
      </w:r>
      <w:r>
        <w:rPr>
          <w:spacing w:val="-2"/>
        </w:rPr>
        <w:t>modalités</w:t>
      </w:r>
      <w:r>
        <w:rPr>
          <w:spacing w:val="-14"/>
        </w:rPr>
        <w:t> </w:t>
      </w:r>
      <w:r>
        <w:rPr>
          <w:spacing w:val="-2"/>
        </w:rPr>
        <w:t>techniques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publication</w:t>
      </w:r>
      <w:r>
        <w:rPr>
          <w:spacing w:val="-14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report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2"/>
        </w:rPr>
        <w:t> </w:t>
      </w:r>
      <w:r>
        <w:rPr>
          <w:spacing w:val="-2"/>
        </w:rPr>
        <w:t>informations</w:t>
      </w:r>
      <w:r>
        <w:rPr>
          <w:spacing w:val="-14"/>
        </w:rPr>
        <w:t> </w:t>
      </w:r>
      <w:r>
        <w:rPr>
          <w:spacing w:val="-2"/>
        </w:rPr>
        <w:t>privilégiées,</w:t>
      </w:r>
      <w:r>
        <w:rPr>
          <w:spacing w:val="-14"/>
        </w:rPr>
        <w:t> </w:t>
      </w: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présent</w:t>
      </w:r>
      <w:r>
        <w:rPr>
          <w:spacing w:val="-14"/>
        </w:rPr>
        <w:t> </w:t>
      </w:r>
      <w:r>
        <w:rPr>
          <w:spacing w:val="-2"/>
        </w:rPr>
        <w:t>communiqué</w:t>
      </w:r>
      <w:r>
        <w:rPr>
          <w:spacing w:val="-14"/>
        </w:rPr>
        <w:t> </w:t>
      </w:r>
      <w:r>
        <w:rPr>
          <w:spacing w:val="-2"/>
        </w:rPr>
        <w:t>de </w:t>
      </w:r>
      <w:r>
        <w:rPr/>
        <w:t>presse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été</w:t>
      </w:r>
      <w:r>
        <w:rPr>
          <w:spacing w:val="-14"/>
        </w:rPr>
        <w:t> </w:t>
      </w:r>
      <w:r>
        <w:rPr/>
        <w:t>communiqué</w:t>
      </w:r>
      <w:r>
        <w:rPr>
          <w:spacing w:val="-14"/>
        </w:rPr>
        <w:t> </w:t>
      </w:r>
      <w:r>
        <w:rPr/>
        <w:t>au</w:t>
      </w:r>
      <w:r>
        <w:rPr>
          <w:spacing w:val="-11"/>
        </w:rPr>
        <w:t> </w:t>
      </w:r>
      <w:r>
        <w:rPr/>
        <w:t>diffuseur</w:t>
      </w:r>
      <w:r>
        <w:rPr>
          <w:spacing w:val="-11"/>
        </w:rPr>
        <w:t> </w:t>
      </w:r>
      <w:r>
        <w:rPr/>
        <w:t>agréé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Casino</w:t>
      </w:r>
      <w:r>
        <w:rPr>
          <w:spacing w:val="-12"/>
        </w:rPr>
        <w:t> </w:t>
      </w:r>
      <w:r>
        <w:rPr/>
        <w:t>pour</w:t>
      </w:r>
      <w:r>
        <w:rPr>
          <w:spacing w:val="-14"/>
        </w:rPr>
        <w:t> </w:t>
      </w:r>
      <w:r>
        <w:rPr/>
        <w:t>diffusion</w:t>
      </w:r>
      <w:r>
        <w:rPr>
          <w:spacing w:val="-14"/>
        </w:rPr>
        <w:t> </w:t>
      </w:r>
      <w:r>
        <w:rPr/>
        <w:t>le</w:t>
      </w:r>
      <w:r>
        <w:rPr>
          <w:spacing w:val="-7"/>
        </w:rPr>
        <w:t> </w:t>
      </w:r>
      <w:r>
        <w:rPr/>
        <w:t>16</w:t>
      </w:r>
      <w:r>
        <w:rPr>
          <w:spacing w:val="-11"/>
        </w:rPr>
        <w:t> </w:t>
      </w:r>
      <w:r>
        <w:rPr/>
        <w:t>octobre</w:t>
      </w:r>
      <w:r>
        <w:rPr>
          <w:spacing w:val="-11"/>
        </w:rPr>
        <w:t> </w:t>
      </w:r>
      <w:r>
        <w:rPr/>
        <w:t>2023</w:t>
      </w:r>
      <w:r>
        <w:rPr>
          <w:spacing w:val="-11"/>
        </w:rPr>
        <w:t> </w:t>
      </w:r>
      <w:r>
        <w:rPr/>
        <w:t>à</w:t>
      </w:r>
      <w:r>
        <w:rPr>
          <w:spacing w:val="-14"/>
        </w:rPr>
        <w:t> </w:t>
      </w:r>
      <w:r>
        <w:rPr/>
        <w:t>07h30,</w:t>
      </w:r>
      <w:r>
        <w:rPr>
          <w:spacing w:val="-12"/>
        </w:rPr>
        <w:t> </w:t>
      </w:r>
      <w:r>
        <w:rPr/>
        <w:t>heure</w:t>
      </w:r>
      <w:r>
        <w:rPr>
          <w:spacing w:val="-12"/>
        </w:rPr>
        <w:t> </w:t>
      </w:r>
      <w:r>
        <w:rPr/>
        <w:t>de </w:t>
      </w:r>
      <w:r>
        <w:rPr>
          <w:spacing w:val="-2"/>
        </w:rPr>
        <w:t>Paris.</w:t>
      </w:r>
    </w:p>
    <w:p>
      <w:pPr>
        <w:spacing w:before="239"/>
        <w:ind w:left="80" w:right="8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Heading1"/>
        <w:spacing w:before="241"/>
        <w:ind w:right="85"/>
      </w:pPr>
      <w:r>
        <w:rPr>
          <w:color w:val="6460A9"/>
        </w:rPr>
        <w:t>CONTACTS</w:t>
      </w:r>
      <w:r>
        <w:rPr>
          <w:color w:val="6460A9"/>
          <w:spacing w:val="-7"/>
        </w:rPr>
        <w:t> </w:t>
      </w:r>
      <w:r>
        <w:rPr>
          <w:color w:val="6460A9"/>
        </w:rPr>
        <w:t>ANALYSTES</w:t>
      </w:r>
      <w:r>
        <w:rPr>
          <w:color w:val="6460A9"/>
          <w:spacing w:val="-9"/>
        </w:rPr>
        <w:t> </w:t>
      </w:r>
      <w:r>
        <w:rPr>
          <w:color w:val="6460A9"/>
        </w:rPr>
        <w:t>ET</w:t>
      </w:r>
      <w:r>
        <w:rPr>
          <w:color w:val="6460A9"/>
          <w:spacing w:val="-7"/>
        </w:rPr>
        <w:t> </w:t>
      </w:r>
      <w:r>
        <w:rPr>
          <w:color w:val="6460A9"/>
          <w:spacing w:val="-2"/>
        </w:rPr>
        <w:t>INVESTISSEURS</w:t>
      </w:r>
    </w:p>
    <w:p>
      <w:pPr>
        <w:spacing w:line="242" w:lineRule="exact" w:before="160"/>
        <w:ind w:left="80" w:right="83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-1"/>
          <w:sz w:val="18"/>
        </w:rPr>
        <w:t> </w:t>
      </w:r>
      <w:r>
        <w:rPr>
          <w:w w:val="90"/>
          <w:sz w:val="18"/>
        </w:rPr>
        <w:t>–</w:t>
      </w:r>
      <w:r>
        <w:rPr>
          <w:spacing w:val="-4"/>
          <w:w w:val="90"/>
          <w:sz w:val="18"/>
        </w:rPr>
        <w:t> </w:t>
      </w:r>
      <w:hyperlink r:id="rId6">
        <w:r>
          <w:rPr>
            <w:w w:val="90"/>
            <w:sz w:val="18"/>
            <w:u w:val="single"/>
          </w:rPr>
          <w:t>cwelton.exterieur@groupe-casino.fr</w:t>
        </w:r>
      </w:hyperlink>
      <w:r>
        <w:rPr>
          <w:spacing w:val="-4"/>
          <w:w w:val="90"/>
          <w:sz w:val="18"/>
        </w:rPr>
        <w:t> </w:t>
      </w:r>
      <w:r>
        <w:rPr>
          <w:w w:val="90"/>
          <w:sz w:val="20"/>
        </w:rPr>
        <w:t>-</w:t>
      </w:r>
      <w:r>
        <w:rPr>
          <w:spacing w:val="-7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5"/>
          <w:w w:val="90"/>
          <w:sz w:val="18"/>
        </w:rPr>
        <w:t> 17</w:t>
      </w:r>
    </w:p>
    <w:p>
      <w:pPr>
        <w:pStyle w:val="Heading2"/>
        <w:spacing w:line="217" w:lineRule="exact"/>
      </w:pPr>
      <w:r>
        <w:rPr>
          <w:spacing w:val="-5"/>
        </w:rPr>
        <w:t>ou</w:t>
      </w:r>
    </w:p>
    <w:p>
      <w:pPr>
        <w:spacing w:before="37"/>
        <w:ind w:left="80" w:right="81" w:firstLine="0"/>
        <w:jc w:val="center"/>
        <w:rPr>
          <w:sz w:val="18"/>
        </w:rPr>
      </w:pPr>
      <w:hyperlink r:id="rId7">
        <w:r>
          <w:rPr>
            <w:w w:val="85"/>
            <w:sz w:val="18"/>
            <w:u w:val="single"/>
          </w:rPr>
          <w:t>IR_Casino@groupe-casino.fr</w:t>
        </w:r>
      </w:hyperlink>
      <w:r>
        <w:rPr>
          <w:spacing w:val="5"/>
          <w:sz w:val="18"/>
        </w:rPr>
        <w:t> </w:t>
      </w:r>
      <w:r>
        <w:rPr>
          <w:w w:val="85"/>
          <w:sz w:val="18"/>
        </w:rPr>
        <w:t>-</w:t>
      </w:r>
      <w:r>
        <w:rPr>
          <w:spacing w:val="8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sz w:val="18"/>
        </w:rPr>
        <w:t> </w:t>
      </w:r>
      <w:r>
        <w:rPr>
          <w:w w:val="85"/>
          <w:sz w:val="18"/>
        </w:rPr>
        <w:t>:</w:t>
      </w:r>
      <w:r>
        <w:rPr>
          <w:spacing w:val="3"/>
          <w:sz w:val="18"/>
        </w:rPr>
        <w:t> </w:t>
      </w:r>
      <w:r>
        <w:rPr>
          <w:w w:val="85"/>
          <w:sz w:val="18"/>
        </w:rPr>
        <w:t>+33</w:t>
      </w:r>
      <w:r>
        <w:rPr>
          <w:spacing w:val="8"/>
          <w:sz w:val="18"/>
        </w:rPr>
        <w:t> </w:t>
      </w:r>
      <w:r>
        <w:rPr>
          <w:w w:val="85"/>
          <w:sz w:val="18"/>
        </w:rPr>
        <w:t>(0)1</w:t>
      </w:r>
      <w:r>
        <w:rPr>
          <w:spacing w:val="7"/>
          <w:sz w:val="18"/>
        </w:rPr>
        <w:t> </w:t>
      </w:r>
      <w:r>
        <w:rPr>
          <w:w w:val="85"/>
          <w:sz w:val="18"/>
        </w:rPr>
        <w:t>53</w:t>
      </w:r>
      <w:r>
        <w:rPr>
          <w:spacing w:val="7"/>
          <w:sz w:val="18"/>
        </w:rPr>
        <w:t> </w:t>
      </w:r>
      <w:r>
        <w:rPr>
          <w:w w:val="85"/>
          <w:sz w:val="18"/>
        </w:rPr>
        <w:t>65</w:t>
      </w:r>
      <w:r>
        <w:rPr>
          <w:spacing w:val="5"/>
          <w:sz w:val="18"/>
        </w:rPr>
        <w:t> </w:t>
      </w:r>
      <w:r>
        <w:rPr>
          <w:w w:val="85"/>
          <w:sz w:val="18"/>
        </w:rPr>
        <w:t>24</w:t>
      </w:r>
      <w:r>
        <w:rPr>
          <w:spacing w:val="4"/>
          <w:sz w:val="18"/>
        </w:rPr>
        <w:t> </w:t>
      </w:r>
      <w:r>
        <w:rPr>
          <w:spacing w:val="-5"/>
          <w:w w:val="85"/>
          <w:sz w:val="18"/>
        </w:rPr>
        <w:t>17</w:t>
      </w:r>
    </w:p>
    <w:p>
      <w:pPr>
        <w:pStyle w:val="BodyText"/>
        <w:spacing w:before="28"/>
        <w:rPr>
          <w:i w:val="0"/>
          <w:sz w:val="20"/>
        </w:rPr>
      </w:pPr>
    </w:p>
    <w:p>
      <w:pPr>
        <w:pStyle w:val="Heading1"/>
      </w:pPr>
      <w:r>
        <w:rPr>
          <w:color w:val="6460A9"/>
        </w:rPr>
        <w:t>CONTACTS</w:t>
      </w:r>
      <w:r>
        <w:rPr>
          <w:color w:val="6460A9"/>
          <w:spacing w:val="-10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157"/>
        <w:ind w:right="81"/>
      </w:pPr>
      <w:r>
        <w:rPr>
          <w:spacing w:val="-2"/>
        </w:rPr>
        <w:t>Groupe</w:t>
      </w:r>
      <w:r>
        <w:rPr>
          <w:spacing w:val="-8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Communication</w:t>
      </w:r>
    </w:p>
    <w:p>
      <w:pPr>
        <w:spacing w:before="122"/>
        <w:ind w:left="80" w:right="81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Nicolas</w:t>
      </w:r>
      <w:r>
        <w:rPr>
          <w:rFonts w:ascii="Tahoma" w:hAnsi="Tahoma"/>
          <w:b/>
          <w:spacing w:val="3"/>
          <w:sz w:val="18"/>
        </w:rPr>
        <w:t> </w:t>
      </w:r>
      <w:r>
        <w:rPr>
          <w:rFonts w:ascii="Tahoma" w:hAnsi="Tahoma"/>
          <w:b/>
          <w:w w:val="90"/>
          <w:sz w:val="18"/>
        </w:rPr>
        <w:t>BOUDOT</w:t>
      </w:r>
      <w:r>
        <w:rPr>
          <w:rFonts w:ascii="Tahoma" w:hAnsi="Tahoma"/>
          <w:b/>
          <w:spacing w:val="4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sz w:val="18"/>
        </w:rPr>
        <w:t> </w:t>
      </w:r>
      <w:hyperlink r:id="rId8">
        <w:r>
          <w:rPr>
            <w:w w:val="90"/>
            <w:sz w:val="18"/>
            <w:u w:val="single"/>
          </w:rPr>
          <w:t>nboudot@groupe-casino.fr</w:t>
        </w:r>
      </w:hyperlink>
      <w:r>
        <w:rPr>
          <w:spacing w:val="-4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sz w:val="18"/>
        </w:rPr>
        <w:t> </w:t>
      </w:r>
      <w:r>
        <w:rPr>
          <w:w w:val="90"/>
          <w:sz w:val="18"/>
        </w:rPr>
        <w:t>: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-3"/>
          <w:sz w:val="18"/>
        </w:rPr>
        <w:t> </w:t>
      </w:r>
      <w:r>
        <w:rPr>
          <w:w w:val="90"/>
          <w:sz w:val="18"/>
        </w:rPr>
        <w:t>(0)6</w:t>
      </w:r>
      <w:r>
        <w:rPr>
          <w:spacing w:val="-7"/>
          <w:sz w:val="18"/>
        </w:rPr>
        <w:t> </w:t>
      </w:r>
      <w:r>
        <w:rPr>
          <w:w w:val="90"/>
          <w:sz w:val="18"/>
        </w:rPr>
        <w:t>79</w:t>
      </w:r>
      <w:r>
        <w:rPr>
          <w:spacing w:val="-6"/>
          <w:sz w:val="18"/>
        </w:rPr>
        <w:t> </w:t>
      </w:r>
      <w:r>
        <w:rPr>
          <w:w w:val="90"/>
          <w:sz w:val="18"/>
        </w:rPr>
        <w:t>61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3"/>
          <w:w w:val="90"/>
          <w:sz w:val="18"/>
        </w:rPr>
        <w:t> </w:t>
      </w:r>
      <w:r>
        <w:rPr>
          <w:spacing w:val="-5"/>
          <w:w w:val="90"/>
          <w:sz w:val="18"/>
        </w:rPr>
        <w:t>99</w:t>
      </w:r>
    </w:p>
    <w:p>
      <w:pPr>
        <w:pStyle w:val="Heading2"/>
        <w:spacing w:before="3"/>
      </w:pPr>
      <w:r>
        <w:rPr>
          <w:spacing w:val="-5"/>
        </w:rPr>
        <w:t>ou</w:t>
      </w:r>
    </w:p>
    <w:p>
      <w:pPr>
        <w:spacing w:before="3"/>
        <w:ind w:left="80" w:right="81" w:firstLine="0"/>
        <w:jc w:val="center"/>
        <w:rPr>
          <w:sz w:val="18"/>
        </w:rPr>
      </w:pPr>
      <w:hyperlink r:id="rId9">
        <w:r>
          <w:rPr>
            <w:w w:val="90"/>
            <w:sz w:val="18"/>
            <w:u w:val="single"/>
          </w:rPr>
          <w:t>directiondelacommunication@groupe-casino.fr</w:t>
        </w:r>
      </w:hyperlink>
      <w:r>
        <w:rPr>
          <w:spacing w:val="11"/>
          <w:sz w:val="18"/>
        </w:rPr>
        <w:t> </w:t>
      </w:r>
      <w:r>
        <w:rPr>
          <w:w w:val="90"/>
          <w:sz w:val="18"/>
        </w:rPr>
        <w:t>-</w:t>
      </w:r>
      <w:r>
        <w:rPr>
          <w:spacing w:val="5"/>
          <w:sz w:val="18"/>
        </w:rPr>
        <w:t> </w:t>
      </w:r>
      <w:r>
        <w:rPr>
          <w:w w:val="90"/>
          <w:sz w:val="18"/>
        </w:rPr>
        <w:t>Tél</w:t>
      </w:r>
      <w:r>
        <w:rPr>
          <w:spacing w:val="8"/>
          <w:sz w:val="18"/>
        </w:rPr>
        <w:t> </w:t>
      </w:r>
      <w:r>
        <w:rPr>
          <w:w w:val="90"/>
          <w:sz w:val="18"/>
        </w:rPr>
        <w:t>:</w:t>
      </w:r>
      <w:r>
        <w:rPr>
          <w:spacing w:val="6"/>
          <w:sz w:val="18"/>
        </w:rPr>
        <w:t> </w:t>
      </w:r>
      <w:r>
        <w:rPr>
          <w:w w:val="90"/>
          <w:sz w:val="18"/>
        </w:rPr>
        <w:t>+</w:t>
      </w:r>
      <w:r>
        <w:rPr>
          <w:spacing w:val="9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9"/>
          <w:sz w:val="18"/>
        </w:rPr>
        <w:t> </w:t>
      </w:r>
      <w:r>
        <w:rPr>
          <w:w w:val="90"/>
          <w:sz w:val="18"/>
        </w:rPr>
        <w:t>53</w:t>
      </w:r>
      <w:r>
        <w:rPr>
          <w:spacing w:val="9"/>
          <w:sz w:val="18"/>
        </w:rPr>
        <w:t> </w:t>
      </w:r>
      <w:r>
        <w:rPr>
          <w:w w:val="90"/>
          <w:sz w:val="18"/>
        </w:rPr>
        <w:t>65</w:t>
      </w:r>
      <w:r>
        <w:rPr>
          <w:spacing w:val="8"/>
          <w:sz w:val="18"/>
        </w:rPr>
        <w:t> </w:t>
      </w:r>
      <w:r>
        <w:rPr>
          <w:w w:val="90"/>
          <w:sz w:val="18"/>
        </w:rPr>
        <w:t>24</w:t>
      </w:r>
      <w:r>
        <w:rPr>
          <w:spacing w:val="9"/>
          <w:sz w:val="18"/>
        </w:rPr>
        <w:t> </w:t>
      </w:r>
      <w:r>
        <w:rPr>
          <w:spacing w:val="-5"/>
          <w:w w:val="90"/>
          <w:sz w:val="18"/>
        </w:rPr>
        <w:t>78</w:t>
      </w:r>
    </w:p>
    <w:p>
      <w:pPr>
        <w:pStyle w:val="BodyText"/>
        <w:spacing w:before="24"/>
        <w:rPr>
          <w:i w:val="0"/>
        </w:rPr>
      </w:pPr>
    </w:p>
    <w:p>
      <w:pPr>
        <w:pStyle w:val="Heading2"/>
      </w:pPr>
      <w:r>
        <w:rPr/>
        <w:t>Agence</w:t>
      </w:r>
      <w:r>
        <w:rPr>
          <w:spacing w:val="1"/>
        </w:rPr>
        <w:t> </w:t>
      </w:r>
      <w:r>
        <w:rPr/>
        <w:t>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123"/>
        <w:ind w:left="80" w:right="81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2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-1"/>
          <w:sz w:val="18"/>
        </w:rPr>
        <w:t> </w:t>
      </w:r>
      <w:r>
        <w:rPr>
          <w:w w:val="85"/>
          <w:sz w:val="18"/>
        </w:rPr>
        <w:t>-</w:t>
      </w:r>
      <w:r>
        <w:rPr>
          <w:spacing w:val="-1"/>
          <w:sz w:val="18"/>
        </w:rPr>
        <w:t> </w:t>
      </w:r>
      <w:hyperlink r:id="rId10">
        <w:r>
          <w:rPr>
            <w:w w:val="85"/>
            <w:sz w:val="18"/>
            <w:u w:val="single"/>
          </w:rPr>
          <w:t>kallouis@image7.fr</w:t>
        </w:r>
      </w:hyperlink>
      <w:r>
        <w:rPr>
          <w:sz w:val="18"/>
        </w:rPr>
        <w:t> </w:t>
      </w:r>
      <w:r>
        <w:rPr>
          <w:w w:val="85"/>
          <w:sz w:val="18"/>
        </w:rPr>
        <w:t>-</w:t>
      </w:r>
      <w:r>
        <w:rPr>
          <w:spacing w:val="-1"/>
          <w:sz w:val="18"/>
        </w:rPr>
        <w:t> </w:t>
      </w:r>
      <w:r>
        <w:rPr>
          <w:w w:val="85"/>
          <w:sz w:val="18"/>
        </w:rPr>
        <w:t>Tél</w:t>
      </w:r>
      <w:r>
        <w:rPr>
          <w:spacing w:val="-3"/>
          <w:sz w:val="18"/>
        </w:rPr>
        <w:t> </w:t>
      </w:r>
      <w:r>
        <w:rPr>
          <w:w w:val="85"/>
          <w:sz w:val="18"/>
        </w:rPr>
        <w:t>:</w:t>
      </w:r>
      <w:r>
        <w:rPr>
          <w:spacing w:val="-5"/>
          <w:sz w:val="18"/>
        </w:rPr>
        <w:t> </w:t>
      </w:r>
      <w:r>
        <w:rPr>
          <w:w w:val="85"/>
          <w:sz w:val="18"/>
        </w:rPr>
        <w:t>+33</w:t>
      </w:r>
      <w:r>
        <w:rPr>
          <w:spacing w:val="-2"/>
          <w:sz w:val="18"/>
        </w:rPr>
        <w:t> </w:t>
      </w:r>
      <w:r>
        <w:rPr>
          <w:w w:val="85"/>
          <w:sz w:val="18"/>
        </w:rPr>
        <w:t>(0)6</w:t>
      </w:r>
      <w:r>
        <w:rPr>
          <w:spacing w:val="-2"/>
          <w:sz w:val="18"/>
        </w:rPr>
        <w:t> </w:t>
      </w:r>
      <w:r>
        <w:rPr>
          <w:w w:val="85"/>
          <w:sz w:val="18"/>
        </w:rPr>
        <w:t>11</w:t>
      </w:r>
      <w:r>
        <w:rPr>
          <w:spacing w:val="-1"/>
          <w:sz w:val="18"/>
        </w:rPr>
        <w:t> </w:t>
      </w:r>
      <w:r>
        <w:rPr>
          <w:w w:val="85"/>
          <w:sz w:val="18"/>
        </w:rPr>
        <w:t>59</w:t>
      </w:r>
      <w:r>
        <w:rPr>
          <w:spacing w:val="-4"/>
          <w:sz w:val="18"/>
        </w:rPr>
        <w:t> </w:t>
      </w:r>
      <w:r>
        <w:rPr>
          <w:w w:val="85"/>
          <w:sz w:val="18"/>
        </w:rPr>
        <w:t>23</w:t>
      </w:r>
      <w:r>
        <w:rPr>
          <w:spacing w:val="-2"/>
          <w:sz w:val="18"/>
        </w:rPr>
        <w:t> </w:t>
      </w:r>
      <w:r>
        <w:rPr>
          <w:spacing w:val="-5"/>
          <w:w w:val="85"/>
          <w:sz w:val="18"/>
        </w:rPr>
        <w:t>26</w:t>
      </w:r>
    </w:p>
    <w:p>
      <w:pPr>
        <w:spacing w:before="122"/>
        <w:ind w:left="0" w:right="4" w:firstLine="0"/>
        <w:jc w:val="center"/>
        <w:rPr>
          <w:sz w:val="18"/>
        </w:rPr>
      </w:pPr>
      <w:r>
        <w:rPr>
          <w:spacing w:val="-2"/>
          <w:w w:val="90"/>
          <w:sz w:val="18"/>
        </w:rPr>
        <w:t>Laurent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Poinsot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hyperlink r:id="rId11">
        <w:r>
          <w:rPr>
            <w:spacing w:val="-2"/>
            <w:w w:val="90"/>
            <w:sz w:val="18"/>
            <w:u w:val="single"/>
          </w:rPr>
          <w:t>lpoinsot@image7.fr</w:t>
        </w:r>
      </w:hyperlink>
      <w:r>
        <w:rPr>
          <w:spacing w:val="-6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Tél</w:t>
      </w:r>
      <w:r>
        <w:rPr>
          <w:spacing w:val="-3"/>
          <w:w w:val="90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+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33(0)6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80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11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73</w:t>
      </w:r>
      <w:r>
        <w:rPr>
          <w:spacing w:val="-8"/>
          <w:sz w:val="18"/>
        </w:rPr>
        <w:t> </w:t>
      </w:r>
      <w:r>
        <w:rPr>
          <w:spacing w:val="-5"/>
          <w:w w:val="90"/>
          <w:sz w:val="18"/>
        </w:rPr>
        <w:t>52</w:t>
      </w:r>
    </w:p>
    <w:p>
      <w:pPr>
        <w:spacing w:before="122"/>
        <w:ind w:left="80" w:right="82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8"/>
          <w:w w:val="90"/>
          <w:sz w:val="18"/>
        </w:rPr>
        <w:t> </w:t>
      </w:r>
      <w:hyperlink r:id="rId12">
        <w:r>
          <w:rPr>
            <w:w w:val="90"/>
            <w:sz w:val="18"/>
            <w:u w:val="single"/>
          </w:rPr>
          <w:t>fpasquier@image7.fr</w:t>
        </w:r>
      </w:hyperlink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10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7"/>
          <w:w w:val="90"/>
          <w:sz w:val="18"/>
        </w:rPr>
        <w:t> </w:t>
      </w:r>
      <w:r>
        <w:rPr>
          <w:spacing w:val="-5"/>
          <w:w w:val="90"/>
          <w:sz w:val="18"/>
        </w:rPr>
        <w:t>99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1"/>
        <w:rPr>
          <w:i w:val="0"/>
          <w:sz w:val="20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spacing w:val="-8"/>
          <w:sz w:val="20"/>
        </w:rPr>
        <w:t>Lundi</w:t>
      </w:r>
      <w:r>
        <w:rPr>
          <w:spacing w:val="-10"/>
          <w:sz w:val="20"/>
        </w:rPr>
        <w:t> </w:t>
      </w:r>
      <w:r>
        <w:rPr>
          <w:spacing w:val="-8"/>
          <w:sz w:val="20"/>
        </w:rPr>
        <w:t>16 octobre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2023</w:t>
      </w:r>
      <w:r>
        <w:rPr>
          <w:spacing w:val="-7"/>
          <w:sz w:val="20"/>
        </w:rPr>
        <w:t> </w:t>
      </w:r>
      <w:r>
        <w:rPr>
          <w:rFonts w:ascii="Tahoma" w:hAnsi="Tahoma"/>
          <w:b/>
          <w:color w:val="3CA05A"/>
          <w:spacing w:val="-8"/>
          <w:sz w:val="20"/>
        </w:rPr>
        <w:t>▪</w:t>
      </w:r>
      <w:r>
        <w:rPr>
          <w:rFonts w:ascii="Tahoma" w:hAnsi="Tahoma"/>
          <w:b/>
          <w:color w:val="3CA05A"/>
          <w:spacing w:val="4"/>
          <w:sz w:val="20"/>
        </w:rPr>
        <w:t> </w:t>
      </w:r>
      <w:r>
        <w:rPr>
          <w:rFonts w:ascii="Tahoma" w:hAnsi="Tahoma"/>
          <w:b/>
          <w:color w:val="3CA05A"/>
          <w:spacing w:val="-10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80" w:right="80"/>
      <w:jc w:val="center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80" w:right="80"/>
      <w:jc w:val="center"/>
      <w:outlineLvl w:val="2"/>
    </w:pPr>
    <w:rPr>
      <w:rFonts w:ascii="Tahoma" w:hAnsi="Tahoma" w:eastAsia="Tahoma" w:cs="Tahoma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85" w:right="5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2023-12-04T15:10:00Z</dcterms:created>
  <dcterms:modified xsi:type="dcterms:W3CDTF">2023-12-04T15:10:00Z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LastSaved">
    <vt:filetime>2023-12-04T00:00:00Z</vt:filetime>
  </property>
</Properties>
</file>