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20768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3.650002pt;margin-top:65.199982pt;width:518.25pt;height:566.5pt;mso-position-horizontal-relative:page;mso-position-vertical-relative:page;z-index:-15795200" filled="false" stroked="true" strokeweight="2pt" strokecolor="#6460a9">
            <v:stroke dashstyle="solid"/>
            <w10:wrap type="none"/>
          </v:rect>
        </w:pict>
      </w: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Title"/>
      </w:pPr>
      <w:r>
        <w:rPr>
          <w:color w:val="6460A9"/>
        </w:rPr>
        <w:t>Ouverture de procédures de sauvegarde accélérée et signature de</w:t>
      </w:r>
      <w:r>
        <w:rPr>
          <w:color w:val="6460A9"/>
          <w:spacing w:val="-75"/>
        </w:rPr>
        <w:t> </w:t>
      </w:r>
      <w:r>
        <w:rPr>
          <w:color w:val="6460A9"/>
        </w:rPr>
        <w:t>protocoles de</w:t>
      </w:r>
      <w:r>
        <w:rPr>
          <w:color w:val="6460A9"/>
          <w:spacing w:val="-2"/>
        </w:rPr>
        <w:t> </w:t>
      </w:r>
      <w:r>
        <w:rPr>
          <w:color w:val="6460A9"/>
        </w:rPr>
        <w:t>conciliation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pStyle w:val="BodyText"/>
        <w:ind w:left="112"/>
        <w:jc w:val="both"/>
      </w:pPr>
      <w:r>
        <w:rPr>
          <w:w w:val="90"/>
        </w:rPr>
        <w:t>Paris,</w:t>
      </w:r>
      <w:r>
        <w:rPr>
          <w:spacing w:val="4"/>
          <w:w w:val="90"/>
        </w:rPr>
        <w:t> </w:t>
      </w:r>
      <w:r>
        <w:rPr>
          <w:w w:val="90"/>
        </w:rPr>
        <w:t>le</w:t>
      </w:r>
      <w:r>
        <w:rPr>
          <w:spacing w:val="7"/>
          <w:w w:val="90"/>
        </w:rPr>
        <w:t> </w:t>
      </w:r>
      <w:r>
        <w:rPr>
          <w:w w:val="90"/>
        </w:rPr>
        <w:t>25</w:t>
      </w:r>
      <w:r>
        <w:rPr>
          <w:spacing w:val="6"/>
          <w:w w:val="90"/>
        </w:rPr>
        <w:t> </w:t>
      </w:r>
      <w:r>
        <w:rPr>
          <w:w w:val="90"/>
        </w:rPr>
        <w:t>octobre</w:t>
      </w:r>
      <w:r>
        <w:rPr>
          <w:spacing w:val="7"/>
          <w:w w:val="90"/>
        </w:rPr>
        <w:t> </w:t>
      </w:r>
      <w:r>
        <w:rPr>
          <w:w w:val="90"/>
        </w:rPr>
        <w:t>2023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Le groupe Casino annonce l’ouverture ce jour de procédures de sauvegarde accélérée</w:t>
      </w:r>
      <w:r>
        <w:rPr>
          <w:spacing w:val="1"/>
        </w:rPr>
        <w:t> </w:t>
      </w:r>
      <w:r>
        <w:rPr/>
        <w:t>au</w:t>
      </w:r>
      <w:r>
        <w:rPr>
          <w:spacing w:val="-16"/>
        </w:rPr>
        <w:t> </w:t>
      </w:r>
      <w:r>
        <w:rPr/>
        <w:t>bénéfice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Casino,</w:t>
      </w:r>
      <w:r>
        <w:rPr>
          <w:spacing w:val="-16"/>
        </w:rPr>
        <w:t> </w:t>
      </w:r>
      <w:r>
        <w:rPr/>
        <w:t>Guichard-Perrachon</w:t>
      </w:r>
      <w:r>
        <w:rPr>
          <w:spacing w:val="-16"/>
        </w:rPr>
        <w:t> </w:t>
      </w:r>
      <w:r>
        <w:rPr/>
        <w:t>et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certaines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ses</w:t>
      </w:r>
      <w:r>
        <w:rPr>
          <w:spacing w:val="-15"/>
        </w:rPr>
        <w:t> </w:t>
      </w:r>
      <w:r>
        <w:rPr/>
        <w:t>filiales</w:t>
      </w:r>
      <w:hyperlink w:history="true" w:anchor="_bookmark0">
        <w:r>
          <w:rPr>
            <w:position w:val="6"/>
            <w:sz w:val="14"/>
          </w:rPr>
          <w:t>1</w:t>
        </w:r>
        <w:r>
          <w:rPr>
            <w:spacing w:val="12"/>
            <w:position w:val="6"/>
            <w:sz w:val="14"/>
          </w:rPr>
          <w:t> </w:t>
        </w:r>
      </w:hyperlink>
      <w:r>
        <w:rPr/>
        <w:t>afin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mettre</w:t>
      </w:r>
      <w:r>
        <w:rPr>
          <w:spacing w:val="-75"/>
        </w:rPr>
        <w:t> </w:t>
      </w:r>
      <w:r>
        <w:rPr/>
        <w:t>en</w:t>
      </w:r>
      <w:r>
        <w:rPr>
          <w:spacing w:val="-16"/>
        </w:rPr>
        <w:t> </w:t>
      </w:r>
      <w:r>
        <w:rPr/>
        <w:t>œuvre</w:t>
      </w:r>
      <w:r>
        <w:rPr>
          <w:spacing w:val="-17"/>
        </w:rPr>
        <w:t> </w:t>
      </w:r>
      <w:r>
        <w:rPr/>
        <w:t>le</w:t>
      </w:r>
      <w:r>
        <w:rPr>
          <w:spacing w:val="-15"/>
        </w:rPr>
        <w:t> </w:t>
      </w:r>
      <w:r>
        <w:rPr/>
        <w:t>plan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restructuration</w:t>
      </w:r>
      <w:r>
        <w:rPr>
          <w:spacing w:val="-16"/>
        </w:rPr>
        <w:t> </w:t>
      </w:r>
      <w:r>
        <w:rPr/>
        <w:t>du</w:t>
      </w:r>
      <w:r>
        <w:rPr>
          <w:spacing w:val="-15"/>
        </w:rPr>
        <w:t> </w:t>
      </w:r>
      <w:r>
        <w:rPr/>
        <w:t>Groupe</w:t>
      </w:r>
      <w:r>
        <w:rPr>
          <w:spacing w:val="-14"/>
        </w:rPr>
        <w:t> </w:t>
      </w:r>
      <w:r>
        <w:rPr/>
        <w:t>conformément</w:t>
      </w:r>
      <w:r>
        <w:rPr>
          <w:spacing w:val="-16"/>
        </w:rPr>
        <w:t> </w:t>
      </w:r>
      <w:r>
        <w:rPr/>
        <w:t>aux</w:t>
      </w:r>
      <w:r>
        <w:rPr>
          <w:spacing w:val="-18"/>
        </w:rPr>
        <w:t> </w:t>
      </w:r>
      <w:r>
        <w:rPr/>
        <w:t>termes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l’accord</w:t>
      </w:r>
      <w:r>
        <w:rPr>
          <w:spacing w:val="-15"/>
        </w:rPr>
        <w:t> </w:t>
      </w:r>
      <w:r>
        <w:rPr/>
        <w:t>de</w:t>
      </w:r>
      <w:r>
        <w:rPr>
          <w:spacing w:val="-75"/>
        </w:rPr>
        <w:t> </w:t>
      </w:r>
      <w:r>
        <w:rPr>
          <w:i/>
          <w:spacing w:val="-1"/>
        </w:rPr>
        <w:t>lock-up</w:t>
      </w:r>
      <w:r>
        <w:rPr>
          <w:i/>
          <w:spacing w:val="-17"/>
        </w:rPr>
        <w:t> </w:t>
      </w:r>
      <w:r>
        <w:rPr/>
        <w:t>conclu</w:t>
      </w:r>
      <w:r>
        <w:rPr>
          <w:spacing w:val="-18"/>
        </w:rPr>
        <w:t> </w:t>
      </w:r>
      <w:r>
        <w:rPr/>
        <w:t>le</w:t>
      </w:r>
      <w:r>
        <w:rPr>
          <w:spacing w:val="-17"/>
        </w:rPr>
        <w:t> </w:t>
      </w:r>
      <w:r>
        <w:rPr/>
        <w:t>5</w:t>
      </w:r>
      <w:r>
        <w:rPr>
          <w:spacing w:val="-18"/>
        </w:rPr>
        <w:t> </w:t>
      </w:r>
      <w:r>
        <w:rPr/>
        <w:t>octobre</w:t>
      </w:r>
      <w:r>
        <w:rPr>
          <w:spacing w:val="-17"/>
        </w:rPr>
        <w:t> </w:t>
      </w:r>
      <w:r>
        <w:rPr/>
        <w:t>2023</w:t>
      </w:r>
      <w:r>
        <w:rPr>
          <w:spacing w:val="-18"/>
        </w:rPr>
        <w:t> </w:t>
      </w:r>
      <w:r>
        <w:rPr/>
        <w:t>dans</w:t>
      </w:r>
      <w:r>
        <w:rPr>
          <w:spacing w:val="-20"/>
        </w:rPr>
        <w:t> </w:t>
      </w:r>
      <w:r>
        <w:rPr/>
        <w:t>le</w:t>
      </w:r>
      <w:r>
        <w:rPr>
          <w:spacing w:val="-17"/>
        </w:rPr>
        <w:t> </w:t>
      </w:r>
      <w:r>
        <w:rPr/>
        <w:t>cadre</w:t>
      </w:r>
      <w:r>
        <w:rPr>
          <w:spacing w:val="-17"/>
        </w:rPr>
        <w:t> </w:t>
      </w:r>
      <w:r>
        <w:rPr/>
        <w:t>des</w:t>
      </w:r>
      <w:r>
        <w:rPr>
          <w:spacing w:val="-17"/>
        </w:rPr>
        <w:t> </w:t>
      </w:r>
      <w:r>
        <w:rPr/>
        <w:t>procédures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conciliation.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78" w:lineRule="auto"/>
        <w:ind w:left="112" w:right="110"/>
        <w:jc w:val="both"/>
      </w:pPr>
      <w:r>
        <w:rPr/>
        <w:t>La procédure de sauvegarde accélérée concerne uniquement la dette financière de la</w:t>
      </w:r>
      <w:r>
        <w:rPr>
          <w:spacing w:val="1"/>
        </w:rPr>
        <w:t> </w:t>
      </w:r>
      <w:r>
        <w:rPr/>
        <w:t>société Casino, Guichard-Perrachon et de certaines de ses filiales et n’aura aucune</w:t>
      </w:r>
      <w:r>
        <w:rPr>
          <w:spacing w:val="1"/>
        </w:rPr>
        <w:t> </w:t>
      </w:r>
      <w:r>
        <w:rPr>
          <w:w w:val="95"/>
        </w:rPr>
        <w:t>incidence sur les relations du Groupe avec ses partenaires opérationnels (en particulier ses</w:t>
      </w:r>
      <w:r>
        <w:rPr>
          <w:spacing w:val="-71"/>
          <w:w w:val="95"/>
        </w:rPr>
        <w:t> </w:t>
      </w:r>
      <w:r>
        <w:rPr>
          <w:w w:val="90"/>
        </w:rPr>
        <w:t>fournisseurs</w:t>
      </w:r>
      <w:r>
        <w:rPr>
          <w:spacing w:val="-9"/>
          <w:w w:val="90"/>
        </w:rPr>
        <w:t> </w:t>
      </w:r>
      <w:r>
        <w:rPr>
          <w:w w:val="90"/>
        </w:rPr>
        <w:t>et</w:t>
      </w:r>
      <w:r>
        <w:rPr>
          <w:spacing w:val="-10"/>
          <w:w w:val="90"/>
        </w:rPr>
        <w:t> </w:t>
      </w:r>
      <w:r>
        <w:rPr>
          <w:w w:val="90"/>
        </w:rPr>
        <w:t>ses</w:t>
      </w:r>
      <w:r>
        <w:rPr>
          <w:spacing w:val="-9"/>
          <w:w w:val="90"/>
        </w:rPr>
        <w:t> </w:t>
      </w:r>
      <w:r>
        <w:rPr>
          <w:w w:val="90"/>
        </w:rPr>
        <w:t>franchisés)</w:t>
      </w:r>
      <w:r>
        <w:rPr>
          <w:spacing w:val="-12"/>
          <w:w w:val="90"/>
        </w:rPr>
        <w:t> </w:t>
      </w:r>
      <w:r>
        <w:rPr>
          <w:w w:val="90"/>
        </w:rPr>
        <w:t>ou</w:t>
      </w:r>
      <w:r>
        <w:rPr>
          <w:spacing w:val="-10"/>
          <w:w w:val="90"/>
        </w:rPr>
        <w:t> </w:t>
      </w:r>
      <w:r>
        <w:rPr>
          <w:w w:val="90"/>
        </w:rPr>
        <w:t>ses</w:t>
      </w:r>
      <w:r>
        <w:rPr>
          <w:spacing w:val="-8"/>
          <w:w w:val="90"/>
        </w:rPr>
        <w:t> </w:t>
      </w:r>
      <w:r>
        <w:rPr>
          <w:w w:val="90"/>
        </w:rPr>
        <w:t>salariés.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 w:before="1"/>
        <w:ind w:left="112" w:right="109"/>
        <w:jc w:val="both"/>
      </w:pPr>
      <w:r>
        <w:rPr/>
        <w:t>Dans</w:t>
      </w:r>
      <w:r>
        <w:rPr>
          <w:spacing w:val="-3"/>
        </w:rPr>
        <w:t> </w:t>
      </w:r>
      <w:r>
        <w:rPr/>
        <w:t>ce</w:t>
      </w:r>
      <w:r>
        <w:rPr>
          <w:spacing w:val="-4"/>
        </w:rPr>
        <w:t> </w:t>
      </w:r>
      <w:r>
        <w:rPr/>
        <w:t>cadre,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Tribunal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commerce</w:t>
      </w:r>
      <w:r>
        <w:rPr>
          <w:spacing w:val="-4"/>
        </w:rPr>
        <w:t> </w:t>
      </w:r>
      <w:r>
        <w:rPr/>
        <w:t>spécialisé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Paris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ouvert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procédures</w:t>
      </w:r>
      <w:r>
        <w:rPr>
          <w:spacing w:val="-3"/>
        </w:rPr>
        <w:t> </w:t>
      </w:r>
      <w:r>
        <w:rPr/>
        <w:t>de</w:t>
      </w:r>
      <w:r>
        <w:rPr>
          <w:spacing w:val="-75"/>
        </w:rPr>
        <w:t> </w:t>
      </w:r>
      <w:r>
        <w:rPr>
          <w:spacing w:val="-1"/>
        </w:rPr>
        <w:t>sauvegarde</w:t>
      </w:r>
      <w:r>
        <w:rPr>
          <w:spacing w:val="-19"/>
        </w:rPr>
        <w:t> </w:t>
      </w:r>
      <w:r>
        <w:rPr>
          <w:spacing w:val="-1"/>
        </w:rPr>
        <w:t>accélérée</w:t>
      </w:r>
      <w:r>
        <w:rPr>
          <w:spacing w:val="-16"/>
        </w:rPr>
        <w:t> </w:t>
      </w:r>
      <w:r>
        <w:rPr>
          <w:spacing w:val="-1"/>
        </w:rPr>
        <w:t>pour</w:t>
      </w:r>
      <w:r>
        <w:rPr>
          <w:spacing w:val="-16"/>
        </w:rPr>
        <w:t> </w:t>
      </w:r>
      <w:r>
        <w:rPr>
          <w:spacing w:val="-1"/>
        </w:rPr>
        <w:t>une</w:t>
      </w:r>
      <w:r>
        <w:rPr>
          <w:spacing w:val="-16"/>
        </w:rPr>
        <w:t> </w:t>
      </w:r>
      <w:r>
        <w:rPr>
          <w:spacing w:val="-1"/>
        </w:rPr>
        <w:t>période</w:t>
      </w:r>
      <w:r>
        <w:rPr>
          <w:spacing w:val="-19"/>
        </w:rPr>
        <w:t> </w:t>
      </w:r>
      <w:r>
        <w:rPr>
          <w:spacing w:val="-1"/>
        </w:rPr>
        <w:t>initiale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deux</w:t>
      </w:r>
      <w:r>
        <w:rPr>
          <w:spacing w:val="-17"/>
        </w:rPr>
        <w:t> </w:t>
      </w:r>
      <w:r>
        <w:rPr/>
        <w:t>mois,</w:t>
      </w:r>
      <w:r>
        <w:rPr>
          <w:spacing w:val="-17"/>
        </w:rPr>
        <w:t> </w:t>
      </w:r>
      <w:r>
        <w:rPr/>
        <w:t>qui</w:t>
      </w:r>
      <w:r>
        <w:rPr>
          <w:spacing w:val="-16"/>
        </w:rPr>
        <w:t> </w:t>
      </w:r>
      <w:r>
        <w:rPr/>
        <w:t>pourra</w:t>
      </w:r>
      <w:r>
        <w:rPr>
          <w:spacing w:val="-16"/>
        </w:rPr>
        <w:t> </w:t>
      </w:r>
      <w:r>
        <w:rPr/>
        <w:t>être</w:t>
      </w:r>
      <w:r>
        <w:rPr>
          <w:spacing w:val="-16"/>
        </w:rPr>
        <w:t> </w:t>
      </w:r>
      <w:r>
        <w:rPr/>
        <w:t>renouvelée</w:t>
      </w:r>
      <w:r>
        <w:rPr>
          <w:spacing w:val="-75"/>
        </w:rPr>
        <w:t> </w:t>
      </w:r>
      <w:r>
        <w:rPr>
          <w:w w:val="95"/>
        </w:rPr>
        <w:t>pour deux mois supplémentaires sans excéder une durée totale de quatre mois maximum,</w:t>
      </w:r>
      <w:r>
        <w:rPr>
          <w:spacing w:val="1"/>
          <w:w w:val="95"/>
        </w:rPr>
        <w:t> </w:t>
      </w:r>
      <w:r>
        <w:rPr>
          <w:w w:val="95"/>
        </w:rPr>
        <w:t>et a désigné Thévenot Partners (Me Aurélia Perdereau), FHBX (Me Hélène Bourbouloux) et</w:t>
      </w:r>
      <w:r>
        <w:rPr>
          <w:spacing w:val="1"/>
          <w:w w:val="95"/>
        </w:rPr>
        <w:t> </w:t>
      </w:r>
      <w:r>
        <w:rPr>
          <w:spacing w:val="-5"/>
          <w:w w:val="108"/>
        </w:rPr>
        <w:t>A</w:t>
      </w:r>
      <w:r>
        <w:rPr>
          <w:w w:val="98"/>
        </w:rPr>
        <w:t>b</w:t>
      </w:r>
      <w:r>
        <w:rPr>
          <w:spacing w:val="1"/>
          <w:w w:val="98"/>
        </w:rPr>
        <w:t>i</w:t>
      </w:r>
      <w:r>
        <w:rPr>
          <w:spacing w:val="-1"/>
          <w:w w:val="86"/>
        </w:rPr>
        <w:t>t</w:t>
      </w:r>
      <w:r>
        <w:rPr>
          <w:w w:val="109"/>
        </w:rPr>
        <w:t>b</w:t>
      </w:r>
      <w:r>
        <w:rPr>
          <w:spacing w:val="-1"/>
          <w:w w:val="109"/>
        </w:rPr>
        <w:t>o</w:t>
      </w:r>
      <w:r>
        <w:rPr>
          <w:w w:val="73"/>
        </w:rPr>
        <w:t>l</w:t>
      </w:r>
      <w:r>
        <w:rPr>
          <w:spacing w:val="-16"/>
        </w:rPr>
        <w:t> </w:t>
      </w:r>
      <w:r>
        <w:rPr>
          <w:w w:val="104"/>
        </w:rPr>
        <w:t>&amp;</w:t>
      </w:r>
      <w:r>
        <w:rPr>
          <w:spacing w:val="-17"/>
        </w:rPr>
        <w:t> </w:t>
      </w:r>
      <w:r>
        <w:rPr>
          <w:w w:val="87"/>
        </w:rPr>
        <w:t>R</w:t>
      </w:r>
      <w:r>
        <w:rPr>
          <w:spacing w:val="-1"/>
          <w:w w:val="108"/>
        </w:rPr>
        <w:t>o</w:t>
      </w:r>
      <w:r>
        <w:rPr>
          <w:w w:val="96"/>
        </w:rPr>
        <w:t>u</w:t>
      </w:r>
      <w:r>
        <w:rPr>
          <w:spacing w:val="-2"/>
          <w:w w:val="74"/>
        </w:rPr>
        <w:t>s</w:t>
      </w:r>
      <w:r>
        <w:rPr>
          <w:w w:val="93"/>
        </w:rPr>
        <w:t>s</w:t>
      </w:r>
      <w:r>
        <w:rPr>
          <w:spacing w:val="-2"/>
          <w:w w:val="93"/>
        </w:rPr>
        <w:t>e</w:t>
      </w:r>
      <w:r>
        <w:rPr>
          <w:spacing w:val="1"/>
          <w:w w:val="73"/>
        </w:rPr>
        <w:t>l</w:t>
      </w:r>
      <w:r>
        <w:rPr>
          <w:w w:val="109"/>
        </w:rPr>
        <w:t>e</w:t>
      </w:r>
      <w:r>
        <w:rPr>
          <w:w w:val="86"/>
        </w:rPr>
        <w:t>t</w:t>
      </w:r>
      <w:r>
        <w:rPr>
          <w:spacing w:val="-18"/>
        </w:rPr>
        <w:t> </w:t>
      </w:r>
      <w:r>
        <w:rPr>
          <w:spacing w:val="-5"/>
          <w:w w:val="81"/>
        </w:rPr>
        <w:t>(</w:t>
      </w:r>
      <w:r>
        <w:rPr>
          <w:spacing w:val="1"/>
          <w:w w:val="109"/>
        </w:rPr>
        <w:t>M</w:t>
      </w:r>
      <w:r>
        <w:rPr>
          <w:w w:val="109"/>
        </w:rPr>
        <w:t>e</w:t>
      </w:r>
      <w:r>
        <w:rPr>
          <w:spacing w:val="-17"/>
        </w:rPr>
        <w:t> </w:t>
      </w:r>
      <w:r>
        <w:rPr>
          <w:w w:val="84"/>
        </w:rPr>
        <w:t>F</w:t>
      </w:r>
      <w:r>
        <w:rPr>
          <w:w w:val="93"/>
        </w:rPr>
        <w:t>r</w:t>
      </w:r>
      <w:r>
        <w:rPr>
          <w:spacing w:val="-2"/>
          <w:w w:val="93"/>
        </w:rPr>
        <w:t>é</w:t>
      </w:r>
      <w:r>
        <w:rPr>
          <w:spacing w:val="-1"/>
          <w:w w:val="110"/>
        </w:rPr>
        <w:t>d</w:t>
      </w:r>
      <w:r>
        <w:rPr>
          <w:w w:val="109"/>
        </w:rPr>
        <w:t>é</w:t>
      </w:r>
      <w:r>
        <w:rPr>
          <w:spacing w:val="-2"/>
          <w:w w:val="70"/>
        </w:rPr>
        <w:t>r</w:t>
      </w:r>
      <w:r>
        <w:rPr>
          <w:spacing w:val="-1"/>
          <w:w w:val="73"/>
        </w:rPr>
        <w:t>i</w:t>
      </w:r>
      <w:r>
        <w:rPr>
          <w:w w:val="124"/>
        </w:rPr>
        <w:t>c</w:t>
      </w:r>
      <w:r>
        <w:rPr>
          <w:spacing w:val="-17"/>
        </w:rPr>
        <w:t> </w:t>
      </w:r>
      <w:r>
        <w:rPr>
          <w:spacing w:val="-5"/>
          <w:w w:val="108"/>
        </w:rPr>
        <w:t>A</w:t>
      </w:r>
      <w:r>
        <w:rPr>
          <w:w w:val="98"/>
        </w:rPr>
        <w:t>b</w:t>
      </w:r>
      <w:r>
        <w:rPr>
          <w:spacing w:val="1"/>
          <w:w w:val="98"/>
        </w:rPr>
        <w:t>i</w:t>
      </w:r>
      <w:r>
        <w:rPr>
          <w:spacing w:val="-1"/>
          <w:w w:val="86"/>
        </w:rPr>
        <w:t>t</w:t>
      </w:r>
      <w:r>
        <w:rPr>
          <w:w w:val="109"/>
        </w:rPr>
        <w:t>b</w:t>
      </w:r>
      <w:r>
        <w:rPr>
          <w:spacing w:val="-1"/>
          <w:w w:val="109"/>
        </w:rPr>
        <w:t>o</w:t>
      </w:r>
      <w:r>
        <w:rPr>
          <w:spacing w:val="1"/>
          <w:w w:val="73"/>
        </w:rPr>
        <w:t>l</w:t>
      </w:r>
      <w:r>
        <w:rPr>
          <w:w w:val="81"/>
        </w:rPr>
        <w:t>)</w:t>
      </w:r>
      <w:r>
        <w:rPr>
          <w:spacing w:val="-20"/>
        </w:rPr>
        <w:t> </w:t>
      </w:r>
      <w:r>
        <w:rPr>
          <w:w w:val="102"/>
        </w:rPr>
        <w:t>en</w:t>
      </w:r>
      <w:r>
        <w:rPr>
          <w:spacing w:val="-18"/>
        </w:rPr>
        <w:t> </w:t>
      </w:r>
      <w:r>
        <w:rPr>
          <w:w w:val="109"/>
        </w:rPr>
        <w:t>q</w:t>
      </w:r>
      <w:r>
        <w:rPr>
          <w:w w:val="96"/>
        </w:rPr>
        <w:t>u</w:t>
      </w:r>
      <w:r>
        <w:rPr>
          <w:spacing w:val="-3"/>
          <w:w w:val="114"/>
        </w:rPr>
        <w:t>a</w:t>
      </w:r>
      <w:r>
        <w:rPr>
          <w:spacing w:val="1"/>
          <w:w w:val="73"/>
        </w:rPr>
        <w:t>li</w:t>
      </w:r>
      <w:r>
        <w:rPr>
          <w:spacing w:val="-3"/>
          <w:w w:val="86"/>
        </w:rPr>
        <w:t>t</w:t>
      </w:r>
      <w:r>
        <w:rPr>
          <w:w w:val="109"/>
        </w:rPr>
        <w:t>é</w:t>
      </w:r>
      <w:r>
        <w:rPr>
          <w:spacing w:val="-17"/>
        </w:rPr>
        <w:t> </w:t>
      </w:r>
      <w:r>
        <w:rPr>
          <w:spacing w:val="-1"/>
          <w:w w:val="110"/>
        </w:rPr>
        <w:t>d</w:t>
      </w:r>
      <w:r>
        <w:rPr>
          <w:spacing w:val="-1"/>
          <w:w w:val="131"/>
        </w:rPr>
        <w:t>’</w:t>
      </w:r>
      <w:r>
        <w:rPr>
          <w:w w:val="112"/>
        </w:rPr>
        <w:t>a</w:t>
      </w:r>
      <w:r>
        <w:rPr>
          <w:spacing w:val="-1"/>
          <w:w w:val="112"/>
        </w:rPr>
        <w:t>d</w:t>
      </w:r>
      <w:r>
        <w:rPr>
          <w:spacing w:val="-4"/>
          <w:w w:val="96"/>
        </w:rPr>
        <w:t>m</w:t>
      </w:r>
      <w:r>
        <w:rPr>
          <w:spacing w:val="1"/>
          <w:w w:val="73"/>
        </w:rPr>
        <w:t>i</w:t>
      </w:r>
      <w:r>
        <w:rPr>
          <w:spacing w:val="-1"/>
          <w:w w:val="96"/>
        </w:rPr>
        <w:t>n</w:t>
      </w:r>
      <w:r>
        <w:rPr>
          <w:spacing w:val="-2"/>
          <w:w w:val="73"/>
        </w:rPr>
        <w:t>i</w:t>
      </w:r>
      <w:r>
        <w:rPr>
          <w:w w:val="74"/>
        </w:rPr>
        <w:t>s</w:t>
      </w:r>
      <w:r>
        <w:rPr>
          <w:spacing w:val="-1"/>
          <w:w w:val="86"/>
        </w:rPr>
        <w:t>t</w:t>
      </w:r>
      <w:r>
        <w:rPr>
          <w:spacing w:val="-2"/>
          <w:w w:val="70"/>
        </w:rPr>
        <w:t>r</w:t>
      </w:r>
      <w:r>
        <w:rPr>
          <w:w w:val="103"/>
        </w:rPr>
        <w:t>a</w:t>
      </w:r>
      <w:r>
        <w:rPr>
          <w:spacing w:val="-1"/>
          <w:w w:val="103"/>
        </w:rPr>
        <w:t>t</w:t>
      </w:r>
      <w:r>
        <w:rPr>
          <w:spacing w:val="-2"/>
          <w:w w:val="109"/>
        </w:rPr>
        <w:t>e</w:t>
      </w:r>
      <w:r>
        <w:rPr>
          <w:w w:val="96"/>
        </w:rPr>
        <w:t>u</w:t>
      </w:r>
      <w:r>
        <w:rPr>
          <w:w w:val="70"/>
        </w:rPr>
        <w:t>r</w:t>
      </w:r>
      <w:r>
        <w:rPr>
          <w:w w:val="74"/>
        </w:rPr>
        <w:t>s</w:t>
      </w:r>
      <w:r>
        <w:rPr>
          <w:spacing w:val="-17"/>
        </w:rPr>
        <w:t> </w:t>
      </w:r>
      <w:r>
        <w:rPr>
          <w:w w:val="59"/>
        </w:rPr>
        <w:t>j</w:t>
      </w:r>
      <w:r>
        <w:rPr>
          <w:spacing w:val="-3"/>
          <w:w w:val="96"/>
        </w:rPr>
        <w:t>u</w:t>
      </w:r>
      <w:r>
        <w:rPr>
          <w:spacing w:val="-1"/>
          <w:w w:val="110"/>
        </w:rPr>
        <w:t>d</w:t>
      </w:r>
      <w:r>
        <w:rPr>
          <w:spacing w:val="-1"/>
          <w:w w:val="73"/>
        </w:rPr>
        <w:t>i</w:t>
      </w:r>
      <w:r>
        <w:rPr>
          <w:spacing w:val="-2"/>
          <w:w w:val="124"/>
        </w:rPr>
        <w:t>c</w:t>
      </w:r>
      <w:r>
        <w:rPr>
          <w:spacing w:val="1"/>
          <w:w w:val="101"/>
        </w:rPr>
        <w:t>i</w:t>
      </w:r>
      <w:r>
        <w:rPr>
          <w:spacing w:val="-3"/>
          <w:w w:val="101"/>
        </w:rPr>
        <w:t>a</w:t>
      </w:r>
      <w:r>
        <w:rPr>
          <w:spacing w:val="1"/>
          <w:w w:val="73"/>
        </w:rPr>
        <w:t>i</w:t>
      </w:r>
      <w:r>
        <w:rPr>
          <w:w w:val="70"/>
        </w:rPr>
        <w:t>r</w:t>
      </w:r>
      <w:r>
        <w:rPr>
          <w:spacing w:val="-2"/>
          <w:w w:val="109"/>
        </w:rPr>
        <w:t>e</w:t>
      </w:r>
      <w:r>
        <w:rPr>
          <w:w w:val="74"/>
        </w:rPr>
        <w:t>s</w:t>
      </w:r>
      <w:r>
        <w:rPr>
          <w:w w:val="76"/>
        </w:rPr>
        <w:t>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/>
        <w:ind w:left="113" w:right="110"/>
        <w:jc w:val="both"/>
      </w:pPr>
      <w:r>
        <w:rPr>
          <w:w w:val="95"/>
        </w:rPr>
        <w:t>En outre, les sociétés Monoprix Holding, Monoprix Exploitation et Cdiscount ont conclu des</w:t>
      </w:r>
      <w:r>
        <w:rPr>
          <w:spacing w:val="1"/>
          <w:w w:val="95"/>
        </w:rPr>
        <w:t> </w:t>
      </w:r>
      <w:r>
        <w:rPr/>
        <w:t>protocoles de conciliation avec leurs créanciers financiers respectifs, afin de mettre en</w:t>
      </w:r>
      <w:r>
        <w:rPr>
          <w:spacing w:val="1"/>
        </w:rPr>
        <w:t> </w:t>
      </w:r>
      <w:r>
        <w:rPr/>
        <w:t>œuvre</w:t>
      </w:r>
      <w:r>
        <w:rPr>
          <w:spacing w:val="-15"/>
        </w:rPr>
        <w:t> </w:t>
      </w:r>
      <w:r>
        <w:rPr/>
        <w:t>au</w:t>
      </w:r>
      <w:r>
        <w:rPr>
          <w:spacing w:val="-14"/>
        </w:rPr>
        <w:t> </w:t>
      </w:r>
      <w:r>
        <w:rPr/>
        <w:t>niveau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chacune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ces</w:t>
      </w:r>
      <w:r>
        <w:rPr>
          <w:spacing w:val="-15"/>
        </w:rPr>
        <w:t> </w:t>
      </w:r>
      <w:r>
        <w:rPr/>
        <w:t>sociétés</w:t>
      </w:r>
      <w:r>
        <w:rPr>
          <w:spacing w:val="-14"/>
        </w:rPr>
        <w:t> </w:t>
      </w:r>
      <w:r>
        <w:rPr/>
        <w:t>les</w:t>
      </w:r>
      <w:r>
        <w:rPr>
          <w:spacing w:val="-14"/>
        </w:rPr>
        <w:t> </w:t>
      </w:r>
      <w:r>
        <w:rPr/>
        <w:t>termes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restructuration.</w:t>
      </w:r>
      <w:r>
        <w:rPr>
          <w:spacing w:val="-16"/>
        </w:rPr>
        <w:t> </w:t>
      </w:r>
      <w:r>
        <w:rPr/>
        <w:t>Le</w:t>
      </w:r>
      <w:r>
        <w:rPr>
          <w:spacing w:val="-15"/>
        </w:rPr>
        <w:t> </w:t>
      </w:r>
      <w:r>
        <w:rPr/>
        <w:t>Groupe</w:t>
      </w:r>
      <w:r>
        <w:rPr>
          <w:spacing w:val="-7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sollicité</w:t>
      </w:r>
      <w:r>
        <w:rPr>
          <w:spacing w:val="-5"/>
          <w:w w:val="95"/>
        </w:rPr>
        <w:t> </w:t>
      </w:r>
      <w:r>
        <w:rPr>
          <w:w w:val="95"/>
        </w:rPr>
        <w:t>du</w:t>
      </w:r>
      <w:r>
        <w:rPr>
          <w:spacing w:val="-7"/>
          <w:w w:val="95"/>
        </w:rPr>
        <w:t> </w:t>
      </w:r>
      <w:r>
        <w:rPr>
          <w:w w:val="95"/>
        </w:rPr>
        <w:t>Président</w:t>
      </w:r>
      <w:r>
        <w:rPr>
          <w:spacing w:val="-10"/>
          <w:w w:val="95"/>
        </w:rPr>
        <w:t> </w:t>
      </w:r>
      <w:r>
        <w:rPr>
          <w:w w:val="95"/>
        </w:rPr>
        <w:t>du</w:t>
      </w:r>
      <w:r>
        <w:rPr>
          <w:spacing w:val="-6"/>
          <w:w w:val="95"/>
        </w:rPr>
        <w:t> </w:t>
      </w:r>
      <w:r>
        <w:rPr>
          <w:w w:val="95"/>
        </w:rPr>
        <w:t>Tribunal</w:t>
      </w:r>
      <w:r>
        <w:rPr>
          <w:spacing w:val="-5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constat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ces</w:t>
      </w:r>
      <w:r>
        <w:rPr>
          <w:spacing w:val="-5"/>
          <w:w w:val="95"/>
        </w:rPr>
        <w:t> </w:t>
      </w:r>
      <w:r>
        <w:rPr>
          <w:w w:val="95"/>
        </w:rPr>
        <w:t>protocoles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conciliation.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78" w:lineRule="auto"/>
        <w:ind w:left="113" w:right="110"/>
        <w:jc w:val="both"/>
      </w:pPr>
      <w:r>
        <w:rPr>
          <w:w w:val="95"/>
        </w:rPr>
        <w:t>Comme indiqué à plusieurs reprises par Casino dans ses précédentes communications, la</w:t>
      </w:r>
      <w:r>
        <w:rPr>
          <w:spacing w:val="1"/>
          <w:w w:val="95"/>
        </w:rPr>
        <w:t> </w:t>
      </w:r>
      <w:r>
        <w:rPr/>
        <w:t>mise en œuvre des augmentations de capital envisagées dans le cadre du plan de</w:t>
      </w:r>
      <w:r>
        <w:rPr>
          <w:spacing w:val="1"/>
        </w:rPr>
        <w:t> </w:t>
      </w:r>
      <w:r>
        <w:rPr>
          <w:spacing w:val="-1"/>
        </w:rPr>
        <w:t>restructuration</w:t>
      </w:r>
      <w:r>
        <w:rPr>
          <w:spacing w:val="-18"/>
        </w:rPr>
        <w:t> </w:t>
      </w:r>
      <w:r>
        <w:rPr>
          <w:spacing w:val="-1"/>
        </w:rPr>
        <w:t>financière,</w:t>
      </w:r>
      <w:r>
        <w:rPr>
          <w:spacing w:val="-17"/>
        </w:rPr>
        <w:t> </w:t>
      </w:r>
      <w:r>
        <w:rPr>
          <w:spacing w:val="-1"/>
        </w:rPr>
        <w:t>qui</w:t>
      </w:r>
      <w:r>
        <w:rPr>
          <w:spacing w:val="-16"/>
        </w:rPr>
        <w:t> </w:t>
      </w:r>
      <w:r>
        <w:rPr>
          <w:spacing w:val="-1"/>
        </w:rPr>
        <w:t>devraient</w:t>
      </w:r>
      <w:r>
        <w:rPr>
          <w:spacing w:val="-17"/>
        </w:rPr>
        <w:t> </w:t>
      </w:r>
      <w:r>
        <w:rPr/>
        <w:t>être</w:t>
      </w:r>
      <w:r>
        <w:rPr>
          <w:spacing w:val="-17"/>
        </w:rPr>
        <w:t> </w:t>
      </w:r>
      <w:r>
        <w:rPr/>
        <w:t>réalisées</w:t>
      </w:r>
      <w:r>
        <w:rPr>
          <w:spacing w:val="-16"/>
        </w:rPr>
        <w:t> </w:t>
      </w:r>
      <w:r>
        <w:rPr/>
        <w:t>d’ici</w:t>
      </w:r>
      <w:r>
        <w:rPr>
          <w:spacing w:val="-16"/>
        </w:rPr>
        <w:t> </w:t>
      </w:r>
      <w:r>
        <w:rPr/>
        <w:t>au</w:t>
      </w:r>
      <w:r>
        <w:rPr>
          <w:spacing w:val="-16"/>
        </w:rPr>
        <w:t> </w:t>
      </w:r>
      <w:r>
        <w:rPr/>
        <w:t>30</w:t>
      </w:r>
      <w:r>
        <w:rPr>
          <w:spacing w:val="-19"/>
        </w:rPr>
        <w:t> </w:t>
      </w:r>
      <w:r>
        <w:rPr/>
        <w:t>avril</w:t>
      </w:r>
      <w:r>
        <w:rPr>
          <w:spacing w:val="-15"/>
        </w:rPr>
        <w:t> </w:t>
      </w:r>
      <w:r>
        <w:rPr/>
        <w:t>2024</w:t>
      </w:r>
      <w:r>
        <w:rPr>
          <w:spacing w:val="-18"/>
        </w:rPr>
        <w:t> </w:t>
      </w:r>
      <w:r>
        <w:rPr/>
        <w:t>au</w:t>
      </w:r>
      <w:r>
        <w:rPr>
          <w:spacing w:val="-16"/>
        </w:rPr>
        <w:t> </w:t>
      </w:r>
      <w:r>
        <w:rPr/>
        <w:t>plus</w:t>
      </w:r>
      <w:r>
        <w:rPr>
          <w:spacing w:val="-16"/>
        </w:rPr>
        <w:t> </w:t>
      </w:r>
      <w:r>
        <w:rPr/>
        <w:t>tard,</w:t>
      </w:r>
      <w:r>
        <w:rPr>
          <w:spacing w:val="-75"/>
        </w:rPr>
        <w:t> </w:t>
      </w:r>
      <w:r>
        <w:rPr>
          <w:w w:val="95"/>
        </w:rPr>
        <w:t>entraînera une dilution massive pour les actionnaires existants et Rallye perdra le contrôle</w:t>
      </w:r>
      <w:r>
        <w:rPr>
          <w:spacing w:val="1"/>
          <w:w w:val="95"/>
        </w:rPr>
        <w:t> </w:t>
      </w:r>
      <w:r>
        <w:rPr/>
        <w:t>de</w:t>
      </w:r>
      <w:r>
        <w:rPr>
          <w:spacing w:val="-17"/>
        </w:rPr>
        <w:t> </w:t>
      </w:r>
      <w:r>
        <w:rPr/>
        <w:t>Casino.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56.639999pt;margin-top:12.532823pt;width:14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5"/>
        </w:rPr>
      </w:pPr>
    </w:p>
    <w:p>
      <w:pPr>
        <w:spacing w:before="101"/>
        <w:ind w:left="112" w:right="0" w:firstLine="0"/>
        <w:jc w:val="left"/>
        <w:rPr>
          <w:sz w:val="16"/>
        </w:rPr>
      </w:pPr>
      <w:bookmarkStart w:name="_bookmark0" w:id="1"/>
      <w:bookmarkEnd w:id="1"/>
      <w:r>
        <w:rPr/>
      </w:r>
      <w:r>
        <w:rPr>
          <w:color w:val="0D0D0D"/>
          <w:w w:val="95"/>
          <w:position w:val="4"/>
          <w:sz w:val="10"/>
        </w:rPr>
        <w:t>1</w:t>
      </w:r>
      <w:r>
        <w:rPr>
          <w:color w:val="0D0D0D"/>
          <w:spacing w:val="17"/>
          <w:w w:val="95"/>
          <w:position w:val="4"/>
          <w:sz w:val="10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Finance,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Distribution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-1"/>
          <w:w w:val="95"/>
          <w:sz w:val="16"/>
        </w:rPr>
        <w:t> </w:t>
      </w:r>
      <w:r>
        <w:rPr>
          <w:color w:val="0D0D0D"/>
          <w:w w:val="95"/>
          <w:sz w:val="16"/>
        </w:rPr>
        <w:t>France,</w:t>
      </w:r>
      <w:r>
        <w:rPr>
          <w:color w:val="0D0D0D"/>
          <w:spacing w:val="-3"/>
          <w:w w:val="95"/>
          <w:sz w:val="16"/>
        </w:rPr>
        <w:t> </w:t>
      </w:r>
      <w:r>
        <w:rPr>
          <w:color w:val="0D0D0D"/>
          <w:w w:val="95"/>
          <w:sz w:val="16"/>
        </w:rPr>
        <w:t>Casino</w:t>
      </w:r>
      <w:r>
        <w:rPr>
          <w:color w:val="0D0D0D"/>
          <w:spacing w:val="-4"/>
          <w:w w:val="95"/>
          <w:sz w:val="16"/>
        </w:rPr>
        <w:t> </w:t>
      </w:r>
      <w:r>
        <w:rPr>
          <w:color w:val="0D0D0D"/>
          <w:w w:val="95"/>
          <w:sz w:val="16"/>
        </w:rPr>
        <w:t>Participations</w:t>
      </w:r>
      <w:r>
        <w:rPr>
          <w:color w:val="0D0D0D"/>
          <w:spacing w:val="-1"/>
          <w:w w:val="95"/>
          <w:sz w:val="16"/>
        </w:rPr>
        <w:t> </w:t>
      </w:r>
      <w:r>
        <w:rPr>
          <w:color w:val="0D0D0D"/>
          <w:w w:val="95"/>
          <w:sz w:val="16"/>
        </w:rPr>
        <w:t>France,</w:t>
      </w:r>
      <w:r>
        <w:rPr>
          <w:color w:val="0D0D0D"/>
          <w:spacing w:val="-3"/>
          <w:w w:val="95"/>
          <w:sz w:val="16"/>
        </w:rPr>
        <w:t> </w:t>
      </w:r>
      <w:r>
        <w:rPr>
          <w:color w:val="0D0D0D"/>
          <w:w w:val="95"/>
          <w:sz w:val="16"/>
        </w:rPr>
        <w:t>Quatrim,</w:t>
      </w:r>
      <w:r>
        <w:rPr>
          <w:color w:val="0D0D0D"/>
          <w:spacing w:val="-2"/>
          <w:w w:val="95"/>
          <w:sz w:val="16"/>
        </w:rPr>
        <w:t> </w:t>
      </w:r>
      <w:r>
        <w:rPr>
          <w:color w:val="0D0D0D"/>
          <w:w w:val="95"/>
          <w:sz w:val="16"/>
        </w:rPr>
        <w:t>Ségisor,</w:t>
      </w:r>
      <w:r>
        <w:rPr>
          <w:color w:val="0D0D0D"/>
          <w:spacing w:val="-6"/>
          <w:w w:val="95"/>
          <w:sz w:val="16"/>
        </w:rPr>
        <w:t> </w:t>
      </w:r>
      <w:r>
        <w:rPr>
          <w:color w:val="0D0D0D"/>
          <w:w w:val="95"/>
          <w:sz w:val="16"/>
        </w:rPr>
        <w:t>et</w:t>
      </w:r>
      <w:r>
        <w:rPr>
          <w:color w:val="0D0D0D"/>
          <w:spacing w:val="-10"/>
          <w:w w:val="95"/>
          <w:sz w:val="16"/>
        </w:rPr>
        <w:t> </w:t>
      </w:r>
      <w:r>
        <w:rPr>
          <w:color w:val="0D0D0D"/>
          <w:w w:val="95"/>
          <w:sz w:val="16"/>
        </w:rPr>
        <w:t>Monoprix</w:t>
      </w:r>
    </w:p>
    <w:p>
      <w:pPr>
        <w:spacing w:before="179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Mercredi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4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1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260" w:bottom="0" w:left="1020" w:right="1020"/>
        </w:sectPr>
      </w:pPr>
    </w:p>
    <w:p>
      <w:pPr>
        <w:spacing w:line="278" w:lineRule="auto" w:before="84"/>
        <w:ind w:left="112" w:right="110" w:firstLine="0"/>
        <w:jc w:val="both"/>
        <w:rPr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21463</wp:posOffset>
            </wp:positionH>
            <wp:positionV relativeFrom="page">
              <wp:posOffset>219518</wp:posOffset>
            </wp:positionV>
            <wp:extent cx="7539100" cy="1047286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9100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Ce communiqué a été préparé uniquement à titre informatif et ne doit pas être interprété comme une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aux</w:t>
      </w:r>
      <w:r>
        <w:rPr>
          <w:i/>
          <w:spacing w:val="-61"/>
          <w:sz w:val="18"/>
        </w:rPr>
        <w:t> </w:t>
      </w:r>
      <w:r>
        <w:rPr>
          <w:i/>
          <w:sz w:val="18"/>
        </w:rPr>
        <w:t>objectifs de placement, la situation financière ou des besoins particuliers de tout récepteur. Aucune</w:t>
      </w:r>
      <w:r>
        <w:rPr>
          <w:i/>
          <w:spacing w:val="1"/>
          <w:sz w:val="18"/>
        </w:rPr>
        <w:t> </w:t>
      </w:r>
      <w:r>
        <w:rPr>
          <w:i/>
          <w:w w:val="95"/>
          <w:sz w:val="18"/>
        </w:rPr>
        <w:t>représentation ou garantie, expresse ou implicite, n'est fournie par rapport à l'exactitude, l'exhaustivité ou la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fiabilité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</w:t>
      </w:r>
      <w:r>
        <w:rPr>
          <w:i/>
          <w:spacing w:val="-61"/>
          <w:sz w:val="18"/>
        </w:rPr>
        <w:t> </w:t>
      </w:r>
      <w:r>
        <w:rPr>
          <w:i/>
          <w:w w:val="95"/>
          <w:sz w:val="18"/>
        </w:rPr>
        <w:t>comme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un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substitut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à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l'exercice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leur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propre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jugement.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Toutes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les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opinions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exprimées</w:t>
      </w:r>
      <w:r>
        <w:rPr>
          <w:i/>
          <w:spacing w:val="-5"/>
          <w:w w:val="95"/>
          <w:sz w:val="18"/>
        </w:rPr>
        <w:t> </w:t>
      </w:r>
      <w:r>
        <w:rPr>
          <w:i/>
          <w:w w:val="95"/>
          <w:sz w:val="18"/>
        </w:rPr>
        <w:t>dans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ce</w:t>
      </w:r>
      <w:r>
        <w:rPr>
          <w:i/>
          <w:spacing w:val="-7"/>
          <w:w w:val="95"/>
          <w:sz w:val="18"/>
        </w:rPr>
        <w:t> </w:t>
      </w:r>
      <w:r>
        <w:rPr>
          <w:i/>
          <w:w w:val="95"/>
          <w:sz w:val="18"/>
        </w:rPr>
        <w:t>document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sont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sujettes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15"/>
          <w:sz w:val="18"/>
        </w:rPr>
        <w:t> </w:t>
      </w:r>
      <w:r>
        <w:rPr>
          <w:i/>
          <w:sz w:val="18"/>
        </w:rPr>
        <w:t>changement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sans</w:t>
      </w:r>
      <w:r>
        <w:rPr>
          <w:i/>
          <w:spacing w:val="-17"/>
          <w:sz w:val="18"/>
        </w:rPr>
        <w:t> </w:t>
      </w:r>
      <w:r>
        <w:rPr>
          <w:i/>
          <w:sz w:val="18"/>
        </w:rPr>
        <w:t>préavis.</w:t>
      </w:r>
    </w:p>
    <w:p>
      <w:pPr>
        <w:pStyle w:val="BodyText"/>
        <w:spacing w:before="11"/>
        <w:rPr>
          <w:i/>
          <w:sz w:val="8"/>
        </w:rPr>
      </w:pPr>
    </w:p>
    <w:p>
      <w:pPr>
        <w:spacing w:before="92"/>
        <w:ind w:left="1748" w:right="175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z w:val="24"/>
        </w:rPr>
        <w:t>***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spacing w:before="0"/>
        <w:ind w:left="1747" w:right="175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ANALYSTES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ET</w:t>
      </w:r>
      <w:r>
        <w:rPr>
          <w:rFonts w:ascii="Arial"/>
          <w:b/>
          <w:color w:val="6460A9"/>
          <w:spacing w:val="-2"/>
          <w:sz w:val="20"/>
        </w:rPr>
        <w:t> </w:t>
      </w:r>
      <w:r>
        <w:rPr>
          <w:rFonts w:ascii="Arial"/>
          <w:b/>
          <w:color w:val="6460A9"/>
          <w:sz w:val="20"/>
        </w:rPr>
        <w:t>INVESTISSEURS</w:t>
      </w:r>
    </w:p>
    <w:p>
      <w:pPr>
        <w:spacing w:line="242" w:lineRule="exact" w:before="162"/>
        <w:ind w:left="1295" w:right="1299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4"/>
          <w:w w:val="90"/>
          <w:sz w:val="18"/>
        </w:rPr>
        <w:t> </w:t>
      </w:r>
      <w:r>
        <w:rPr>
          <w:w w:val="90"/>
          <w:sz w:val="18"/>
        </w:rPr>
        <w:t>–</w:t>
      </w:r>
      <w:r>
        <w:rPr>
          <w:spacing w:val="-3"/>
          <w:w w:val="90"/>
          <w:sz w:val="18"/>
        </w:rPr>
        <w:t> </w:t>
      </w:r>
      <w:hyperlink r:id="rId6">
        <w:r>
          <w:rPr>
            <w:w w:val="90"/>
            <w:sz w:val="18"/>
            <w:u w:val="single"/>
          </w:rPr>
          <w:t>cwelton.exterieur@groupe-casino.fr</w:t>
        </w:r>
        <w:r>
          <w:rPr>
            <w:spacing w:val="-3"/>
            <w:w w:val="90"/>
            <w:sz w:val="18"/>
          </w:rPr>
          <w:t> </w:t>
        </w:r>
      </w:hyperlink>
      <w:r>
        <w:rPr>
          <w:w w:val="90"/>
          <w:sz w:val="20"/>
        </w:rPr>
        <w:t>-</w:t>
      </w:r>
      <w:r>
        <w:rPr>
          <w:spacing w:val="-6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17</w:t>
      </w:r>
    </w:p>
    <w:p>
      <w:pPr>
        <w:spacing w:line="217" w:lineRule="exact" w:before="0"/>
        <w:ind w:left="1748" w:right="175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7"/>
        <w:ind w:left="1749" w:right="1749" w:firstLine="0"/>
        <w:jc w:val="center"/>
        <w:rPr>
          <w:sz w:val="18"/>
        </w:rPr>
      </w:pPr>
      <w:r>
        <w:rPr/>
        <w:pict>
          <v:rect style="position:absolute;margin-left:181.080002pt;margin-top:11.740321pt;width:121.68pt;height:.481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hyperlink r:id="rId7">
        <w:r>
          <w:rPr>
            <w:spacing w:val="2"/>
            <w:w w:val="53"/>
            <w:sz w:val="18"/>
          </w:rPr>
          <w:t>I</w:t>
        </w:r>
        <w:r>
          <w:rPr>
            <w:spacing w:val="-2"/>
            <w:w w:val="87"/>
            <w:sz w:val="18"/>
          </w:rPr>
          <w:t>R</w:t>
        </w:r>
        <w:r>
          <w:rPr>
            <w:spacing w:val="1"/>
            <w:w w:val="78"/>
            <w:sz w:val="18"/>
          </w:rPr>
          <w:t>_</w:t>
        </w:r>
        <w:r>
          <w:rPr>
            <w:w w:val="116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3"/>
            <w:w w:val="74"/>
            <w:sz w:val="18"/>
          </w:rPr>
          <w:t>s</w:t>
        </w:r>
        <w:r>
          <w:rPr>
            <w:spacing w:val="2"/>
            <w:w w:val="72"/>
            <w:sz w:val="18"/>
          </w:rPr>
          <w:t>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1"/>
            <w:w w:val="86"/>
            <w:sz w:val="18"/>
          </w:rPr>
          <w:t>@</w:t>
        </w:r>
        <w:r>
          <w:rPr>
            <w:spacing w:val="-2"/>
            <w:w w:val="107"/>
            <w:sz w:val="18"/>
          </w:rPr>
          <w:t>g</w:t>
        </w:r>
        <w:r>
          <w:rPr>
            <w:spacing w:val="1"/>
            <w:w w:val="70"/>
            <w:sz w:val="18"/>
          </w:rPr>
          <w:t>r</w:t>
        </w:r>
        <w:r>
          <w:rPr>
            <w:spacing w:val="-1"/>
            <w:w w:val="107"/>
            <w:sz w:val="18"/>
          </w:rPr>
          <w:t>o</w:t>
        </w:r>
        <w:r>
          <w:rPr>
            <w:w w:val="96"/>
            <w:sz w:val="18"/>
          </w:rPr>
          <w:t>u</w:t>
        </w:r>
        <w:r>
          <w:rPr>
            <w:spacing w:val="-1"/>
            <w:w w:val="109"/>
            <w:sz w:val="18"/>
          </w:rPr>
          <w:t>p</w:t>
        </w:r>
        <w:r>
          <w:rPr>
            <w:w w:val="109"/>
            <w:sz w:val="18"/>
          </w:rPr>
          <w:t>e</w:t>
        </w:r>
        <w:r>
          <w:rPr>
            <w:spacing w:val="-3"/>
            <w:w w:val="73"/>
            <w:sz w:val="18"/>
          </w:rPr>
          <w:t>-</w:t>
        </w:r>
        <w:r>
          <w:rPr>
            <w:spacing w:val="1"/>
            <w:w w:val="124"/>
            <w:sz w:val="18"/>
          </w:rPr>
          <w:t>c</w:t>
        </w:r>
        <w:r>
          <w:rPr>
            <w:spacing w:val="-1"/>
            <w:w w:val="113"/>
            <w:sz w:val="18"/>
          </w:rPr>
          <w:t>a</w:t>
        </w:r>
        <w:r>
          <w:rPr>
            <w:spacing w:val="-1"/>
            <w:w w:val="73"/>
            <w:sz w:val="18"/>
          </w:rPr>
          <w:t>si</w:t>
        </w:r>
        <w:r>
          <w:rPr>
            <w:w w:val="96"/>
            <w:sz w:val="18"/>
          </w:rPr>
          <w:t>n</w:t>
        </w:r>
        <w:r>
          <w:rPr>
            <w:spacing w:val="-1"/>
            <w:w w:val="107"/>
            <w:sz w:val="18"/>
          </w:rPr>
          <w:t>o</w:t>
        </w:r>
        <w:r>
          <w:rPr>
            <w:spacing w:val="-2"/>
            <w:w w:val="76"/>
            <w:sz w:val="18"/>
          </w:rPr>
          <w:t>.</w:t>
        </w:r>
        <w:r>
          <w:rPr>
            <w:spacing w:val="1"/>
            <w:w w:val="89"/>
            <w:sz w:val="18"/>
          </w:rPr>
          <w:t>f</w:t>
        </w:r>
        <w:r>
          <w:rPr>
            <w:w w:val="70"/>
            <w:sz w:val="18"/>
          </w:rPr>
          <w:t>r</w:t>
        </w:r>
        <w:r>
          <w:rPr>
            <w:spacing w:val="-15"/>
            <w:sz w:val="18"/>
          </w:rPr>
          <w:t> </w:t>
        </w:r>
      </w:hyperlink>
      <w:r>
        <w:rPr>
          <w:w w:val="73"/>
          <w:sz w:val="18"/>
        </w:rPr>
        <w:t>-</w:t>
      </w:r>
      <w:r>
        <w:rPr>
          <w:spacing w:val="-13"/>
          <w:sz w:val="18"/>
        </w:rPr>
        <w:t> </w:t>
      </w:r>
      <w:r>
        <w:rPr>
          <w:spacing w:val="-3"/>
          <w:w w:val="69"/>
          <w:sz w:val="18"/>
        </w:rPr>
        <w:t>T</w:t>
      </w:r>
      <w:r>
        <w:rPr>
          <w:w w:val="109"/>
          <w:sz w:val="18"/>
        </w:rPr>
        <w:t>é</w:t>
      </w:r>
      <w:r>
        <w:rPr>
          <w:w w:val="72"/>
          <w:sz w:val="18"/>
        </w:rPr>
        <w:t>l</w:t>
      </w:r>
      <w:r>
        <w:rPr>
          <w:spacing w:val="-13"/>
          <w:sz w:val="18"/>
        </w:rPr>
        <w:t> </w:t>
      </w:r>
      <w:r>
        <w:rPr>
          <w:w w:val="60"/>
          <w:sz w:val="18"/>
        </w:rPr>
        <w:t>:</w:t>
      </w:r>
      <w:r>
        <w:rPr>
          <w:spacing w:val="-15"/>
          <w:sz w:val="18"/>
        </w:rPr>
        <w:t> </w:t>
      </w:r>
      <w:r>
        <w:rPr>
          <w:spacing w:val="1"/>
          <w:w w:val="74"/>
          <w:sz w:val="18"/>
        </w:rPr>
        <w:t>+</w:t>
      </w:r>
      <w:r>
        <w:rPr>
          <w:spacing w:val="1"/>
          <w:w w:val="87"/>
          <w:sz w:val="18"/>
        </w:rPr>
        <w:t>3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7"/>
          <w:w w:val="81"/>
          <w:sz w:val="18"/>
        </w:rPr>
        <w:t>(</w:t>
      </w:r>
      <w:r>
        <w:rPr>
          <w:spacing w:val="3"/>
          <w:w w:val="87"/>
          <w:sz w:val="18"/>
        </w:rPr>
        <w:t>0</w:t>
      </w:r>
      <w:r>
        <w:rPr>
          <w:spacing w:val="-2"/>
          <w:w w:val="81"/>
          <w:sz w:val="18"/>
        </w:rPr>
        <w:t>)</w:t>
      </w:r>
      <w:r>
        <w:rPr>
          <w:w w:val="87"/>
          <w:sz w:val="18"/>
        </w:rPr>
        <w:t>1</w:t>
      </w:r>
      <w:r>
        <w:rPr>
          <w:spacing w:val="-12"/>
          <w:sz w:val="18"/>
        </w:rPr>
        <w:t> </w:t>
      </w:r>
      <w:r>
        <w:rPr>
          <w:spacing w:val="1"/>
          <w:w w:val="87"/>
          <w:sz w:val="18"/>
        </w:rPr>
        <w:t>5</w:t>
      </w:r>
      <w:r>
        <w:rPr>
          <w:w w:val="87"/>
          <w:sz w:val="18"/>
        </w:rPr>
        <w:t>3</w:t>
      </w:r>
      <w:r>
        <w:rPr>
          <w:spacing w:val="-12"/>
          <w:sz w:val="18"/>
        </w:rPr>
        <w:t> </w:t>
      </w:r>
      <w:r>
        <w:rPr>
          <w:spacing w:val="-2"/>
          <w:w w:val="87"/>
          <w:sz w:val="18"/>
        </w:rPr>
        <w:t>6</w:t>
      </w:r>
      <w:r>
        <w:rPr>
          <w:w w:val="87"/>
          <w:sz w:val="18"/>
        </w:rPr>
        <w:t>5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2</w:t>
      </w:r>
      <w:r>
        <w:rPr>
          <w:w w:val="87"/>
          <w:sz w:val="18"/>
        </w:rPr>
        <w:t>4</w:t>
      </w:r>
      <w:r>
        <w:rPr>
          <w:spacing w:val="-15"/>
          <w:sz w:val="18"/>
        </w:rPr>
        <w:t> </w:t>
      </w:r>
      <w:r>
        <w:rPr>
          <w:spacing w:val="1"/>
          <w:w w:val="87"/>
          <w:sz w:val="18"/>
        </w:rPr>
        <w:t>17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748" w:right="175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color w:val="6460A9"/>
          <w:sz w:val="20"/>
        </w:rPr>
        <w:t>CONTACTS</w:t>
      </w:r>
      <w:r>
        <w:rPr>
          <w:rFonts w:ascii="Arial"/>
          <w:b/>
          <w:color w:val="6460A9"/>
          <w:spacing w:val="-3"/>
          <w:sz w:val="20"/>
        </w:rPr>
        <w:t> </w:t>
      </w:r>
      <w:r>
        <w:rPr>
          <w:rFonts w:ascii="Arial"/>
          <w:b/>
          <w:color w:val="6460A9"/>
          <w:sz w:val="20"/>
        </w:rPr>
        <w:t>PRESSE</w:t>
      </w:r>
    </w:p>
    <w:p>
      <w:pPr>
        <w:spacing w:before="159"/>
        <w:ind w:left="1748" w:right="1750" w:firstLine="0"/>
        <w:jc w:val="center"/>
        <w:rPr>
          <w:rFonts w:ascii="Tahoma" w:hAnsi="Tahoma"/>
          <w:b/>
          <w:sz w:val="18"/>
        </w:rPr>
      </w:pPr>
      <w:r>
        <w:rPr>
          <w:rFonts w:ascii="Tahoma" w:hAnsi="Tahoma"/>
          <w:b/>
          <w:sz w:val="18"/>
        </w:rPr>
        <w:t>Groupe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Casino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–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Direction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de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la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Communication</w:t>
      </w:r>
    </w:p>
    <w:p>
      <w:pPr>
        <w:spacing w:before="120"/>
        <w:ind w:left="1749" w:right="1750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Nicolas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BOUDOT</w:t>
      </w:r>
      <w:r>
        <w:rPr>
          <w:rFonts w:ascii="Tahoma" w:hAnsi="Tahoma"/>
          <w:b/>
          <w:spacing w:val="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8">
        <w:r>
          <w:rPr>
            <w:w w:val="90"/>
            <w:sz w:val="18"/>
            <w:u w:val="single"/>
          </w:rPr>
          <w:t>nboudot@groupe-casino.fr</w:t>
        </w:r>
        <w:r>
          <w:rPr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79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61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40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spacing w:before="122"/>
        <w:ind w:left="1295" w:right="1299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Béatrice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rFonts w:ascii="Tahoma" w:hAnsi="Tahoma"/>
          <w:b/>
          <w:w w:val="90"/>
          <w:sz w:val="18"/>
        </w:rPr>
        <w:t>MANDINE</w:t>
      </w:r>
      <w:r>
        <w:rPr>
          <w:rFonts w:ascii="Tahoma" w:hAnsi="Tahoma"/>
          <w:b/>
          <w:spacing w:val="9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hyperlink r:id="rId9">
        <w:r>
          <w:rPr>
            <w:w w:val="90"/>
            <w:sz w:val="18"/>
            <w:u w:val="single"/>
          </w:rPr>
          <w:t>bmandine@groupe-casino.fr</w:t>
        </w:r>
        <w:r>
          <w:rPr>
            <w:spacing w:val="-3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Tél :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33</w:t>
      </w:r>
      <w:r>
        <w:rPr>
          <w:spacing w:val="4"/>
          <w:w w:val="90"/>
          <w:sz w:val="18"/>
        </w:rPr>
        <w:t> </w:t>
      </w:r>
      <w:r>
        <w:rPr>
          <w:w w:val="90"/>
          <w:sz w:val="18"/>
        </w:rPr>
        <w:t>(0)6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48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10</w:t>
      </w:r>
    </w:p>
    <w:p>
      <w:pPr>
        <w:spacing w:before="3"/>
        <w:ind w:left="1748" w:right="1750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ou</w:t>
      </w:r>
    </w:p>
    <w:p>
      <w:pPr>
        <w:spacing w:before="3"/>
        <w:ind w:left="1749" w:right="1750" w:firstLine="0"/>
        <w:jc w:val="center"/>
        <w:rPr>
          <w:sz w:val="18"/>
        </w:rPr>
      </w:pPr>
      <w:hyperlink r:id="rId10">
        <w:r>
          <w:rPr>
            <w:w w:val="90"/>
            <w:sz w:val="18"/>
            <w:u w:val="single"/>
          </w:rPr>
          <w:t>directiondelacommunication@groupe-casino.fr</w:t>
        </w:r>
        <w:r>
          <w:rPr>
            <w:spacing w:val="14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14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12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17"/>
          <w:w w:val="90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24</w:t>
      </w:r>
      <w:r>
        <w:rPr>
          <w:spacing w:val="16"/>
          <w:w w:val="90"/>
          <w:sz w:val="18"/>
        </w:rPr>
        <w:t> </w:t>
      </w:r>
      <w:r>
        <w:rPr>
          <w:w w:val="90"/>
          <w:sz w:val="18"/>
        </w:rPr>
        <w:t>78</w:t>
      </w:r>
    </w:p>
    <w:p>
      <w:pPr>
        <w:pStyle w:val="BodyText"/>
        <w:spacing w:before="8"/>
        <w:rPr>
          <w:sz w:val="11"/>
        </w:rPr>
      </w:pPr>
    </w:p>
    <w:p>
      <w:pPr>
        <w:spacing w:before="101"/>
        <w:ind w:left="1749" w:right="1749" w:firstLine="0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Agence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IMAGE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z w:val="18"/>
        </w:rPr>
        <w:t>7</w:t>
      </w:r>
    </w:p>
    <w:p>
      <w:pPr>
        <w:spacing w:before="123"/>
        <w:ind w:left="1749" w:right="1750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12"/>
          <w:w w:val="85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7"/>
          <w:w w:val="85"/>
          <w:sz w:val="18"/>
        </w:rPr>
        <w:t> </w:t>
      </w:r>
      <w:r>
        <w:rPr>
          <w:w w:val="85"/>
          <w:sz w:val="18"/>
        </w:rPr>
        <w:t>-</w:t>
      </w:r>
      <w:r>
        <w:rPr>
          <w:spacing w:val="9"/>
          <w:w w:val="85"/>
          <w:sz w:val="18"/>
        </w:rPr>
        <w:t> </w:t>
      </w:r>
      <w:hyperlink r:id="rId11">
        <w:r>
          <w:rPr>
            <w:w w:val="85"/>
            <w:sz w:val="18"/>
            <w:u w:val="single"/>
          </w:rPr>
          <w:t>kallouis@image7.fr</w:t>
        </w:r>
        <w:r>
          <w:rPr>
            <w:spacing w:val="10"/>
            <w:w w:val="85"/>
            <w:sz w:val="18"/>
          </w:rPr>
          <w:t> </w:t>
        </w:r>
      </w:hyperlink>
      <w:r>
        <w:rPr>
          <w:w w:val="85"/>
          <w:sz w:val="18"/>
        </w:rPr>
        <w:t>-</w:t>
      </w:r>
      <w:r>
        <w:rPr>
          <w:spacing w:val="8"/>
          <w:w w:val="85"/>
          <w:sz w:val="18"/>
        </w:rPr>
        <w:t> </w:t>
      </w:r>
      <w:r>
        <w:rPr>
          <w:w w:val="85"/>
          <w:sz w:val="18"/>
        </w:rPr>
        <w:t>Tél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: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+33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(0)6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11</w:t>
      </w:r>
      <w:r>
        <w:rPr>
          <w:spacing w:val="9"/>
          <w:w w:val="85"/>
          <w:sz w:val="18"/>
        </w:rPr>
        <w:t> </w:t>
      </w:r>
      <w:r>
        <w:rPr>
          <w:w w:val="85"/>
          <w:sz w:val="18"/>
        </w:rPr>
        <w:t>59</w:t>
      </w:r>
      <w:r>
        <w:rPr>
          <w:spacing w:val="6"/>
          <w:w w:val="85"/>
          <w:sz w:val="18"/>
        </w:rPr>
        <w:t> </w:t>
      </w:r>
      <w:r>
        <w:rPr>
          <w:w w:val="85"/>
          <w:sz w:val="18"/>
        </w:rPr>
        <w:t>23</w:t>
      </w:r>
      <w:r>
        <w:rPr>
          <w:spacing w:val="10"/>
          <w:w w:val="85"/>
          <w:sz w:val="18"/>
        </w:rPr>
        <w:t> </w:t>
      </w:r>
      <w:r>
        <w:rPr>
          <w:w w:val="85"/>
          <w:sz w:val="18"/>
        </w:rPr>
        <w:t>26</w:t>
      </w:r>
    </w:p>
    <w:p>
      <w:pPr>
        <w:spacing w:before="122"/>
        <w:ind w:left="1295" w:right="1299" w:firstLine="0"/>
        <w:jc w:val="center"/>
        <w:rPr>
          <w:sz w:val="18"/>
        </w:rPr>
      </w:pPr>
      <w:r>
        <w:rPr>
          <w:spacing w:val="-1"/>
          <w:w w:val="90"/>
          <w:sz w:val="18"/>
        </w:rPr>
        <w:t>Laurent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Poinsot</w:t>
      </w:r>
      <w:r>
        <w:rPr>
          <w:spacing w:val="-8"/>
          <w:w w:val="90"/>
          <w:sz w:val="18"/>
        </w:rPr>
        <w:t> </w:t>
      </w:r>
      <w:r>
        <w:rPr>
          <w:spacing w:val="-1"/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2">
        <w:r>
          <w:rPr>
            <w:spacing w:val="-1"/>
            <w:w w:val="90"/>
            <w:sz w:val="18"/>
            <w:u w:val="single"/>
          </w:rPr>
          <w:t>lpoinsot@image7.fr</w:t>
        </w:r>
        <w:r>
          <w:rPr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80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11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52</w:t>
      </w:r>
    </w:p>
    <w:p>
      <w:pPr>
        <w:spacing w:before="122"/>
        <w:ind w:left="1747" w:right="1750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hyperlink r:id="rId13">
        <w:r>
          <w:rPr>
            <w:w w:val="90"/>
            <w:sz w:val="18"/>
            <w:u w:val="single"/>
          </w:rPr>
          <w:t>fpasquier@image7.fr</w:t>
        </w:r>
        <w:r>
          <w:rPr>
            <w:spacing w:val="-6"/>
            <w:w w:val="90"/>
            <w:sz w:val="18"/>
          </w:rPr>
          <w:t> </w:t>
        </w:r>
      </w:hyperlink>
      <w:r>
        <w:rPr>
          <w:w w:val="90"/>
          <w:sz w:val="18"/>
        </w:rPr>
        <w:t>-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before="100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5"/>
          <w:sz w:val="20"/>
        </w:rPr>
        <w:t>Mercredi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25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octobre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2023</w:t>
      </w:r>
      <w:r>
        <w:rPr>
          <w:spacing w:val="-4"/>
          <w:w w:val="95"/>
          <w:sz w:val="20"/>
        </w:rPr>
        <w:t> </w:t>
      </w:r>
      <w:r>
        <w:rPr>
          <w:b/>
          <w:color w:val="3CA05A"/>
          <w:w w:val="95"/>
          <w:sz w:val="20"/>
        </w:rPr>
        <w:t>▪</w:t>
      </w:r>
      <w:r>
        <w:rPr>
          <w:b/>
          <w:color w:val="3CA05A"/>
          <w:spacing w:val="-1"/>
          <w:w w:val="95"/>
          <w:sz w:val="20"/>
        </w:rPr>
        <w:t> </w:t>
      </w:r>
      <w:r>
        <w:rPr>
          <w:rFonts w:ascii="Tahoma" w:hAnsi="Tahoma"/>
          <w:b/>
          <w:color w:val="3CA05A"/>
          <w:w w:val="95"/>
          <w:sz w:val="20"/>
        </w:rPr>
        <w:t>2</w:t>
      </w:r>
    </w:p>
    <w:sectPr>
      <w:pgSz w:w="11910" w:h="16840"/>
      <w:pgMar w:top="120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196" w:right="514" w:hanging="2669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nboudot@groupe-casino.fr" TargetMode="External"/><Relationship Id="rId9" Type="http://schemas.openxmlformats.org/officeDocument/2006/relationships/hyperlink" Target="mailto:bmandin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2023-12-04T15:11:00Z</dcterms:created>
  <dcterms:modified xsi:type="dcterms:W3CDTF">2023-12-04T15:11:00Z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