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5"/>
        <w:rPr>
          <w:rFonts w:ascii="Times New Roman"/>
          <w:i w:val="0"/>
        </w:rPr>
      </w:pPr>
      <w:r>
        <w:rPr/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3811</wp:posOffset>
            </wp:positionH>
            <wp:positionV relativeFrom="page">
              <wp:posOffset>214853</wp:posOffset>
            </wp:positionV>
            <wp:extent cx="7556753" cy="1047753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3" cy="1047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</w:rPr>
        <mc:AlternateContent>
          <mc:Choice Requires="wps">
            <w:drawing>
              <wp:inline distT="0" distB="0" distL="0" distR="0">
                <wp:extent cx="6581775" cy="3653154"/>
                <wp:effectExtent l="19050" t="9525" r="9525" b="1397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581775" cy="3653154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6" w:lineRule="auto" w:before="326"/>
                              <w:ind w:left="4372" w:right="1598" w:hanging="2535"/>
                              <w:jc w:val="left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32"/>
                              </w:rPr>
                              <w:t>Réorganisation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32"/>
                              </w:rPr>
                              <w:t>juridique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32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32"/>
                              </w:rPr>
                              <w:t>groupe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32"/>
                              </w:rPr>
                              <w:t>Casino en France</w:t>
                            </w:r>
                          </w:p>
                          <w:p>
                            <w:pPr>
                              <w:spacing w:before="281"/>
                              <w:ind w:left="307" w:right="0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Paris,</w:t>
                            </w:r>
                            <w:r>
                              <w:rPr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04</w:t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janvier</w:t>
                            </w:r>
                            <w:r>
                              <w:rPr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2023</w:t>
                            </w:r>
                          </w:p>
                          <w:p>
                            <w:pPr>
                              <w:spacing w:line="240" w:lineRule="auto" w:before="14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8" w:lineRule="auto" w:before="1"/>
                              <w:ind w:left="307" w:right="378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Dans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cadre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réorganisation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juridique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activités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distribution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alimentaire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 France,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annoncée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communiqué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date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du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15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juin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2022,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groupe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Casino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confirme avoir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procédé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à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constitution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société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holding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commune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qui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sera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dénommée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CGP Distribution France. À la suite de l’information et de la consultation des institutions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représentatives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du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personnel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des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filiales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concernées,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entités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du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périmètre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Monoprix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ont </w:t>
                            </w:r>
                            <w:r>
                              <w:rPr>
                                <w:sz w:val="22"/>
                              </w:rPr>
                              <w:t>d’ores et déjà été placées sous cette société holding détenue à 100% par Casino,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Guichard-Perrachon.</w:t>
                            </w:r>
                          </w:p>
                          <w:p>
                            <w:pPr>
                              <w:spacing w:line="278" w:lineRule="auto" w:before="241"/>
                              <w:ind w:left="307" w:right="375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L’apport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des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activités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Distribution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Casino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France,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ultime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étape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cette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réorganisation, </w:t>
                            </w:r>
                            <w:r>
                              <w:rPr>
                                <w:sz w:val="22"/>
                              </w:rPr>
                              <w:t>interviendra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durant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premier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semestre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2023.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18.25pt;height:287.650pt;mso-position-horizontal-relative:char;mso-position-vertical-relative:line" type="#_x0000_t202" id="docshape1" filled="false" stroked="true" strokeweight="2pt" strokecolor="#6460a9">
                <w10:anchorlock/>
                <v:textbox inset="0,0,0,0">
                  <w:txbxContent>
                    <w:p>
                      <w:pPr>
                        <w:spacing w:line="316" w:lineRule="auto" w:before="326"/>
                        <w:ind w:left="4372" w:right="1598" w:hanging="2535"/>
                        <w:jc w:val="left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color w:val="6460A9"/>
                          <w:sz w:val="32"/>
                        </w:rPr>
                        <w:t>Réorganisation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9"/>
                          <w:sz w:val="3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32"/>
                        </w:rPr>
                        <w:t>juridique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32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32"/>
                        </w:rPr>
                        <w:t>groupe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32"/>
                        </w:rPr>
                        <w:t>Casino en France</w:t>
                      </w:r>
                    </w:p>
                    <w:p>
                      <w:pPr>
                        <w:spacing w:before="281"/>
                        <w:ind w:left="307" w:right="0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90"/>
                          <w:sz w:val="22"/>
                        </w:rPr>
                        <w:t>Paris,</w:t>
                      </w:r>
                      <w:r>
                        <w:rPr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le</w:t>
                      </w:r>
                      <w:r>
                        <w:rPr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04</w:t>
                      </w:r>
                      <w:r>
                        <w:rPr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janvier</w:t>
                      </w:r>
                      <w:r>
                        <w:rPr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22"/>
                        </w:rPr>
                        <w:t>2023</w:t>
                      </w:r>
                    </w:p>
                    <w:p>
                      <w:pPr>
                        <w:spacing w:line="240" w:lineRule="auto" w:before="14"/>
                        <w:rPr>
                          <w:sz w:val="22"/>
                        </w:rPr>
                      </w:pPr>
                    </w:p>
                    <w:p>
                      <w:pPr>
                        <w:spacing w:line="278" w:lineRule="auto" w:before="1"/>
                        <w:ind w:left="307" w:right="378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Dans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cadre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réorganisation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juridique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activités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distribution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alimentaire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 France,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annoncée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par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communiqué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date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du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15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juin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2022,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groupe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Casino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confirme avoir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procédé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à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constitution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société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holding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commune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qui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sera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dénommée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CGP Distribution France. À la suite de l’information et de la consultation des institutions </w:t>
                      </w:r>
                      <w:r>
                        <w:rPr>
                          <w:spacing w:val="-4"/>
                          <w:sz w:val="22"/>
                        </w:rPr>
                        <w:t>représentatives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du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personnel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des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filiales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concernées,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les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entités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du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périmètre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Monoprix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ont </w:t>
                      </w:r>
                      <w:r>
                        <w:rPr>
                          <w:sz w:val="22"/>
                        </w:rPr>
                        <w:t>d’ores et déjà été placées sous cette société holding détenue à 100% par Casino, </w:t>
                      </w:r>
                      <w:r>
                        <w:rPr>
                          <w:spacing w:val="-2"/>
                          <w:sz w:val="22"/>
                        </w:rPr>
                        <w:t>Guichard-Perrachon.</w:t>
                      </w:r>
                    </w:p>
                    <w:p>
                      <w:pPr>
                        <w:spacing w:line="278" w:lineRule="auto" w:before="241"/>
                        <w:ind w:left="307" w:right="375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L’apport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des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activités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Distribution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Casino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France,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ultime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étape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cette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réorganisation, </w:t>
                      </w:r>
                      <w:r>
                        <w:rPr>
                          <w:sz w:val="22"/>
                        </w:rPr>
                        <w:t>interviendra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durant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premier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semestre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2023.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i w:val="0"/>
        </w:rPr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83"/>
        <w:rPr>
          <w:rFonts w:ascii="Times New Roman"/>
          <w:i w:val="0"/>
        </w:rPr>
      </w:pPr>
    </w:p>
    <w:p>
      <w:pPr>
        <w:pStyle w:val="Heading2"/>
        <w:ind w:left="432" w:right="0"/>
        <w:jc w:val="both"/>
      </w:pPr>
      <w:r>
        <w:rPr>
          <w:w w:val="90"/>
        </w:rPr>
        <w:t>Information</w:t>
      </w:r>
      <w:r>
        <w:rPr>
          <w:spacing w:val="-5"/>
          <w:w w:val="90"/>
        </w:rPr>
        <w:t> </w:t>
      </w:r>
      <w:r>
        <w:rPr>
          <w:spacing w:val="-2"/>
          <w:w w:val="95"/>
        </w:rPr>
        <w:t>importante</w:t>
      </w:r>
    </w:p>
    <w:p>
      <w:pPr>
        <w:pStyle w:val="BodyText"/>
        <w:spacing w:line="242" w:lineRule="auto" w:before="123"/>
        <w:ind w:left="432" w:right="513"/>
        <w:jc w:val="both"/>
      </w:pPr>
      <w:r>
        <w:rPr/>
        <w:t>Le</w:t>
      </w:r>
      <w:r>
        <w:rPr>
          <w:spacing w:val="-2"/>
        </w:rPr>
        <w:t> </w:t>
      </w:r>
      <w:r>
        <w:rPr/>
        <w:t>présent</w:t>
      </w:r>
      <w:r>
        <w:rPr>
          <w:spacing w:val="-1"/>
        </w:rPr>
        <w:t> </w:t>
      </w:r>
      <w:r>
        <w:rPr/>
        <w:t>communiqué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presse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informations</w:t>
      </w:r>
      <w:r>
        <w:rPr>
          <w:spacing w:val="-3"/>
        </w:rPr>
        <w:t> </w:t>
      </w:r>
      <w:r>
        <w:rPr/>
        <w:t>qu’il</w:t>
      </w:r>
      <w:r>
        <w:rPr>
          <w:spacing w:val="-1"/>
        </w:rPr>
        <w:t> </w:t>
      </w:r>
      <w:r>
        <w:rPr/>
        <w:t>contient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constitue</w:t>
      </w:r>
      <w:r>
        <w:rPr>
          <w:spacing w:val="-2"/>
        </w:rPr>
        <w:t> </w:t>
      </w:r>
      <w:r>
        <w:rPr/>
        <w:t>ni une</w:t>
      </w:r>
      <w:r>
        <w:rPr>
          <w:spacing w:val="-2"/>
        </w:rPr>
        <w:t> </w:t>
      </w:r>
      <w:r>
        <w:rPr/>
        <w:t>offre</w:t>
      </w:r>
      <w:r>
        <w:rPr>
          <w:spacing w:val="-2"/>
        </w:rPr>
        <w:t> </w:t>
      </w:r>
      <w:r>
        <w:rPr/>
        <w:t>de </w:t>
      </w:r>
      <w:r>
        <w:rPr>
          <w:spacing w:val="-4"/>
        </w:rPr>
        <w:t>rachat</w:t>
      </w:r>
      <w:r>
        <w:rPr>
          <w:spacing w:val="-8"/>
        </w:rPr>
        <w:t> </w:t>
      </w:r>
      <w:r>
        <w:rPr>
          <w:spacing w:val="-4"/>
        </w:rPr>
        <w:t>ni</w:t>
      </w:r>
      <w:r>
        <w:rPr>
          <w:spacing w:val="-6"/>
        </w:rPr>
        <w:t> </w:t>
      </w:r>
      <w:r>
        <w:rPr>
          <w:spacing w:val="-4"/>
        </w:rPr>
        <w:t>une</w:t>
      </w:r>
      <w:r>
        <w:rPr>
          <w:spacing w:val="-9"/>
        </w:rPr>
        <w:t> </w:t>
      </w:r>
      <w:r>
        <w:rPr>
          <w:spacing w:val="-4"/>
        </w:rPr>
        <w:t>invitation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vendre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obligations,</w:t>
      </w:r>
      <w:r>
        <w:rPr>
          <w:spacing w:val="-7"/>
        </w:rPr>
        <w:t> </w:t>
      </w:r>
      <w:r>
        <w:rPr>
          <w:spacing w:val="-4"/>
        </w:rPr>
        <w:t>ni</w:t>
      </w:r>
      <w:r>
        <w:rPr>
          <w:spacing w:val="-9"/>
        </w:rPr>
        <w:t> </w:t>
      </w:r>
      <w:r>
        <w:rPr>
          <w:spacing w:val="-4"/>
        </w:rPr>
        <w:t>une invitation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participer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cette</w:t>
      </w:r>
      <w:r>
        <w:rPr>
          <w:spacing w:val="-9"/>
        </w:rPr>
        <w:t> </w:t>
      </w:r>
      <w:r>
        <w:rPr>
          <w:spacing w:val="-4"/>
        </w:rPr>
        <w:t>offre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rachat </w:t>
      </w:r>
      <w:r>
        <w:rPr/>
        <w:t>dans,</w:t>
      </w:r>
      <w:r>
        <w:rPr>
          <w:spacing w:val="-13"/>
        </w:rPr>
        <w:t> </w:t>
      </w:r>
      <w:r>
        <w:rPr/>
        <w:t>ou</w:t>
      </w:r>
      <w:r>
        <w:rPr>
          <w:spacing w:val="-16"/>
        </w:rPr>
        <w:t> </w:t>
      </w:r>
      <w:r>
        <w:rPr/>
        <w:t>depuis,</w:t>
      </w:r>
      <w:r>
        <w:rPr>
          <w:spacing w:val="-13"/>
        </w:rPr>
        <w:t> </w:t>
      </w:r>
      <w:r>
        <w:rPr/>
        <w:t>un</w:t>
      </w:r>
      <w:r>
        <w:rPr>
          <w:spacing w:val="-14"/>
        </w:rPr>
        <w:t> </w:t>
      </w:r>
      <w:r>
        <w:rPr/>
        <w:t>quelconque</w:t>
      </w:r>
      <w:r>
        <w:rPr>
          <w:spacing w:val="-15"/>
        </w:rPr>
        <w:t> </w:t>
      </w:r>
      <w:r>
        <w:rPr/>
        <w:t>pays</w:t>
      </w:r>
      <w:r>
        <w:rPr>
          <w:spacing w:val="-15"/>
        </w:rPr>
        <w:t> </w:t>
      </w:r>
      <w:r>
        <w:rPr/>
        <w:t>dans</w:t>
      </w:r>
      <w:r>
        <w:rPr>
          <w:spacing w:val="-13"/>
        </w:rPr>
        <w:t> </w:t>
      </w:r>
      <w:r>
        <w:rPr/>
        <w:t>ou</w:t>
      </w:r>
      <w:r>
        <w:rPr>
          <w:spacing w:val="-16"/>
        </w:rPr>
        <w:t> </w:t>
      </w:r>
      <w:r>
        <w:rPr/>
        <w:t>depuis</w:t>
      </w:r>
      <w:r>
        <w:rPr>
          <w:spacing w:val="-15"/>
        </w:rPr>
        <w:t> </w:t>
      </w:r>
      <w:r>
        <w:rPr/>
        <w:t>lequel,</w:t>
      </w:r>
      <w:r>
        <w:rPr>
          <w:spacing w:val="-13"/>
        </w:rPr>
        <w:t> </w:t>
      </w:r>
      <w:r>
        <w:rPr/>
        <w:t>ou</w:t>
      </w:r>
      <w:r>
        <w:rPr>
          <w:spacing w:val="-16"/>
        </w:rPr>
        <w:t> </w:t>
      </w:r>
      <w:r>
        <w:rPr/>
        <w:t>émanant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ou</w:t>
      </w:r>
      <w:r>
        <w:rPr>
          <w:spacing w:val="-16"/>
        </w:rPr>
        <w:t> </w:t>
      </w:r>
      <w:r>
        <w:rPr/>
        <w:t>à</w:t>
      </w:r>
      <w:r>
        <w:rPr>
          <w:spacing w:val="-12"/>
        </w:rPr>
        <w:t> </w:t>
      </w:r>
      <w:r>
        <w:rPr/>
        <w:t>une</w:t>
      </w:r>
      <w:r>
        <w:rPr>
          <w:spacing w:val="-15"/>
        </w:rPr>
        <w:t> </w:t>
      </w:r>
      <w:r>
        <w:rPr/>
        <w:t>quelconque personne à laquelle, il est interdit de faire une telle invitation conformément aux dispositions législatives et réglementaires applicables. La diffusion du présent communiqué de presse dans certains</w:t>
      </w:r>
      <w:r>
        <w:rPr>
          <w:spacing w:val="-1"/>
        </w:rPr>
        <w:t> </w:t>
      </w:r>
      <w:r>
        <w:rPr/>
        <w:t>pays</w:t>
      </w:r>
      <w:r>
        <w:rPr>
          <w:spacing w:val="-1"/>
        </w:rPr>
        <w:t> </w:t>
      </w:r>
      <w:r>
        <w:rPr/>
        <w:t>peut être</w:t>
      </w:r>
      <w:r>
        <w:rPr>
          <w:spacing w:val="-1"/>
        </w:rPr>
        <w:t> </w:t>
      </w:r>
      <w:r>
        <w:rPr/>
        <w:t>limitée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la loi et/ou</w:t>
      </w:r>
      <w:r>
        <w:rPr>
          <w:spacing w:val="-1"/>
        </w:rPr>
        <w:t> </w:t>
      </w:r>
      <w:r>
        <w:rPr/>
        <w:t>faire</w:t>
      </w:r>
      <w:r>
        <w:rPr>
          <w:spacing w:val="-1"/>
        </w:rPr>
        <w:t> </w:t>
      </w:r>
      <w:r>
        <w:rPr/>
        <w:t>l’objet d’une</w:t>
      </w:r>
      <w:r>
        <w:rPr>
          <w:spacing w:val="-1"/>
        </w:rPr>
        <w:t> </w:t>
      </w:r>
      <w:r>
        <w:rPr/>
        <w:t>réglementation spécifique.</w:t>
      </w:r>
      <w:r>
        <w:rPr>
          <w:spacing w:val="-1"/>
        </w:rPr>
        <w:t> </w:t>
      </w:r>
      <w:r>
        <w:rPr/>
        <w:t>Les </w:t>
      </w:r>
      <w:r>
        <w:rPr>
          <w:spacing w:val="-2"/>
        </w:rPr>
        <w:t>personnes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possession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ce</w:t>
      </w:r>
      <w:r>
        <w:rPr>
          <w:spacing w:val="-15"/>
        </w:rPr>
        <w:t> </w:t>
      </w:r>
      <w:r>
        <w:rPr>
          <w:spacing w:val="-2"/>
        </w:rPr>
        <w:t>document</w:t>
      </w:r>
      <w:r>
        <w:rPr>
          <w:spacing w:val="-16"/>
        </w:rPr>
        <w:t> </w:t>
      </w:r>
      <w:r>
        <w:rPr>
          <w:spacing w:val="-2"/>
        </w:rPr>
        <w:t>sont</w:t>
      </w:r>
      <w:r>
        <w:rPr>
          <w:spacing w:val="-16"/>
        </w:rPr>
        <w:t> </w:t>
      </w:r>
      <w:r>
        <w:rPr>
          <w:spacing w:val="-2"/>
        </w:rPr>
        <w:t>tenues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s’informer</w:t>
      </w:r>
      <w:r>
        <w:rPr>
          <w:spacing w:val="-15"/>
        </w:rPr>
        <w:t> </w:t>
      </w:r>
      <w:r>
        <w:rPr>
          <w:spacing w:val="-2"/>
        </w:rPr>
        <w:t>et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conformer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5"/>
        </w:rPr>
        <w:t> </w:t>
      </w:r>
      <w:r>
        <w:rPr>
          <w:spacing w:val="-2"/>
        </w:rPr>
        <w:t>toutes</w:t>
      </w:r>
      <w:r>
        <w:rPr>
          <w:spacing w:val="-16"/>
        </w:rPr>
        <w:t> </w:t>
      </w:r>
      <w:r>
        <w:rPr>
          <w:spacing w:val="-2"/>
        </w:rPr>
        <w:t>les </w:t>
      </w:r>
      <w:r>
        <w:rPr/>
        <w:t>restrictions</w:t>
      </w:r>
      <w:r>
        <w:rPr>
          <w:spacing w:val="-18"/>
        </w:rPr>
        <w:t> </w:t>
      </w:r>
      <w:r>
        <w:rPr/>
        <w:t>légales</w:t>
      </w:r>
      <w:r>
        <w:rPr>
          <w:spacing w:val="-18"/>
        </w:rPr>
        <w:t> </w:t>
      </w:r>
      <w:r>
        <w:rPr/>
        <w:t>et</w:t>
      </w:r>
      <w:r>
        <w:rPr>
          <w:spacing w:val="-17"/>
        </w:rPr>
        <w:t> </w:t>
      </w:r>
      <w:r>
        <w:rPr/>
        <w:t>réglementaires</w:t>
      </w:r>
      <w:r>
        <w:rPr>
          <w:spacing w:val="-18"/>
        </w:rPr>
        <w:t> </w:t>
      </w:r>
      <w:r>
        <w:rPr/>
        <w:t>applicables.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91"/>
        <w:rPr>
          <w:i/>
          <w:sz w:val="20"/>
        </w:rPr>
      </w:pPr>
    </w:p>
    <w:p>
      <w:pPr>
        <w:pStyle w:val="Heading1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8"/>
        <w:ind w:left="3029" w:right="311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6">
        <w:r>
          <w:rPr>
            <w:spacing w:val="-2"/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4"/>
      </w:pPr>
      <w:r>
        <w:rPr>
          <w:spacing w:val="-5"/>
        </w:rPr>
        <w:t>ou</w:t>
      </w:r>
    </w:p>
    <w:p>
      <w:pPr>
        <w:spacing w:before="39"/>
        <w:ind w:left="4" w:right="85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40"/>
        <w:ind w:left="2" w:right="85" w:firstLine="0"/>
        <w:jc w:val="center"/>
        <w:rPr>
          <w:sz w:val="20"/>
        </w:rPr>
      </w:pPr>
      <w:hyperlink r:id="rId7">
        <w:r>
          <w:rPr>
            <w:w w:val="90"/>
            <w:sz w:val="20"/>
            <w:u w:val="single"/>
          </w:rPr>
          <w:t>IR_Casino@groupe-</w:t>
        </w:r>
        <w:r>
          <w:rPr>
            <w:spacing w:val="-2"/>
            <w:sz w:val="20"/>
            <w:u w:val="single"/>
          </w:rPr>
          <w:t>casino.fr</w:t>
        </w:r>
      </w:hyperlink>
    </w:p>
    <w:p>
      <w:pPr>
        <w:spacing w:line="240" w:lineRule="auto" w:before="15"/>
        <w:rPr>
          <w:sz w:val="24"/>
        </w:rPr>
      </w:pPr>
    </w:p>
    <w:p>
      <w:pPr>
        <w:pStyle w:val="Heading1"/>
        <w:ind w:left="16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8"/>
        <w:ind w:left="1"/>
      </w:pPr>
      <w:r>
        <w:rPr>
          <w:spacing w:val="-2"/>
        </w:rPr>
        <w:t>Groupe</w:t>
      </w:r>
      <w:r>
        <w:rPr>
          <w:spacing w:val="-9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Communication</w:t>
      </w:r>
    </w:p>
    <w:p>
      <w:pPr>
        <w:spacing w:before="5"/>
        <w:ind w:left="3" w:right="85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9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8"/>
          <w:sz w:val="20"/>
        </w:rPr>
        <w:t> </w:t>
      </w:r>
      <w:r>
        <w:rPr>
          <w:w w:val="90"/>
          <w:sz w:val="20"/>
        </w:rPr>
        <w:t>-</w:t>
      </w:r>
      <w:r>
        <w:rPr>
          <w:spacing w:val="6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</w:hyperlink>
      <w:r>
        <w:rPr>
          <w:spacing w:val="7"/>
          <w:sz w:val="20"/>
        </w:rPr>
        <w:t> </w:t>
      </w:r>
      <w:r>
        <w:rPr>
          <w:w w:val="90"/>
          <w:sz w:val="20"/>
        </w:rPr>
        <w:t>-</w:t>
      </w:r>
      <w:r>
        <w:rPr>
          <w:spacing w:val="6"/>
          <w:sz w:val="20"/>
        </w:rPr>
        <w:t> </w:t>
      </w:r>
      <w:r>
        <w:rPr>
          <w:w w:val="90"/>
          <w:sz w:val="20"/>
        </w:rPr>
        <w:t>+33</w:t>
      </w:r>
      <w:r>
        <w:rPr>
          <w:spacing w:val="1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9"/>
          <w:sz w:val="20"/>
        </w:rPr>
        <w:t> </w:t>
      </w:r>
      <w:r>
        <w:rPr>
          <w:w w:val="90"/>
          <w:sz w:val="20"/>
        </w:rPr>
        <w:t>26</w:t>
      </w:r>
      <w:r>
        <w:rPr>
          <w:spacing w:val="5"/>
          <w:sz w:val="20"/>
        </w:rPr>
        <w:t> </w:t>
      </w:r>
      <w:r>
        <w:rPr>
          <w:w w:val="90"/>
          <w:sz w:val="20"/>
        </w:rPr>
        <w:t>27</w:t>
      </w:r>
      <w:r>
        <w:rPr>
          <w:spacing w:val="9"/>
          <w:sz w:val="20"/>
        </w:rPr>
        <w:t> </w:t>
      </w:r>
      <w:r>
        <w:rPr>
          <w:w w:val="90"/>
          <w:sz w:val="20"/>
        </w:rPr>
        <w:t>37</w:t>
      </w:r>
      <w:r>
        <w:rPr>
          <w:spacing w:val="6"/>
          <w:sz w:val="20"/>
        </w:rPr>
        <w:t> </w:t>
      </w:r>
      <w:r>
        <w:rPr>
          <w:spacing w:val="-5"/>
          <w:w w:val="90"/>
          <w:sz w:val="20"/>
        </w:rPr>
        <w:t>05</w:t>
      </w:r>
    </w:p>
    <w:p>
      <w:pPr>
        <w:pStyle w:val="Heading2"/>
        <w:spacing w:before="3"/>
      </w:pPr>
      <w:r>
        <w:rPr>
          <w:spacing w:val="-5"/>
        </w:rPr>
        <w:t>ou</w:t>
      </w:r>
    </w:p>
    <w:p>
      <w:pPr>
        <w:spacing w:before="2"/>
        <w:ind w:left="2" w:right="85" w:firstLine="0"/>
        <w:jc w:val="center"/>
        <w:rPr>
          <w:sz w:val="20"/>
        </w:rPr>
      </w:pPr>
      <w:r>
        <w:rPr>
          <w:w w:val="90"/>
          <w:sz w:val="20"/>
        </w:rPr>
        <w:t>+33(0)1</w:t>
      </w:r>
      <w:r>
        <w:rPr>
          <w:spacing w:val="18"/>
          <w:sz w:val="20"/>
        </w:rPr>
        <w:t> </w:t>
      </w:r>
      <w:r>
        <w:rPr>
          <w:w w:val="90"/>
          <w:sz w:val="20"/>
        </w:rPr>
        <w:t>53</w:t>
      </w:r>
      <w:r>
        <w:rPr>
          <w:spacing w:val="19"/>
          <w:sz w:val="20"/>
        </w:rPr>
        <w:t> </w:t>
      </w:r>
      <w:r>
        <w:rPr>
          <w:w w:val="90"/>
          <w:sz w:val="20"/>
        </w:rPr>
        <w:t>65</w:t>
      </w:r>
      <w:r>
        <w:rPr>
          <w:spacing w:val="19"/>
          <w:sz w:val="20"/>
        </w:rPr>
        <w:t> </w:t>
      </w:r>
      <w:r>
        <w:rPr>
          <w:w w:val="90"/>
          <w:sz w:val="20"/>
        </w:rPr>
        <w:t>24</w:t>
      </w:r>
      <w:r>
        <w:rPr>
          <w:spacing w:val="19"/>
          <w:sz w:val="20"/>
        </w:rPr>
        <w:t> </w:t>
      </w:r>
      <w:r>
        <w:rPr>
          <w:w w:val="90"/>
          <w:sz w:val="20"/>
        </w:rPr>
        <w:t>78</w:t>
      </w:r>
      <w:r>
        <w:rPr>
          <w:spacing w:val="22"/>
          <w:sz w:val="20"/>
        </w:rPr>
        <w:t> </w:t>
      </w:r>
      <w:r>
        <w:rPr>
          <w:w w:val="90"/>
          <w:sz w:val="20"/>
        </w:rPr>
        <w:t>-</w:t>
      </w:r>
      <w:r>
        <w:rPr>
          <w:spacing w:val="20"/>
          <w:sz w:val="20"/>
        </w:rPr>
        <w:t> </w:t>
      </w:r>
      <w:hyperlink r:id="rId9">
        <w:r>
          <w:rPr>
            <w:w w:val="90"/>
            <w:sz w:val="20"/>
            <w:u w:val="single"/>
          </w:rPr>
          <w:t>directiondelacommunication@groupe-</w:t>
        </w:r>
        <w:r>
          <w:rPr>
            <w:spacing w:val="-2"/>
            <w:w w:val="90"/>
            <w:sz w:val="20"/>
            <w:u w:val="single"/>
          </w:rPr>
          <w:t>casino.fr</w:t>
        </w:r>
      </w:hyperlink>
    </w:p>
    <w:p>
      <w:pPr>
        <w:spacing w:line="240" w:lineRule="auto" w:before="5"/>
        <w:rPr>
          <w:sz w:val="20"/>
        </w:rPr>
      </w:pPr>
    </w:p>
    <w:p>
      <w:pPr>
        <w:pStyle w:val="Heading2"/>
        <w:ind w:left="3"/>
      </w:pPr>
      <w:r>
        <w:rPr/>
        <w:t>Agence 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2"/>
        <w:ind w:left="3" w:right="85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11"/>
          <w:sz w:val="20"/>
        </w:rPr>
        <w:t> </w:t>
      </w:r>
      <w:r>
        <w:rPr>
          <w:w w:val="85"/>
          <w:sz w:val="20"/>
        </w:rPr>
        <w:t>70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0">
        <w:r>
          <w:rPr>
            <w:color w:val="0000FF"/>
            <w:spacing w:val="-2"/>
            <w:w w:val="85"/>
            <w:sz w:val="20"/>
            <w:u w:val="single" w:color="0000FF"/>
          </w:rPr>
          <w:t>kallouis@image7.fr</w:t>
        </w:r>
      </w:hyperlink>
    </w:p>
    <w:p>
      <w:pPr>
        <w:spacing w:before="4"/>
        <w:ind w:left="3" w:right="85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7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Tel</w:t>
      </w:r>
      <w:r>
        <w:rPr>
          <w:spacing w:val="-7"/>
          <w:sz w:val="20"/>
        </w:rPr>
        <w:t> </w:t>
      </w:r>
      <w:r>
        <w:rPr>
          <w:w w:val="85"/>
          <w:sz w:val="20"/>
        </w:rPr>
        <w:t>: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+</w:t>
      </w:r>
      <w:r>
        <w:rPr>
          <w:spacing w:val="-4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9"/>
          <w:sz w:val="20"/>
        </w:rPr>
        <w:t> </w:t>
      </w:r>
      <w:r>
        <w:rPr>
          <w:w w:val="85"/>
          <w:sz w:val="20"/>
        </w:rPr>
        <w:t>11</w:t>
      </w:r>
      <w:r>
        <w:rPr>
          <w:spacing w:val="-8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7"/>
          <w:sz w:val="20"/>
        </w:rPr>
        <w:t> </w:t>
      </w:r>
      <w:r>
        <w:rPr>
          <w:w w:val="85"/>
          <w:sz w:val="20"/>
        </w:rPr>
        <w:t>-</w:t>
      </w:r>
      <w:r>
        <w:rPr>
          <w:spacing w:val="-7"/>
          <w:w w:val="85"/>
          <w:sz w:val="20"/>
        </w:rPr>
        <w:t> </w:t>
      </w:r>
      <w:hyperlink r:id="rId11">
        <w:r>
          <w:rPr>
            <w:color w:val="0000FF"/>
            <w:spacing w:val="-2"/>
            <w:w w:val="85"/>
            <w:sz w:val="20"/>
            <w:u w:val="single" w:color="0000FF"/>
          </w:rPr>
          <w:t>lpoinsot@image7.fr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214"/>
        <w:rPr>
          <w:sz w:val="20"/>
        </w:rPr>
      </w:pPr>
    </w:p>
    <w:p>
      <w:pPr>
        <w:spacing w:before="0"/>
        <w:ind w:left="46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z w:val="20"/>
        </w:rPr>
        <w:t> </w:t>
      </w:r>
      <w:r>
        <w:rPr>
          <w:w w:val="90"/>
          <w:sz w:val="20"/>
        </w:rPr>
        <w:t>04</w:t>
      </w:r>
      <w:r>
        <w:rPr>
          <w:spacing w:val="-3"/>
          <w:sz w:val="20"/>
        </w:rPr>
        <w:t> </w:t>
      </w:r>
      <w:r>
        <w:rPr>
          <w:w w:val="90"/>
          <w:sz w:val="20"/>
        </w:rPr>
        <w:t>janvier</w:t>
      </w:r>
      <w:r>
        <w:rPr>
          <w:spacing w:val="-3"/>
          <w:sz w:val="20"/>
        </w:rPr>
        <w:t> </w:t>
      </w:r>
      <w:r>
        <w:rPr>
          <w:w w:val="90"/>
          <w:sz w:val="20"/>
        </w:rPr>
        <w:t>2023</w:t>
      </w:r>
      <w:r>
        <w:rPr>
          <w:spacing w:val="2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1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sectPr>
      <w:type w:val="continuous"/>
      <w:pgSz w:w="11910" w:h="16840"/>
      <w:pgMar w:top="1300" w:bottom="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right="85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4" w:right="85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26"/>
      <w:ind w:left="4372" w:right="1598" w:hanging="2535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2023-12-07T10:12:12Z</dcterms:created>
  <dcterms:modified xsi:type="dcterms:W3CDTF">2023-12-07T10:12:12Z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LastSaved">
    <vt:filetime>2023-12-07T00:00:00Z</vt:filetime>
  </property>
</Properties>
</file>