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Heading1"/>
        <w:spacing w:before="101"/>
        <w:ind w:right="183"/>
        <w:jc w:val="right"/>
      </w:pPr>
      <w:r>
        <w:rPr/>
        <w:t>COMMUNIQUÉ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PRESSE</w:t>
      </w:r>
    </w:p>
    <w:p>
      <w:pPr>
        <w:spacing w:before="36"/>
        <w:ind w:left="0" w:right="181" w:firstLine="0"/>
        <w:jc w:val="right"/>
        <w:rPr>
          <w:sz w:val="20"/>
        </w:rPr>
      </w:pPr>
      <w:r>
        <w:rPr>
          <w:sz w:val="20"/>
        </w:rPr>
        <w:t>Paris,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22</w:t>
      </w:r>
      <w:r>
        <w:rPr>
          <w:spacing w:val="-2"/>
          <w:sz w:val="20"/>
        </w:rPr>
        <w:t> </w:t>
      </w:r>
      <w:r>
        <w:rPr>
          <w:sz w:val="20"/>
        </w:rPr>
        <w:t>février</w:t>
      </w:r>
      <w:r>
        <w:rPr>
          <w:spacing w:val="-1"/>
          <w:sz w:val="20"/>
        </w:rPr>
        <w:t> </w:t>
      </w:r>
      <w:r>
        <w:rPr>
          <w:sz w:val="20"/>
        </w:rPr>
        <w:t>2023</w:t>
      </w:r>
    </w:p>
    <w:p>
      <w:pPr>
        <w:pStyle w:val="BodyText"/>
        <w:spacing w:before="11"/>
        <w:rPr>
          <w:sz w:val="28"/>
        </w:rPr>
      </w:pPr>
    </w:p>
    <w:p>
      <w:pPr>
        <w:pStyle w:val="Title"/>
        <w:spacing w:line="278" w:lineRule="auto"/>
      </w:pPr>
      <w:r>
        <w:rPr/>
        <w:t>La Fondation des Femmes et Monoprix appellent à la solidarité</w:t>
      </w:r>
      <w:r>
        <w:rPr>
          <w:spacing w:val="-71"/>
        </w:rPr>
        <w:t> </w:t>
      </w:r>
      <w:r>
        <w:rPr/>
        <w:t>envers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femmes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vulnérabilité</w:t>
      </w:r>
    </w:p>
    <w:p>
      <w:pPr>
        <w:pStyle w:val="BodyText"/>
        <w:spacing w:before="2"/>
        <w:rPr>
          <w:rFonts w:ascii="Arial"/>
          <w:b/>
          <w:sz w:val="40"/>
        </w:rPr>
      </w:pPr>
    </w:p>
    <w:p>
      <w:pPr>
        <w:spacing w:before="0"/>
        <w:ind w:left="185" w:right="183" w:firstLine="0"/>
        <w:jc w:val="both"/>
        <w:rPr>
          <w:sz w:val="22"/>
        </w:rPr>
      </w:pPr>
      <w:r>
        <w:rPr>
          <w:rFonts w:ascii="Arial" w:hAnsi="Arial"/>
          <w:i/>
          <w:sz w:val="22"/>
        </w:rPr>
        <w:t>A l’occasion de la Journée internationale des droits des femmes, la Fondation des Femmes et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Monoprix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mobilisent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conjointement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pour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lutter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contre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précarité des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femmes</w:t>
      </w:r>
      <w:r>
        <w:rPr>
          <w:sz w:val="22"/>
        </w:rPr>
        <w:t>.</w:t>
      </w:r>
    </w:p>
    <w:p>
      <w:pPr>
        <w:pStyle w:val="BodyText"/>
      </w:pPr>
    </w:p>
    <w:p>
      <w:pPr>
        <w:pStyle w:val="BodyText"/>
        <w:ind w:left="185" w:right="177"/>
        <w:jc w:val="both"/>
      </w:pPr>
      <w:r>
        <w:rPr/>
        <w:t>A l’heure où le Parlement met en lumière la nécessité de lutter collectivement contre la précarité</w:t>
      </w:r>
      <w:r>
        <w:rPr>
          <w:spacing w:val="1"/>
        </w:rPr>
        <w:t> </w:t>
      </w:r>
      <w:r>
        <w:rPr/>
        <w:t>économique des femmes, Monoprix et la Fondation des Femmes réaffirment leur soutien et leur</w:t>
      </w:r>
      <w:r>
        <w:rPr>
          <w:spacing w:val="1"/>
        </w:rPr>
        <w:t> </w:t>
      </w:r>
      <w:r>
        <w:rPr/>
        <w:t>détermination. Engagés aux côtés de Julie Gayet pour l’égalité femmes-hommes, la Fondation des</w:t>
      </w:r>
      <w:r>
        <w:rPr>
          <w:spacing w:val="1"/>
        </w:rPr>
        <w:t> </w:t>
      </w:r>
      <w:r>
        <w:rPr/>
        <w:t>Femmes et Monoprix appellent à la solidarité et incitent les Français à apporter un soutien financier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lutte</w:t>
      </w:r>
      <w:r>
        <w:rPr>
          <w:spacing w:val="-1"/>
        </w:rPr>
        <w:t> </w:t>
      </w:r>
      <w:r>
        <w:rPr/>
        <w:t>contre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précarité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femmes.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85" w:right="182"/>
        <w:jc w:val="both"/>
      </w:pPr>
      <w:r>
        <w:rPr/>
        <w:t>Particulièrement sensible au combat sociétal de l’égalité femmes-hommes, Monoprix a lancé une</w:t>
      </w:r>
      <w:r>
        <w:rPr>
          <w:spacing w:val="1"/>
        </w:rPr>
        <w:t> </w:t>
      </w:r>
      <w:r>
        <w:rPr/>
        <w:t>collection</w:t>
      </w:r>
      <w:r>
        <w:rPr>
          <w:spacing w:val="-10"/>
        </w:rPr>
        <w:t> </w:t>
      </w:r>
      <w:r>
        <w:rPr/>
        <w:t>spécifiquement</w:t>
      </w:r>
      <w:r>
        <w:rPr>
          <w:spacing w:val="-9"/>
        </w:rPr>
        <w:t> </w:t>
      </w:r>
      <w:r>
        <w:rPr/>
        <w:t>dessinée</w:t>
      </w:r>
      <w:r>
        <w:rPr>
          <w:spacing w:val="-10"/>
        </w:rPr>
        <w:t> </w:t>
      </w:r>
      <w:r>
        <w:rPr/>
        <w:t>par</w:t>
      </w:r>
      <w:r>
        <w:rPr>
          <w:spacing w:val="-9"/>
        </w:rPr>
        <w:t> </w:t>
      </w:r>
      <w:r>
        <w:rPr/>
        <w:t>les</w:t>
      </w:r>
      <w:r>
        <w:rPr>
          <w:spacing w:val="-10"/>
        </w:rPr>
        <w:t> </w:t>
      </w:r>
      <w:r>
        <w:rPr/>
        <w:t>équipes</w:t>
      </w:r>
      <w:r>
        <w:rPr>
          <w:spacing w:val="-9"/>
        </w:rPr>
        <w:t> </w:t>
      </w:r>
      <w:r>
        <w:rPr/>
        <w:t>créatives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l’enseigne.</w:t>
      </w:r>
      <w:r>
        <w:rPr>
          <w:spacing w:val="-9"/>
        </w:rPr>
        <w:t> </w:t>
      </w:r>
      <w:r>
        <w:rPr/>
        <w:t>Cette</w:t>
      </w:r>
      <w:r>
        <w:rPr>
          <w:spacing w:val="-10"/>
        </w:rPr>
        <w:t> </w:t>
      </w:r>
      <w:r>
        <w:rPr/>
        <w:t>initiative</w:t>
      </w:r>
      <w:r>
        <w:rPr>
          <w:spacing w:val="-9"/>
        </w:rPr>
        <w:t> </w:t>
      </w:r>
      <w:r>
        <w:rPr/>
        <w:t>permet</w:t>
      </w:r>
      <w:r>
        <w:rPr>
          <w:spacing w:val="-10"/>
        </w:rPr>
        <w:t> </w:t>
      </w:r>
      <w:r>
        <w:rPr/>
        <w:t>de</w:t>
      </w:r>
      <w:r>
        <w:rPr>
          <w:spacing w:val="-58"/>
        </w:rPr>
        <w:t> </w:t>
      </w:r>
      <w:r>
        <w:rPr/>
        <w:t>reverser, à la Fondation des Femmes, 20% du chiffre d’affaires réalisé à l’occasion de la vente de t-</w:t>
      </w:r>
      <w:r>
        <w:rPr>
          <w:spacing w:val="-59"/>
        </w:rPr>
        <w:t> </w:t>
      </w:r>
      <w:r>
        <w:rPr/>
        <w:t>shirts,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mugs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tote</w:t>
      </w:r>
      <w:r>
        <w:rPr>
          <w:spacing w:val="-1"/>
        </w:rPr>
        <w:t> </w:t>
      </w:r>
      <w:r>
        <w:rPr/>
        <w:t>bags.</w:t>
      </w:r>
    </w:p>
    <w:p>
      <w:pPr>
        <w:pStyle w:val="BodyText"/>
        <w:spacing w:before="3"/>
      </w:pPr>
    </w:p>
    <w:p>
      <w:pPr>
        <w:pStyle w:val="BodyText"/>
        <w:ind w:left="185" w:right="180"/>
        <w:jc w:val="both"/>
      </w:pPr>
      <w:r>
        <w:rPr/>
        <w:t>Mis en place du 22 février au 8 mars 2023, ce dispositif sera complété par une campagne d’arrondi</w:t>
      </w:r>
      <w:r>
        <w:rPr>
          <w:spacing w:val="1"/>
        </w:rPr>
        <w:t> </w:t>
      </w:r>
      <w:r>
        <w:rPr/>
        <w:t>en caisse dans l’ensemble des magasins Monoprix. Chaque client pourra ainsi apporter directement</w:t>
      </w:r>
      <w:r>
        <w:rPr>
          <w:spacing w:val="-59"/>
        </w:rPr>
        <w:t> </w:t>
      </w:r>
      <w:r>
        <w:rPr/>
        <w:t>sa</w:t>
      </w:r>
      <w:r>
        <w:rPr>
          <w:spacing w:val="-2"/>
        </w:rPr>
        <w:t> </w:t>
      </w:r>
      <w:r>
        <w:rPr/>
        <w:t>contribution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ce</w:t>
      </w:r>
      <w:r>
        <w:rPr>
          <w:spacing w:val="-2"/>
        </w:rPr>
        <w:t> </w:t>
      </w:r>
      <w:r>
        <w:rPr/>
        <w:t>combat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l’égalité</w:t>
      </w:r>
      <w:r>
        <w:rPr>
          <w:spacing w:val="-2"/>
        </w:rPr>
        <w:t> </w:t>
      </w:r>
      <w:r>
        <w:rPr/>
        <w:t>femmes-hommes.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85" w:right="175"/>
        <w:jc w:val="both"/>
      </w:pPr>
      <w:r>
        <w:rPr>
          <w:spacing w:val="-1"/>
        </w:rPr>
        <w:t>Cette</w:t>
      </w:r>
      <w:r>
        <w:rPr>
          <w:spacing w:val="-15"/>
        </w:rPr>
        <w:t> </w:t>
      </w:r>
      <w:r>
        <w:rPr>
          <w:spacing w:val="-1"/>
        </w:rPr>
        <w:t>opération</w:t>
      </w:r>
      <w:r>
        <w:rPr>
          <w:spacing w:val="-14"/>
        </w:rPr>
        <w:t> </w:t>
      </w:r>
      <w:r>
        <w:rPr>
          <w:spacing w:val="-1"/>
        </w:rPr>
        <w:t>s’inscrit</w:t>
      </w:r>
      <w:r>
        <w:rPr>
          <w:spacing w:val="-14"/>
        </w:rPr>
        <w:t> </w:t>
      </w:r>
      <w:r>
        <w:rPr>
          <w:spacing w:val="-1"/>
        </w:rPr>
        <w:t>dans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continuité</w:t>
      </w:r>
      <w:r>
        <w:rPr>
          <w:spacing w:val="-14"/>
        </w:rPr>
        <w:t> </w:t>
      </w:r>
      <w:r>
        <w:rPr/>
        <w:t>du</w:t>
      </w:r>
      <w:r>
        <w:rPr>
          <w:spacing w:val="-14"/>
        </w:rPr>
        <w:t> </w:t>
      </w:r>
      <w:r>
        <w:rPr/>
        <w:t>partenariat</w:t>
      </w:r>
      <w:r>
        <w:rPr>
          <w:spacing w:val="-14"/>
        </w:rPr>
        <w:t> </w:t>
      </w:r>
      <w:r>
        <w:rPr/>
        <w:t>entre</w:t>
      </w:r>
      <w:r>
        <w:rPr>
          <w:spacing w:val="-14"/>
        </w:rPr>
        <w:t> </w:t>
      </w:r>
      <w:r>
        <w:rPr/>
        <w:t>Monoprix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Fondation</w:t>
      </w:r>
      <w:r>
        <w:rPr>
          <w:spacing w:val="-14"/>
        </w:rPr>
        <w:t> </w:t>
      </w:r>
      <w:r>
        <w:rPr/>
        <w:t>des</w:t>
      </w:r>
      <w:r>
        <w:rPr>
          <w:spacing w:val="-14"/>
        </w:rPr>
        <w:t> </w:t>
      </w:r>
      <w:r>
        <w:rPr/>
        <w:t>Femmes.</w:t>
      </w:r>
      <w:r>
        <w:rPr>
          <w:spacing w:val="1"/>
        </w:rPr>
        <w:t> </w:t>
      </w:r>
      <w:r>
        <w:rPr/>
        <w:t>Depuis 2017, des collectes de produits hygiéniques sont organisées deux fois par an en magasins.</w:t>
      </w:r>
      <w:r>
        <w:rPr>
          <w:spacing w:val="1"/>
        </w:rPr>
        <w:t> </w:t>
      </w:r>
      <w:r>
        <w:rPr/>
        <w:t>En 2022, un million de tonnes de produits ont ainsi été redistribués. De plus, grâce aux campagnes</w:t>
      </w:r>
      <w:r>
        <w:rPr>
          <w:spacing w:val="1"/>
        </w:rPr>
        <w:t> </w:t>
      </w:r>
      <w:r>
        <w:rPr>
          <w:w w:val="95"/>
        </w:rPr>
        <w:t>d’Arrondi en caisse mises en place en 2021 et 2022, 462 k€ ont été collectés pour financer des projets</w:t>
      </w:r>
      <w:r>
        <w:rPr>
          <w:spacing w:val="1"/>
          <w:w w:val="95"/>
        </w:rPr>
        <w:t> </w:t>
      </w:r>
      <w:r>
        <w:rPr/>
        <w:t>autour de la lutte contre la précarité des femmes. En 2023, deux nouvelles collectes de produits</w:t>
      </w:r>
      <w:r>
        <w:rPr>
          <w:spacing w:val="1"/>
        </w:rPr>
        <w:t> </w:t>
      </w:r>
      <w:r>
        <w:rPr/>
        <w:t>auront lieu en magasins : l’une en juin et la seconde en fin d’année pour l’association Règles</w:t>
      </w:r>
      <w:r>
        <w:rPr>
          <w:spacing w:val="1"/>
        </w:rPr>
        <w:t> </w:t>
      </w:r>
      <w:r>
        <w:rPr/>
        <w:t>Élémentaires.</w:t>
      </w:r>
    </w:p>
    <w:p>
      <w:pPr>
        <w:pStyle w:val="BodyText"/>
        <w:rPr>
          <w:sz w:val="24"/>
        </w:rPr>
      </w:pPr>
    </w:p>
    <w:p>
      <w:pPr>
        <w:spacing w:line="240" w:lineRule="auto" w:before="204"/>
        <w:ind w:left="185" w:right="182" w:firstLine="0"/>
        <w:jc w:val="both"/>
        <w:rPr>
          <w:rFonts w:ascii="Arial" w:hAnsi="Arial"/>
          <w:b/>
          <w:sz w:val="22"/>
        </w:rPr>
      </w:pPr>
      <w:r>
        <w:rPr>
          <w:sz w:val="22"/>
        </w:rPr>
        <w:t>«</w:t>
      </w:r>
      <w:r>
        <w:rPr>
          <w:spacing w:val="-13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Fondation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des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Femmes</w:t>
      </w:r>
      <w:r>
        <w:rPr>
          <w:rFonts w:ascii="Arial" w:hAnsi="Arial"/>
          <w:i/>
          <w:spacing w:val="-12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-12"/>
          <w:sz w:val="22"/>
        </w:rPr>
        <w:t> </w:t>
      </w:r>
      <w:r>
        <w:rPr>
          <w:rFonts w:ascii="Arial" w:hAnsi="Arial"/>
          <w:i/>
          <w:sz w:val="22"/>
        </w:rPr>
        <w:t>réjouit</w:t>
      </w:r>
      <w:r>
        <w:rPr>
          <w:rFonts w:ascii="Arial" w:hAnsi="Arial"/>
          <w:i/>
          <w:spacing w:val="-12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pouvoir</w:t>
      </w:r>
      <w:r>
        <w:rPr>
          <w:rFonts w:ascii="Arial" w:hAnsi="Arial"/>
          <w:i/>
          <w:spacing w:val="-12"/>
          <w:sz w:val="22"/>
        </w:rPr>
        <w:t> </w:t>
      </w:r>
      <w:r>
        <w:rPr>
          <w:rFonts w:ascii="Arial" w:hAnsi="Arial"/>
          <w:i/>
          <w:sz w:val="22"/>
        </w:rPr>
        <w:t>compter</w:t>
      </w:r>
      <w:r>
        <w:rPr>
          <w:rFonts w:ascii="Arial" w:hAnsi="Arial"/>
          <w:i/>
          <w:spacing w:val="-11"/>
          <w:sz w:val="22"/>
        </w:rPr>
        <w:t> </w:t>
      </w:r>
      <w:r>
        <w:rPr>
          <w:rFonts w:ascii="Arial" w:hAnsi="Arial"/>
          <w:i/>
          <w:sz w:val="22"/>
        </w:rPr>
        <w:t>sur</w:t>
      </w:r>
      <w:r>
        <w:rPr>
          <w:rFonts w:ascii="Arial" w:hAnsi="Arial"/>
          <w:i/>
          <w:spacing w:val="-12"/>
          <w:sz w:val="22"/>
        </w:rPr>
        <w:t> </w:t>
      </w:r>
      <w:r>
        <w:rPr>
          <w:rFonts w:ascii="Arial" w:hAnsi="Arial"/>
          <w:i/>
          <w:sz w:val="22"/>
        </w:rPr>
        <w:t>le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soutien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renouvelé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12"/>
          <w:sz w:val="22"/>
        </w:rPr>
        <w:t> </w:t>
      </w:r>
      <w:r>
        <w:rPr>
          <w:rFonts w:ascii="Arial" w:hAnsi="Arial"/>
          <w:i/>
          <w:sz w:val="22"/>
        </w:rPr>
        <w:t>Monoprix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dans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ce combat pour la lutte contre la précarité des femmes. Si cette cause a progressé en 2022, 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émergeant davantage dans le débat public et politique, de nombreux efforts restent encore à fournir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en faveur de l’égalité femmes-hommes. 2023 est une année toujours aussi cruciale pour affirmer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notr</w:t>
      </w:r>
      <w:r>
        <w:rPr>
          <w:rFonts w:ascii="Arial" w:hAnsi="Arial"/>
          <w:i/>
          <w:w w:val="100"/>
          <w:sz w:val="22"/>
        </w:rPr>
        <w:t>e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soutie</w:t>
      </w:r>
      <w:r>
        <w:rPr>
          <w:rFonts w:ascii="Arial" w:hAnsi="Arial"/>
          <w:i/>
          <w:w w:val="100"/>
          <w:sz w:val="22"/>
        </w:rPr>
        <w:t>n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auprè</w:t>
      </w:r>
      <w:r>
        <w:rPr>
          <w:rFonts w:ascii="Arial" w:hAnsi="Arial"/>
          <w:i/>
          <w:w w:val="100"/>
          <w:sz w:val="22"/>
        </w:rPr>
        <w:t>s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de</w:t>
      </w:r>
      <w:r>
        <w:rPr>
          <w:rFonts w:ascii="Arial" w:hAnsi="Arial"/>
          <w:i/>
          <w:w w:val="100"/>
          <w:sz w:val="22"/>
        </w:rPr>
        <w:t>s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femmes</w:t>
      </w:r>
      <w:r>
        <w:rPr>
          <w:rFonts w:ascii="Arial" w:hAnsi="Arial"/>
          <w:i/>
          <w:w w:val="100"/>
          <w:sz w:val="22"/>
        </w:rPr>
        <w:t>,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e</w:t>
      </w:r>
      <w:r>
        <w:rPr>
          <w:rFonts w:ascii="Arial" w:hAnsi="Arial"/>
          <w:i/>
          <w:w w:val="100"/>
          <w:sz w:val="22"/>
        </w:rPr>
        <w:t>t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j</w:t>
      </w:r>
      <w:r>
        <w:rPr>
          <w:rFonts w:ascii="Arial" w:hAnsi="Arial"/>
          <w:i/>
          <w:w w:val="100"/>
          <w:sz w:val="22"/>
        </w:rPr>
        <w:t>e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remerci</w:t>
      </w:r>
      <w:r>
        <w:rPr>
          <w:rFonts w:ascii="Arial" w:hAnsi="Arial"/>
          <w:i/>
          <w:w w:val="100"/>
          <w:sz w:val="22"/>
        </w:rPr>
        <w:t>e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Monopri</w:t>
      </w:r>
      <w:r>
        <w:rPr>
          <w:rFonts w:ascii="Arial" w:hAnsi="Arial"/>
          <w:i/>
          <w:w w:val="100"/>
          <w:sz w:val="22"/>
        </w:rPr>
        <w:t>x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d</w:t>
      </w:r>
      <w:r>
        <w:rPr>
          <w:rFonts w:ascii="Arial" w:hAnsi="Arial"/>
          <w:i/>
          <w:w w:val="100"/>
          <w:sz w:val="22"/>
        </w:rPr>
        <w:t>e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s</w:t>
      </w:r>
      <w:r>
        <w:rPr>
          <w:rFonts w:ascii="Arial" w:hAnsi="Arial"/>
          <w:i/>
          <w:w w:val="100"/>
          <w:sz w:val="22"/>
        </w:rPr>
        <w:t>e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joindr</w:t>
      </w:r>
      <w:r>
        <w:rPr>
          <w:rFonts w:ascii="Arial" w:hAnsi="Arial"/>
          <w:i/>
          <w:w w:val="100"/>
          <w:sz w:val="22"/>
        </w:rPr>
        <w:t>e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w w:val="100"/>
          <w:sz w:val="22"/>
        </w:rPr>
        <w:t>à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nou</w:t>
      </w:r>
      <w:r>
        <w:rPr>
          <w:rFonts w:ascii="Arial" w:hAnsi="Arial"/>
          <w:i/>
          <w:w w:val="100"/>
          <w:sz w:val="22"/>
        </w:rPr>
        <w:t>s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dan</w:t>
      </w:r>
      <w:r>
        <w:rPr>
          <w:rFonts w:ascii="Arial" w:hAnsi="Arial"/>
          <w:i/>
          <w:w w:val="100"/>
          <w:sz w:val="22"/>
        </w:rPr>
        <w:t>s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c</w:t>
      </w:r>
      <w:r>
        <w:rPr>
          <w:rFonts w:ascii="Arial" w:hAnsi="Arial"/>
          <w:i/>
          <w:w w:val="100"/>
          <w:sz w:val="22"/>
        </w:rPr>
        <w:t>e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comba</w:t>
      </w:r>
      <w:r>
        <w:rPr>
          <w:rFonts w:ascii="Arial" w:hAnsi="Arial"/>
          <w:i/>
          <w:spacing w:val="2"/>
          <w:w w:val="100"/>
          <w:sz w:val="22"/>
        </w:rPr>
        <w:t>t</w:t>
      </w:r>
      <w:r>
        <w:rPr>
          <w:spacing w:val="-1"/>
          <w:w w:val="20"/>
          <w:sz w:val="22"/>
        </w:rPr>
        <w:t> </w:t>
      </w:r>
      <w:r>
        <w:rPr>
          <w:spacing w:val="-1"/>
          <w:w w:val="100"/>
          <w:sz w:val="22"/>
        </w:rPr>
        <w:t>», </w:t>
      </w:r>
      <w:r>
        <w:rPr>
          <w:sz w:val="22"/>
        </w:rPr>
        <w:t>déclare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Anne-Cécile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MAILFERT,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Présidente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Fondation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Femmes.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line="240" w:lineRule="auto" w:before="0"/>
        <w:ind w:left="185" w:right="182" w:firstLine="0"/>
        <w:jc w:val="both"/>
        <w:rPr>
          <w:rFonts w:ascii="Arial" w:hAnsi="Arial"/>
          <w:b/>
          <w:sz w:val="22"/>
        </w:rPr>
      </w:pPr>
      <w:r>
        <w:rPr>
          <w:sz w:val="22"/>
        </w:rPr>
        <w:t>« </w:t>
      </w:r>
      <w:r>
        <w:rPr>
          <w:rFonts w:ascii="Arial" w:hAnsi="Arial"/>
          <w:i/>
          <w:sz w:val="22"/>
        </w:rPr>
        <w:t>Je suis FIERE de cette nouvelle collaboration entre Monoprix et la Fondation des Femmes. Les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fonds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collectés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vont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permettre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à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Fondation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des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Femmes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venir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aide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à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des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milliers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femmes</w:t>
      </w:r>
      <w:r>
        <w:rPr>
          <w:rFonts w:ascii="Arial" w:hAnsi="Arial"/>
          <w:i/>
          <w:spacing w:val="-58"/>
          <w:sz w:val="22"/>
        </w:rPr>
        <w:t> </w:t>
      </w:r>
      <w:r>
        <w:rPr>
          <w:rFonts w:ascii="Arial" w:hAnsi="Arial"/>
          <w:i/>
          <w:spacing w:val="-1"/>
          <w:sz w:val="22"/>
        </w:rPr>
        <w:t>en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pacing w:val="-1"/>
          <w:sz w:val="22"/>
        </w:rPr>
        <w:t>situation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pacing w:val="-1"/>
          <w:sz w:val="22"/>
        </w:rPr>
        <w:t>de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pacing w:val="-1"/>
          <w:sz w:val="22"/>
        </w:rPr>
        <w:t>vulnérabilité.</w:t>
      </w:r>
      <w:r>
        <w:rPr>
          <w:rFonts w:ascii="Arial" w:hAnsi="Arial"/>
          <w:i/>
          <w:spacing w:val="-12"/>
          <w:sz w:val="22"/>
        </w:rPr>
        <w:t> </w:t>
      </w:r>
      <w:r>
        <w:rPr>
          <w:rFonts w:ascii="Arial" w:hAnsi="Arial"/>
          <w:i/>
          <w:sz w:val="22"/>
        </w:rPr>
        <w:t>Portons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z w:val="22"/>
        </w:rPr>
        <w:t>toutes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et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tous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z w:val="22"/>
        </w:rPr>
        <w:t>fièrement</w:t>
      </w:r>
      <w:r>
        <w:rPr>
          <w:rFonts w:ascii="Arial" w:hAnsi="Arial"/>
          <w:i/>
          <w:spacing w:val="-12"/>
          <w:sz w:val="22"/>
        </w:rPr>
        <w:t> </w:t>
      </w:r>
      <w:r>
        <w:rPr>
          <w:rFonts w:ascii="Arial" w:hAnsi="Arial"/>
          <w:i/>
          <w:sz w:val="22"/>
        </w:rPr>
        <w:t>le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z w:val="22"/>
        </w:rPr>
        <w:t>combat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z w:val="22"/>
        </w:rPr>
        <w:t>faveur</w:t>
      </w:r>
      <w:r>
        <w:rPr>
          <w:rFonts w:ascii="Arial" w:hAnsi="Arial"/>
          <w:i/>
          <w:spacing w:val="-12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z w:val="22"/>
        </w:rPr>
        <w:t>l'égalité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z w:val="22"/>
        </w:rPr>
        <w:t>femmes-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hommes</w:t>
      </w:r>
      <w:r>
        <w:rPr>
          <w:rFonts w:ascii="Arial" w:hAnsi="Arial"/>
          <w:i/>
          <w:spacing w:val="-2"/>
          <w:sz w:val="22"/>
        </w:rPr>
        <w:t> </w:t>
      </w:r>
      <w:r>
        <w:rPr>
          <w:sz w:val="22"/>
        </w:rPr>
        <w:t>!</w:t>
      </w:r>
      <w:r>
        <w:rPr>
          <w:spacing w:val="-1"/>
          <w:sz w:val="22"/>
        </w:rPr>
        <w:t> </w:t>
      </w:r>
      <w:r>
        <w:rPr>
          <w:sz w:val="22"/>
        </w:rPr>
        <w:t>»,</w:t>
      </w:r>
      <w:r>
        <w:rPr>
          <w:spacing w:val="-1"/>
          <w:sz w:val="22"/>
        </w:rPr>
        <w:t> </w:t>
      </w:r>
      <w:r>
        <w:rPr>
          <w:sz w:val="22"/>
        </w:rPr>
        <w:t>affirme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Julie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GAYET.</w:t>
      </w:r>
    </w:p>
    <w:p>
      <w:pPr>
        <w:spacing w:after="0" w:line="240" w:lineRule="auto"/>
        <w:jc w:val="both"/>
        <w:rPr>
          <w:rFonts w:ascii="Arial" w:hAnsi="Arial"/>
          <w:sz w:val="22"/>
        </w:rPr>
        <w:sectPr>
          <w:headerReference w:type="default" r:id="rId5"/>
          <w:type w:val="continuous"/>
          <w:pgSz w:w="11900" w:h="16840"/>
          <w:pgMar w:header="727" w:top="2340" w:bottom="280" w:left="900" w:right="880"/>
          <w:pgNumType w:start="1"/>
        </w:sectPr>
      </w:pP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line="240" w:lineRule="auto" w:before="94"/>
        <w:ind w:left="185" w:right="178" w:firstLine="61"/>
        <w:jc w:val="both"/>
        <w:rPr>
          <w:rFonts w:ascii="Arial" w:hAnsi="Arial"/>
          <w:b/>
          <w:sz w:val="22"/>
        </w:rPr>
      </w:pPr>
      <w:r>
        <w:rPr/>
        <w:pict>
          <v:rect style="position:absolute;margin-left:533.098999pt;margin-top:24.857901pt;width:2.64pt;height:.48pt;mso-position-horizontal-relative:page;mso-position-vertical-relative:paragraph;z-index:-15767040" filled="true" fillcolor="#000000" stroked="false">
            <v:fill type="solid"/>
            <w10:wrap type="none"/>
          </v:rect>
        </w:pict>
      </w:r>
      <w:r>
        <w:rPr>
          <w:sz w:val="22"/>
        </w:rPr>
        <w:t>«</w:t>
      </w:r>
      <w:r>
        <w:rPr>
          <w:rFonts w:ascii="Arial" w:hAnsi="Arial"/>
          <w:i/>
          <w:sz w:val="22"/>
        </w:rPr>
        <w:t> C’est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naturellement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nous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avons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décidé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soutenir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Fondation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Femmes.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Notre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mobilisation est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parfaite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adéquation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avec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engagements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Monoprix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pour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combattre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précarité. En tant qu’enseigne de proximité, au cœur du quotidien des Français, nous sommes fiers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 pouvoir contribuer à cette cause grâce notamment à une collection mode et maison dédiée pour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sensibiliser nos clients </w:t>
      </w:r>
      <w:r>
        <w:rPr>
          <w:sz w:val="22"/>
        </w:rPr>
        <w:t>»</w:t>
      </w:r>
      <w:r>
        <w:rPr>
          <w:rFonts w:ascii="Arial" w:hAnsi="Arial"/>
          <w:i/>
          <w:sz w:val="22"/>
        </w:rPr>
        <w:t>, </w:t>
      </w:r>
      <w:r>
        <w:rPr>
          <w:sz w:val="22"/>
        </w:rPr>
        <w:t>exprime </w:t>
      </w:r>
      <w:r>
        <w:rPr>
          <w:rFonts w:ascii="Arial" w:hAnsi="Arial"/>
          <w:b/>
          <w:sz w:val="22"/>
        </w:rPr>
        <w:t>Lilian ROSAS, Directrice Générale Adjointe et Directrice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Textile,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Maison,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Loisirs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chez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Monoprix.</w:t>
      </w:r>
    </w:p>
    <w:p>
      <w:pPr>
        <w:pStyle w:val="BodyText"/>
        <w:rPr>
          <w:rFonts w:ascii="Arial"/>
          <w:b/>
        </w:rPr>
      </w:pPr>
    </w:p>
    <w:p>
      <w:pPr>
        <w:pStyle w:val="Heading2"/>
        <w:rPr>
          <w:i w:val="0"/>
        </w:rPr>
      </w:pPr>
      <w:r>
        <w:rPr/>
        <w:t>À</w:t>
      </w:r>
      <w:r>
        <w:rPr>
          <w:spacing w:val="-3"/>
        </w:rPr>
        <w:t> </w:t>
      </w:r>
      <w:r>
        <w:rPr/>
        <w:t>propos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Fondation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Femmes</w:t>
      </w:r>
      <w:r>
        <w:rPr>
          <w:spacing w:val="-3"/>
        </w:rPr>
        <w:t> </w:t>
      </w:r>
      <w:r>
        <w:rPr>
          <w:i w:val="0"/>
        </w:rPr>
        <w:t>:</w:t>
      </w:r>
    </w:p>
    <w:p>
      <w:pPr>
        <w:pStyle w:val="BodyText"/>
        <w:spacing w:line="276" w:lineRule="auto" w:before="40"/>
        <w:ind w:left="185" w:right="183"/>
        <w:jc w:val="both"/>
      </w:pPr>
      <w:r>
        <w:rPr/>
        <w:t>La Fondation des Femmes est la fondation de référence en France sur les droits des femmes et la</w:t>
      </w:r>
      <w:r>
        <w:rPr>
          <w:spacing w:val="1"/>
        </w:rPr>
        <w:t> </w:t>
      </w:r>
      <w:r>
        <w:rPr/>
        <w:t>lutte contre les violences dont elles sont victimes. Grâce aux dons qu’elle reçoit, elle apporte un</w:t>
      </w:r>
      <w:r>
        <w:rPr>
          <w:spacing w:val="1"/>
        </w:rPr>
        <w:t> </w:t>
      </w:r>
      <w:r>
        <w:rPr/>
        <w:t>soutien</w:t>
      </w:r>
      <w:r>
        <w:rPr>
          <w:spacing w:val="-4"/>
        </w:rPr>
        <w:t> </w:t>
      </w:r>
      <w:r>
        <w:rPr/>
        <w:t>financier,</w:t>
      </w:r>
      <w:r>
        <w:rPr>
          <w:spacing w:val="-4"/>
        </w:rPr>
        <w:t> </w:t>
      </w:r>
      <w:r>
        <w:rPr/>
        <w:t>juridique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matériel</w:t>
      </w:r>
      <w:r>
        <w:rPr>
          <w:spacing w:val="-4"/>
        </w:rPr>
        <w:t> </w:t>
      </w:r>
      <w:r>
        <w:rPr/>
        <w:t>aux</w:t>
      </w:r>
      <w:r>
        <w:rPr>
          <w:spacing w:val="-4"/>
        </w:rPr>
        <w:t> </w:t>
      </w:r>
      <w:r>
        <w:rPr/>
        <w:t>initiatives</w:t>
      </w:r>
      <w:r>
        <w:rPr>
          <w:spacing w:val="-3"/>
        </w:rPr>
        <w:t> </w:t>
      </w:r>
      <w:r>
        <w:rPr/>
        <w:t>associatives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fort</w:t>
      </w:r>
      <w:r>
        <w:rPr>
          <w:spacing w:val="-3"/>
        </w:rPr>
        <w:t> </w:t>
      </w:r>
      <w:r>
        <w:rPr/>
        <w:t>impact,</w:t>
      </w:r>
      <w:r>
        <w:rPr>
          <w:spacing w:val="-4"/>
        </w:rPr>
        <w:t> </w:t>
      </w:r>
      <w:r>
        <w:rPr/>
        <w:t>sur</w:t>
      </w:r>
      <w:r>
        <w:rPr>
          <w:spacing w:val="-4"/>
        </w:rPr>
        <w:t> </w:t>
      </w:r>
      <w:r>
        <w:rPr/>
        <w:t>tout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territoire.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</w:pPr>
      <w:r>
        <w:rPr/>
        <w:t>À</w:t>
      </w:r>
      <w:r>
        <w:rPr>
          <w:spacing w:val="-2"/>
        </w:rPr>
        <w:t> </w:t>
      </w:r>
      <w:r>
        <w:rPr/>
        <w:t>propos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Monoprix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76" w:lineRule="auto" w:before="35"/>
        <w:ind w:left="185" w:right="182"/>
        <w:jc w:val="both"/>
      </w:pPr>
      <w:r>
        <w:rPr/>
        <w:t>Monoprix est</w:t>
      </w:r>
      <w:r>
        <w:rPr>
          <w:spacing w:val="1"/>
        </w:rPr>
        <w:t> </w:t>
      </w:r>
      <w:r>
        <w:rPr/>
        <w:t>une enseigne du groupe Casino.</w:t>
      </w:r>
      <w:r>
        <w:rPr>
          <w:spacing w:val="1"/>
        </w:rPr>
        <w:t> </w:t>
      </w:r>
      <w:r>
        <w:rPr/>
        <w:t>Leader</w:t>
      </w:r>
      <w:r>
        <w:rPr>
          <w:spacing w:val="1"/>
        </w:rPr>
        <w:t> </w:t>
      </w:r>
      <w:r>
        <w:rPr/>
        <w:t>du commerce de centre-ville avec une</w:t>
      </w:r>
      <w:r>
        <w:rPr>
          <w:spacing w:val="1"/>
        </w:rPr>
        <w:t> </w:t>
      </w:r>
      <w:r>
        <w:rPr/>
        <w:t>présence dans plus de 250 villes en France, ses 20 000 collaborateurs animent au quotidien 800</w:t>
      </w:r>
      <w:r>
        <w:rPr>
          <w:spacing w:val="1"/>
        </w:rPr>
        <w:t> </w:t>
      </w:r>
      <w:r>
        <w:rPr/>
        <w:t>magasins,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trois</w:t>
      </w:r>
      <w:r>
        <w:rPr>
          <w:spacing w:val="1"/>
        </w:rPr>
        <w:t> </w:t>
      </w:r>
      <w:r>
        <w:rPr/>
        <w:t>formats</w:t>
      </w:r>
      <w:r>
        <w:rPr>
          <w:spacing w:val="1"/>
        </w:rPr>
        <w:t> </w:t>
      </w:r>
      <w:r>
        <w:rPr/>
        <w:t>d’enseigne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Monoprix,</w:t>
      </w:r>
      <w:r>
        <w:rPr>
          <w:spacing w:val="1"/>
        </w:rPr>
        <w:t> </w:t>
      </w:r>
      <w:r>
        <w:rPr/>
        <w:t>monop’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Naturalia</w:t>
      </w:r>
      <w:r>
        <w:rPr>
          <w:spacing w:val="1"/>
        </w:rPr>
        <w:t> </w:t>
      </w:r>
      <w:r>
        <w:rPr/>
        <w:t>–</w:t>
      </w:r>
      <w:r>
        <w:rPr>
          <w:spacing w:val="61"/>
        </w:rPr>
        <w:t> </w:t>
      </w:r>
      <w:r>
        <w:rPr/>
        <w:t>et</w:t>
      </w:r>
      <w:r>
        <w:rPr>
          <w:spacing w:val="61"/>
        </w:rPr>
        <w:t> </w:t>
      </w:r>
      <w:r>
        <w:rPr/>
        <w:t>un</w:t>
      </w:r>
      <w:r>
        <w:rPr>
          <w:spacing w:val="61"/>
        </w:rPr>
        <w:t> </w:t>
      </w:r>
      <w:r>
        <w:rPr/>
        <w:t>site</w:t>
      </w:r>
      <w:r>
        <w:rPr>
          <w:spacing w:val="61"/>
        </w:rPr>
        <w:t> </w:t>
      </w:r>
      <w:r>
        <w:rPr/>
        <w:t>e-</w:t>
      </w:r>
      <w:r>
        <w:rPr>
          <w:spacing w:val="1"/>
        </w:rPr>
        <w:t> </w:t>
      </w:r>
      <w:r>
        <w:rPr/>
        <w:t>commerce, monoprix.fr.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Monoprix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réalisé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milliards</w:t>
      </w:r>
      <w:r>
        <w:rPr>
          <w:spacing w:val="1"/>
        </w:rPr>
        <w:t> </w:t>
      </w:r>
      <w:r>
        <w:rPr/>
        <w:t>d'euros</w:t>
      </w:r>
      <w:r>
        <w:rPr>
          <w:spacing w:val="1"/>
        </w:rPr>
        <w:t> </w:t>
      </w:r>
      <w:r>
        <w:rPr/>
        <w:t>d'activités.</w:t>
      </w:r>
      <w:r>
        <w:rPr>
          <w:spacing w:val="1"/>
        </w:rPr>
        <w:t> </w:t>
      </w:r>
      <w:r>
        <w:rPr/>
        <w:t>Plus</w:t>
      </w:r>
      <w:r>
        <w:rPr>
          <w:spacing w:val="-59"/>
        </w:rPr>
        <w:t> </w:t>
      </w:r>
      <w:r>
        <w:rPr/>
        <w:t>d'informations</w:t>
      </w:r>
      <w:r>
        <w:rPr>
          <w:spacing w:val="-2"/>
        </w:rPr>
        <w:t> </w:t>
      </w:r>
      <w:r>
        <w:rPr/>
        <w:t>sur </w:t>
      </w:r>
      <w:r>
        <w:rPr>
          <w:u w:val="single"/>
        </w:rPr>
        <w:t>entreprise.monoprix.fr</w:t>
      </w:r>
    </w:p>
    <w:p>
      <w:pPr>
        <w:pStyle w:val="BodyText"/>
        <w:spacing w:before="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459pt;margin-top:15.348926pt;width:495.15pt;height:48.5pt;mso-position-horizontal-relative:page;mso-position-vertical-relative:paragraph;z-index:-15728640;mso-wrap-distance-left:0;mso-wrap-distance-right:0" type="#_x0000_t202" filled="false" stroked="true" strokeweight=".96pt" strokecolor="#000000">
            <v:textbox inset="0,0,0,0">
              <w:txbxContent>
                <w:p>
                  <w:pPr>
                    <w:spacing w:before="38"/>
                    <w:ind w:left="67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Contacts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presse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:</w:t>
                  </w:r>
                </w:p>
                <w:p>
                  <w:pPr>
                    <w:pStyle w:val="BodyText"/>
                    <w:spacing w:line="278" w:lineRule="auto" w:before="35"/>
                    <w:ind w:left="67" w:right="1979"/>
                  </w:pPr>
                  <w:r>
                    <w:rPr/>
                    <w:t>Fondation des Femmes : Sarah Banderly / </w:t>
                  </w:r>
                  <w:hyperlink r:id="rId6">
                    <w:r>
                      <w:rPr>
                        <w:u w:val="single"/>
                      </w:rPr>
                      <w:t>sarah.banderly@tbwa-corporate.com</w:t>
                    </w:r>
                  </w:hyperlink>
                  <w:r>
                    <w:rPr>
                      <w:spacing w:val="-59"/>
                    </w:rPr>
                    <w:t> </w:t>
                  </w:r>
                  <w:r>
                    <w:rPr/>
                    <w:t>MONOPRIX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58"/>
                    </w:rPr>
                    <w:t> </w:t>
                  </w:r>
                  <w:hyperlink r:id="rId7">
                    <w:r>
                      <w:rPr>
                        <w:u w:val="single"/>
                      </w:rPr>
                      <w:t>pressecorporate@monoprix.fr</w:t>
                    </w:r>
                    <w:r>
                      <w:rPr>
                        <w:spacing w:val="-1"/>
                      </w:rPr>
                      <w:t> </w:t>
                    </w:r>
                  </w:hyperlink>
                  <w:r>
                    <w:rPr/>
                    <w:t>/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06.75.62.26.41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pgSz w:w="11900" w:h="16840"/>
      <w:pgMar w:header="727" w:footer="0" w:top="2340" w:bottom="2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48928">
          <wp:simplePos x="0" y="0"/>
          <wp:positionH relativeFrom="page">
            <wp:posOffset>1974169</wp:posOffset>
          </wp:positionH>
          <wp:positionV relativeFrom="page">
            <wp:posOffset>461505</wp:posOffset>
          </wp:positionV>
          <wp:extent cx="760094" cy="102612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0094" cy="1026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49440">
          <wp:simplePos x="0" y="0"/>
          <wp:positionH relativeFrom="page">
            <wp:posOffset>3588151</wp:posOffset>
          </wp:positionH>
          <wp:positionV relativeFrom="page">
            <wp:posOffset>1150480</wp:posOffset>
          </wp:positionV>
          <wp:extent cx="2462750" cy="337819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62750" cy="337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outlineLvl w:val="1"/>
    </w:pPr>
    <w:rPr>
      <w:rFonts w:ascii="Calibri" w:hAnsi="Calibri" w:eastAsia="Calibri" w:cs="Calibri"/>
      <w:b/>
      <w:bCs/>
      <w:sz w:val="22"/>
      <w:szCs w:val="22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85"/>
      <w:jc w:val="both"/>
      <w:outlineLvl w:val="2"/>
    </w:pPr>
    <w:rPr>
      <w:rFonts w:ascii="Arial" w:hAnsi="Arial" w:eastAsia="Arial" w:cs="Arial"/>
      <w:b/>
      <w:bCs/>
      <w:i/>
      <w:i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2141" w:right="1154" w:hanging="968"/>
    </w:pPr>
    <w:rPr>
      <w:rFonts w:ascii="Arial" w:hAnsi="Arial" w:eastAsia="Arial" w:cs="Arial"/>
      <w:b/>
      <w:bCs/>
      <w:sz w:val="26"/>
      <w:szCs w:val="2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sarah.banderly@tbwa-corporate.com" TargetMode="External"/><Relationship Id="rId7" Type="http://schemas.openxmlformats.org/officeDocument/2006/relationships/hyperlink" Target="mailto:pressecorporate@monoprix.fr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[Communiqué de presse] La Fondation des Femmes et Monoprix appellent à la solidarité   envers les femmes en situation de vulnérabilité   .docx</dc:title>
  <dcterms:created xsi:type="dcterms:W3CDTF">2023-12-07T10:13:07Z</dcterms:created>
  <dcterms:modified xsi:type="dcterms:W3CDTF">2023-12-07T10:13:07Z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Word</vt:lpwstr>
  </property>
  <property fmtid="{D5CDD505-2E9C-101B-9397-08002B2CF9AE}" pid="4" name="LastSaved">
    <vt:filetime>2023-12-07T00:00:00Z</vt:filetime>
  </property>
</Properties>
</file>