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129"/>
        <w:ind w:left="2308"/>
      </w:pPr>
      <w:r>
        <w:rPr/>
        <w:t>PREMIER</w:t>
      </w:r>
      <w:r>
        <w:rPr>
          <w:spacing w:val="-4"/>
        </w:rPr>
        <w:t> </w:t>
      </w:r>
      <w:r>
        <w:rPr/>
        <w:t>TRIMESTRE</w:t>
      </w:r>
      <w:r>
        <w:rPr>
          <w:spacing w:val="-5"/>
        </w:rPr>
        <w:t> </w:t>
      </w:r>
      <w:r>
        <w:rPr/>
        <w:t>2023</w:t>
      </w:r>
    </w:p>
    <w:p>
      <w:pPr>
        <w:pStyle w:val="BodyText"/>
        <w:spacing w:before="11"/>
        <w:rPr>
          <w:b/>
          <w:sz w:val="8"/>
        </w:rPr>
      </w:pPr>
      <w:r>
        <w:rPr/>
        <w:pict>
          <v:shape style="position:absolute;margin-left:31.75pt;margin-top:8.140156pt;width:532.050pt;height:195.85pt;mso-position-horizontal-relative:page;mso-position-vertical-relative:paragraph;z-index:-15728640;mso-wrap-distance-left:0;mso-wrap-distance-right:0" type="#_x0000_t202" filled="false" stroked="true" strokeweight="1.5pt" strokecolor="#3d818e">
            <v:textbox inset="0,0,0,0">
              <w:txbxContent>
                <w:p>
                  <w:pPr>
                    <w:spacing w:before="64"/>
                    <w:ind w:left="482" w:right="0" w:firstLine="0"/>
                    <w:jc w:val="both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Chiffre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d’affaires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Groupe</w:t>
                  </w:r>
                  <w:r>
                    <w:rPr>
                      <w:b/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5,4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Mds€</w:t>
                  </w:r>
                  <w:r>
                    <w:rPr>
                      <w:b/>
                      <w:color w:val="3D818E"/>
                      <w:sz w:val="21"/>
                      <w:vertAlign w:val="superscript"/>
                    </w:rPr>
                    <w:t>1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,</w:t>
                  </w:r>
                  <w:r>
                    <w:rPr>
                      <w:b/>
                      <w:color w:val="3D818E"/>
                      <w:spacing w:val="1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en</w:t>
                  </w:r>
                  <w:r>
                    <w:rPr>
                      <w:b/>
                      <w:color w:val="3D818E"/>
                      <w:spacing w:val="-4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croissance</w:t>
                  </w:r>
                  <w:r>
                    <w:rPr>
                      <w:b/>
                      <w:color w:val="3D818E"/>
                      <w:spacing w:val="-4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de</w:t>
                  </w:r>
                  <w:r>
                    <w:rPr>
                      <w:b/>
                      <w:color w:val="3D818E"/>
                      <w:spacing w:val="-3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+1,0%</w:t>
                  </w:r>
                  <w:r>
                    <w:rPr>
                      <w:b/>
                      <w:color w:val="3D818E"/>
                      <w:spacing w:val="-4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en</w:t>
                  </w:r>
                  <w:r>
                    <w:rPr>
                      <w:b/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données</w:t>
                  </w:r>
                  <w:r>
                    <w:rPr>
                      <w:b/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  <w:vertAlign w:val="baseline"/>
                    </w:rPr>
                    <w:t>comparables 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911" w:val="left" w:leader="none"/>
                    </w:tabs>
                    <w:spacing w:line="240" w:lineRule="auto" w:before="39" w:after="0"/>
                    <w:ind w:left="910" w:right="482" w:hanging="286"/>
                    <w:jc w:val="both"/>
                  </w:pPr>
                  <w:r>
                    <w:rPr>
                      <w:b/>
                      <w:color w:val="3D818E"/>
                    </w:rPr>
                    <w:t>En France Retail, variation de -0,4% en données comparables </w:t>
                  </w:r>
                  <w:r>
                    <w:rPr>
                      <w:color w:val="3D818E"/>
                    </w:rPr>
                    <w:t>reflétant une accélération séquentielle des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enseignes parisiennes et de proximité (+4,6% après +2,8% au T4 2022) et un chiffre d’affaires hypermarchés</w:t>
                  </w:r>
                  <w:r>
                    <w:rPr>
                      <w:color w:val="3D818E"/>
                      <w:spacing w:val="-45"/>
                    </w:rPr>
                    <w:t> </w:t>
                  </w:r>
                  <w:r>
                    <w:rPr>
                      <w:color w:val="3D818E"/>
                    </w:rPr>
                    <w:t>et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supermarchés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encore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en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baisse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significative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dans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l’attente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de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l’impact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des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réajustements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tarifaires</w:t>
                  </w:r>
                  <w:r>
                    <w:rPr>
                      <w:color w:val="3D818E"/>
                      <w:spacing w:val="-45"/>
                    </w:rPr>
                    <w:t> </w:t>
                  </w:r>
                  <w:r>
                    <w:rPr>
                      <w:color w:val="3D818E"/>
                    </w:rPr>
                    <w:t>effectués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11" w:val="left" w:leader="none"/>
                    </w:tabs>
                    <w:spacing w:before="41"/>
                    <w:ind w:left="910" w:right="484" w:hanging="28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En Amérique latine, maintien d’une croissance élevée </w:t>
                  </w:r>
                  <w:r>
                    <w:rPr>
                      <w:color w:val="3D818E"/>
                      <w:sz w:val="21"/>
                    </w:rPr>
                    <w:t>(+9,5% en données comparables) avec de bonnes</w:t>
                  </w:r>
                  <w:r>
                    <w:rPr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performances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GPA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et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Grupo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Éxito</w:t>
                  </w:r>
                </w:p>
                <w:p>
                  <w:pPr>
                    <w:spacing w:before="119"/>
                    <w:ind w:left="482" w:right="0" w:firstLine="0"/>
                    <w:jc w:val="both"/>
                    <w:rPr>
                      <w:b/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Faits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marquants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du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trimestre</w:t>
                  </w:r>
                  <w:r>
                    <w:rPr>
                      <w:b/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11" w:val="left" w:leader="none"/>
                    </w:tabs>
                    <w:spacing w:before="27"/>
                    <w:ind w:left="910" w:right="482" w:hanging="28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Dette financière nette Groupe à 5,1 Mds€, </w:t>
                  </w:r>
                  <w:r>
                    <w:rPr>
                      <w:color w:val="3D818E"/>
                      <w:sz w:val="21"/>
                    </w:rPr>
                    <w:t>en réduction de 1,3 Md€ depuis fin 2022 et de 2,4 Mds€ sur les</w:t>
                  </w:r>
                  <w:r>
                    <w:rPr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12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derniers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mois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11" w:val="left" w:leader="none"/>
                    </w:tabs>
                    <w:spacing w:before="41"/>
                    <w:ind w:left="910" w:right="0" w:hanging="287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Dette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financière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nette</w:t>
                  </w:r>
                  <w:r>
                    <w:rPr>
                      <w:b/>
                      <w:color w:val="3D818E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France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à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4,5</w:t>
                  </w:r>
                  <w:r>
                    <w:rPr>
                      <w:b/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Mds€, </w:t>
                  </w:r>
                  <w:r>
                    <w:rPr>
                      <w:color w:val="3D818E"/>
                      <w:sz w:val="21"/>
                    </w:rPr>
                    <w:t>stable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depuis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fin</w:t>
                  </w:r>
                  <w:r>
                    <w:rPr>
                      <w:color w:val="3D818E"/>
                      <w:spacing w:val="-2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2022 et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en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réduction de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0,8 Md€ sur</w:t>
                  </w:r>
                  <w:r>
                    <w:rPr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12</w:t>
                  </w:r>
                  <w:r>
                    <w:rPr>
                      <w:color w:val="3D818E"/>
                      <w:spacing w:val="-1"/>
                      <w:sz w:val="21"/>
                    </w:rPr>
                    <w:t> </w:t>
                  </w:r>
                  <w:r>
                    <w:rPr>
                      <w:color w:val="3D818E"/>
                      <w:sz w:val="21"/>
                    </w:rPr>
                    <w:t>mois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11" w:val="left" w:leader="none"/>
                    </w:tabs>
                    <w:spacing w:before="39"/>
                    <w:ind w:left="910" w:right="482" w:hanging="28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3D818E"/>
                      <w:sz w:val="21"/>
                    </w:rPr>
                    <w:t>Cession</w:t>
                  </w:r>
                  <w:r>
                    <w:rPr>
                      <w:b/>
                      <w:color w:val="3D818E"/>
                      <w:spacing w:val="-7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d’une</w:t>
                  </w:r>
                  <w:r>
                    <w:rPr>
                      <w:b/>
                      <w:color w:val="3D818E"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participation</w:t>
                  </w:r>
                  <w:r>
                    <w:rPr>
                      <w:b/>
                      <w:color w:val="3D818E"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de</w:t>
                  </w:r>
                  <w:r>
                    <w:rPr>
                      <w:b/>
                      <w:color w:val="3D818E"/>
                      <w:spacing w:val="-7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18,8%</w:t>
                  </w:r>
                  <w:r>
                    <w:rPr>
                      <w:b/>
                      <w:color w:val="3D818E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dans</w:t>
                  </w:r>
                  <w:r>
                    <w:rPr>
                      <w:b/>
                      <w:color w:val="3D818E"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Assaí</w:t>
                  </w:r>
                  <w:r>
                    <w:rPr>
                      <w:b/>
                      <w:color w:val="3D818E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pour</w:t>
                  </w:r>
                  <w:r>
                    <w:rPr>
                      <w:b/>
                      <w:color w:val="3D818E"/>
                      <w:spacing w:val="-7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723</w:t>
                  </w:r>
                  <w:r>
                    <w:rPr>
                      <w:b/>
                      <w:color w:val="3D818E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3D818E"/>
                      <w:sz w:val="21"/>
                    </w:rPr>
                    <w:t>M€</w:t>
                  </w:r>
                  <w:r>
                    <w:rPr>
                      <w:b/>
                      <w:color w:val="3D818E"/>
                      <w:sz w:val="21"/>
                      <w:vertAlign w:val="superscript"/>
                    </w:rPr>
                    <w:t>1</w:t>
                  </w:r>
                  <w:r>
                    <w:rPr>
                      <w:b/>
                      <w:color w:val="3D818E"/>
                      <w:spacing w:val="-7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et</w:t>
                  </w:r>
                  <w:r>
                    <w:rPr>
                      <w:color w:val="3D818E"/>
                      <w:spacing w:val="-6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de</w:t>
                  </w:r>
                  <w:r>
                    <w:rPr>
                      <w:color w:val="3D818E"/>
                      <w:spacing w:val="-6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plusieurs</w:t>
                  </w:r>
                  <w:r>
                    <w:rPr>
                      <w:color w:val="3D818E"/>
                      <w:spacing w:val="-7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actifs</w:t>
                  </w:r>
                  <w:r>
                    <w:rPr>
                      <w:color w:val="3D818E"/>
                      <w:spacing w:val="-6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en</w:t>
                  </w:r>
                  <w:r>
                    <w:rPr>
                      <w:color w:val="3D818E"/>
                      <w:spacing w:val="-6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France</w:t>
                  </w:r>
                  <w:r>
                    <w:rPr>
                      <w:color w:val="3D818E"/>
                      <w:spacing w:val="-6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(Sudeco,</w:t>
                  </w:r>
                  <w:r>
                    <w:rPr>
                      <w:color w:val="3D818E"/>
                      <w:spacing w:val="-5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part</w:t>
                  </w:r>
                  <w:r>
                    <w:rPr>
                      <w:color w:val="3D818E"/>
                      <w:spacing w:val="-45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dans</w:t>
                  </w:r>
                  <w:r>
                    <w:rPr>
                      <w:color w:val="3D818E"/>
                      <w:spacing w:val="-2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GreenYellow,</w:t>
                  </w:r>
                  <w:r>
                    <w:rPr>
                      <w:color w:val="3D818E"/>
                      <w:spacing w:val="-3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actifs</w:t>
                  </w:r>
                  <w:r>
                    <w:rPr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immobiliers)</w:t>
                  </w:r>
                  <w:r>
                    <w:rPr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portant</w:t>
                  </w:r>
                  <w:r>
                    <w:rPr>
                      <w:color w:val="3D818E"/>
                      <w:spacing w:val="-2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le total</w:t>
                  </w:r>
                  <w:r>
                    <w:rPr>
                      <w:color w:val="3D818E"/>
                      <w:spacing w:val="-2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du</w:t>
                  </w:r>
                  <w:r>
                    <w:rPr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plan</w:t>
                  </w:r>
                  <w:r>
                    <w:rPr>
                      <w:color w:val="3D818E"/>
                      <w:spacing w:val="-2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de</w:t>
                  </w:r>
                  <w:r>
                    <w:rPr>
                      <w:color w:val="3D818E"/>
                      <w:spacing w:val="-1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cession réalisé</w:t>
                  </w:r>
                  <w:r>
                    <w:rPr>
                      <w:color w:val="3D818E"/>
                      <w:spacing w:val="-3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en</w:t>
                  </w:r>
                  <w:r>
                    <w:rPr>
                      <w:color w:val="3D818E"/>
                      <w:spacing w:val="-4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France à</w:t>
                  </w:r>
                  <w:r>
                    <w:rPr>
                      <w:color w:val="3D818E"/>
                      <w:spacing w:val="-4"/>
                      <w:sz w:val="21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1"/>
                      <w:vertAlign w:val="baseline"/>
                    </w:rPr>
                    <w:t>4,2 Mds€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10"/>
        </w:rPr>
      </w:pPr>
    </w:p>
    <w:p>
      <w:pPr>
        <w:pStyle w:val="Heading3"/>
        <w:tabs>
          <w:tab w:pos="1132" w:val="left" w:leader="none"/>
          <w:tab w:pos="2297" w:val="left" w:leader="none"/>
        </w:tabs>
        <w:spacing w:before="50"/>
        <w:ind w:right="9146"/>
        <w:jc w:val="right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France</w:t>
        <w:tab/>
      </w:r>
    </w:p>
    <w:p>
      <w:pPr>
        <w:spacing w:before="119"/>
        <w:ind w:left="0" w:right="9125" w:firstLine="0"/>
        <w:jc w:val="right"/>
        <w:rPr>
          <w:b/>
          <w:sz w:val="22"/>
        </w:rPr>
      </w:pPr>
      <w:r>
        <w:rPr>
          <w:b/>
          <w:color w:val="3D818E"/>
          <w:sz w:val="22"/>
        </w:rPr>
        <w:t>France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Retail</w:t>
      </w:r>
    </w:p>
    <w:p>
      <w:pPr>
        <w:spacing w:line="264" w:lineRule="auto" w:before="24"/>
        <w:ind w:left="1132" w:right="668" w:firstLine="0"/>
        <w:jc w:val="both"/>
        <w:rPr>
          <w:sz w:val="21"/>
        </w:rPr>
      </w:pPr>
      <w:r>
        <w:rPr>
          <w:b/>
          <w:sz w:val="21"/>
        </w:rPr>
        <w:t>Les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enseignes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parisiennes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proximité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enregistrent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une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accélération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séquentielle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au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premier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trimestre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avec</w:t>
      </w:r>
      <w:r>
        <w:rPr>
          <w:spacing w:val="1"/>
          <w:sz w:val="21"/>
        </w:rPr>
        <w:t> </w:t>
      </w:r>
      <w:r>
        <w:rPr>
          <w:sz w:val="21"/>
        </w:rPr>
        <w:t>une croissance comparable</w:t>
      </w:r>
      <w:r>
        <w:rPr>
          <w:spacing w:val="-5"/>
          <w:sz w:val="21"/>
        </w:rPr>
        <w:t> </w:t>
      </w:r>
      <w:r>
        <w:rPr>
          <w:sz w:val="21"/>
        </w:rPr>
        <w:t>des</w:t>
      </w:r>
      <w:r>
        <w:rPr>
          <w:spacing w:val="-1"/>
          <w:sz w:val="21"/>
        </w:rPr>
        <w:t> </w:t>
      </w:r>
      <w:r>
        <w:rPr>
          <w:sz w:val="21"/>
        </w:rPr>
        <w:t>ventes de</w:t>
      </w:r>
      <w:r>
        <w:rPr>
          <w:spacing w:val="-2"/>
          <w:sz w:val="21"/>
        </w:rPr>
        <w:t> </w:t>
      </w:r>
      <w:r>
        <w:rPr>
          <w:b/>
          <w:sz w:val="21"/>
        </w:rPr>
        <w:t>+4,6% </w:t>
      </w:r>
      <w:r>
        <w:rPr>
          <w:sz w:val="21"/>
        </w:rPr>
        <w:t>(après</w:t>
      </w:r>
      <w:r>
        <w:rPr>
          <w:spacing w:val="-3"/>
          <w:sz w:val="21"/>
        </w:rPr>
        <w:t> </w:t>
      </w:r>
      <w:r>
        <w:rPr>
          <w:sz w:val="21"/>
        </w:rPr>
        <w:t>+2,8%</w:t>
      </w:r>
      <w:r>
        <w:rPr>
          <w:spacing w:val="-2"/>
          <w:sz w:val="21"/>
        </w:rPr>
        <w:t> </w:t>
      </w:r>
      <w:r>
        <w:rPr>
          <w:sz w:val="21"/>
        </w:rPr>
        <w:t>au</w:t>
      </w:r>
      <w:r>
        <w:rPr>
          <w:spacing w:val="-1"/>
          <w:sz w:val="21"/>
        </w:rPr>
        <w:t> </w:t>
      </w:r>
      <w:r>
        <w:rPr>
          <w:sz w:val="21"/>
        </w:rPr>
        <w:t>T4</w:t>
      </w:r>
      <w:r>
        <w:rPr>
          <w:spacing w:val="-2"/>
          <w:sz w:val="21"/>
        </w:rPr>
        <w:t> </w:t>
      </w:r>
      <w:r>
        <w:rPr>
          <w:sz w:val="21"/>
        </w:rPr>
        <w:t>2022) :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40" w:lineRule="auto" w:before="0" w:after="0"/>
        <w:ind w:left="1416" w:right="674" w:hanging="142"/>
        <w:jc w:val="both"/>
        <w:rPr>
          <w:sz w:val="21"/>
        </w:rPr>
      </w:pPr>
      <w:r>
        <w:rPr>
          <w:sz w:val="21"/>
        </w:rPr>
        <w:t>La performance de </w:t>
      </w:r>
      <w:r>
        <w:rPr>
          <w:b/>
          <w:sz w:val="21"/>
        </w:rPr>
        <w:t>Franprix </w:t>
      </w:r>
      <w:r>
        <w:rPr>
          <w:sz w:val="21"/>
        </w:rPr>
        <w:t>(+6% vs +5,5% au T4) a été soutenue par une bonne dynamique du trafic clients,</w:t>
      </w:r>
      <w:r>
        <w:rPr>
          <w:spacing w:val="1"/>
          <w:sz w:val="21"/>
        </w:rPr>
        <w:t> </w:t>
      </w:r>
      <w:r>
        <w:rPr>
          <w:sz w:val="21"/>
        </w:rPr>
        <w:t>le</w:t>
      </w:r>
      <w:r>
        <w:rPr>
          <w:spacing w:val="-1"/>
          <w:sz w:val="21"/>
        </w:rPr>
        <w:t> </w:t>
      </w:r>
      <w:r>
        <w:rPr>
          <w:sz w:val="21"/>
        </w:rPr>
        <w:t>développement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l’offre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produits</w:t>
      </w:r>
      <w:r>
        <w:rPr>
          <w:spacing w:val="-2"/>
          <w:sz w:val="21"/>
        </w:rPr>
        <w:t> </w:t>
      </w:r>
      <w:r>
        <w:rPr>
          <w:sz w:val="21"/>
        </w:rPr>
        <w:t>Leader</w:t>
      </w:r>
      <w:r>
        <w:rPr>
          <w:spacing w:val="-3"/>
          <w:sz w:val="21"/>
        </w:rPr>
        <w:t> </w:t>
      </w:r>
      <w:r>
        <w:rPr>
          <w:sz w:val="21"/>
        </w:rPr>
        <w:t>Price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3"/>
          <w:sz w:val="21"/>
        </w:rPr>
        <w:t> </w:t>
      </w:r>
      <w:r>
        <w:rPr>
          <w:sz w:val="21"/>
        </w:rPr>
        <w:t>une</w:t>
      </w:r>
      <w:r>
        <w:rPr>
          <w:spacing w:val="-1"/>
          <w:sz w:val="21"/>
        </w:rPr>
        <w:t> </w:t>
      </w:r>
      <w:r>
        <w:rPr>
          <w:sz w:val="21"/>
        </w:rPr>
        <w:t>croissance</w:t>
      </w:r>
      <w:r>
        <w:rPr>
          <w:spacing w:val="-1"/>
          <w:sz w:val="21"/>
        </w:rPr>
        <w:t> </w:t>
      </w:r>
      <w:r>
        <w:rPr>
          <w:sz w:val="21"/>
        </w:rPr>
        <w:t>à</w:t>
      </w:r>
      <w:r>
        <w:rPr>
          <w:spacing w:val="-4"/>
          <w:sz w:val="21"/>
        </w:rPr>
        <w:t> </w:t>
      </w:r>
      <w:r>
        <w:rPr>
          <w:sz w:val="21"/>
        </w:rPr>
        <w:t>deux</w:t>
      </w:r>
      <w:r>
        <w:rPr>
          <w:spacing w:val="-1"/>
          <w:sz w:val="21"/>
        </w:rPr>
        <w:t> </w:t>
      </w:r>
      <w:r>
        <w:rPr>
          <w:sz w:val="21"/>
        </w:rPr>
        <w:t>chiffres</w:t>
      </w:r>
      <w:r>
        <w:rPr>
          <w:spacing w:val="-1"/>
          <w:sz w:val="21"/>
        </w:rPr>
        <w:t> </w:t>
      </w:r>
      <w:r>
        <w:rPr>
          <w:sz w:val="21"/>
        </w:rPr>
        <w:t>du</w:t>
      </w:r>
      <w:r>
        <w:rPr>
          <w:spacing w:val="2"/>
          <w:sz w:val="21"/>
        </w:rPr>
        <w:t> </w:t>
      </w:r>
      <w:r>
        <w:rPr>
          <w:sz w:val="21"/>
        </w:rPr>
        <w:t>e-commerce</w:t>
      </w:r>
      <w:r>
        <w:rPr>
          <w:spacing w:val="-3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40" w:lineRule="auto" w:before="42" w:after="0"/>
        <w:ind w:left="1416" w:right="669" w:hanging="142"/>
        <w:jc w:val="both"/>
        <w:rPr>
          <w:sz w:val="21"/>
        </w:rPr>
      </w:pPr>
      <w:r>
        <w:rPr>
          <w:b/>
          <w:sz w:val="21"/>
        </w:rPr>
        <w:t>Monoprix </w:t>
      </w:r>
      <w:r>
        <w:rPr>
          <w:sz w:val="21"/>
        </w:rPr>
        <w:t>montre une nette amélioration séquentielle de ses ventes (+4,2% vs +1,8% au T4), principalement</w:t>
      </w:r>
      <w:r>
        <w:rPr>
          <w:spacing w:val="1"/>
          <w:sz w:val="21"/>
        </w:rPr>
        <w:t> </w:t>
      </w:r>
      <w:r>
        <w:rPr>
          <w:sz w:val="21"/>
        </w:rPr>
        <w:t>tirée</w:t>
      </w:r>
      <w:r>
        <w:rPr>
          <w:spacing w:val="-6"/>
          <w:sz w:val="21"/>
        </w:rPr>
        <w:t> </w:t>
      </w:r>
      <w:r>
        <w:rPr>
          <w:sz w:val="21"/>
        </w:rPr>
        <w:t>par</w:t>
      </w:r>
      <w:r>
        <w:rPr>
          <w:spacing w:val="-6"/>
          <w:sz w:val="21"/>
        </w:rPr>
        <w:t> </w:t>
      </w:r>
      <w:r>
        <w:rPr>
          <w:sz w:val="21"/>
        </w:rPr>
        <w:t>le</w:t>
      </w:r>
      <w:r>
        <w:rPr>
          <w:spacing w:val="-6"/>
          <w:sz w:val="21"/>
        </w:rPr>
        <w:t> </w:t>
      </w:r>
      <w:r>
        <w:rPr>
          <w:sz w:val="21"/>
        </w:rPr>
        <w:t>dynamisme</w:t>
      </w:r>
      <w:r>
        <w:rPr>
          <w:spacing w:val="-5"/>
          <w:sz w:val="21"/>
        </w:rPr>
        <w:t> </w:t>
      </w:r>
      <w:r>
        <w:rPr>
          <w:sz w:val="21"/>
        </w:rPr>
        <w:t>des</w:t>
      </w:r>
      <w:r>
        <w:rPr>
          <w:spacing w:val="-7"/>
          <w:sz w:val="21"/>
        </w:rPr>
        <w:t> </w:t>
      </w:r>
      <w:r>
        <w:rPr>
          <w:sz w:val="21"/>
        </w:rPr>
        <w:t>magasins</w:t>
      </w:r>
      <w:r>
        <w:rPr>
          <w:spacing w:val="-8"/>
          <w:sz w:val="21"/>
        </w:rPr>
        <w:t> </w:t>
      </w:r>
      <w:r>
        <w:rPr>
          <w:sz w:val="21"/>
        </w:rPr>
        <w:t>Monoprix</w:t>
      </w:r>
      <w:r>
        <w:rPr>
          <w:spacing w:val="-7"/>
          <w:sz w:val="21"/>
        </w:rPr>
        <w:t> </w:t>
      </w:r>
      <w:r>
        <w:rPr>
          <w:sz w:val="21"/>
        </w:rPr>
        <w:t>City</w:t>
      </w:r>
      <w:r>
        <w:rPr>
          <w:spacing w:val="-4"/>
          <w:sz w:val="21"/>
        </w:rPr>
        <w:t> </w:t>
      </w:r>
      <w:r>
        <w:rPr>
          <w:sz w:val="21"/>
        </w:rPr>
        <w:t>(+5,2%)</w:t>
      </w:r>
      <w:r>
        <w:rPr>
          <w:spacing w:val="-5"/>
          <w:sz w:val="21"/>
        </w:rPr>
        <w:t> </w:t>
      </w:r>
      <w:r>
        <w:rPr>
          <w:sz w:val="21"/>
        </w:rPr>
        <w:t>et</w:t>
      </w:r>
      <w:r>
        <w:rPr>
          <w:spacing w:val="-7"/>
          <w:sz w:val="21"/>
        </w:rPr>
        <w:t> </w:t>
      </w:r>
      <w:r>
        <w:rPr>
          <w:sz w:val="21"/>
        </w:rPr>
        <w:t>Monop’</w:t>
      </w:r>
      <w:r>
        <w:rPr>
          <w:spacing w:val="-7"/>
          <w:sz w:val="21"/>
        </w:rPr>
        <w:t> </w:t>
      </w:r>
      <w:r>
        <w:rPr>
          <w:sz w:val="21"/>
        </w:rPr>
        <w:t>(+10%)</w:t>
      </w:r>
      <w:r>
        <w:rPr>
          <w:spacing w:val="-4"/>
          <w:sz w:val="21"/>
        </w:rPr>
        <w:t> </w:t>
      </w:r>
      <w:r>
        <w:rPr>
          <w:sz w:val="21"/>
        </w:rPr>
        <w:t>tandis</w:t>
      </w:r>
      <w:r>
        <w:rPr>
          <w:spacing w:val="-8"/>
          <w:sz w:val="21"/>
        </w:rPr>
        <w:t> </w:t>
      </w:r>
      <w:r>
        <w:rPr>
          <w:sz w:val="21"/>
        </w:rPr>
        <w:t>que</w:t>
      </w:r>
      <w:r>
        <w:rPr>
          <w:spacing w:val="-6"/>
          <w:sz w:val="21"/>
        </w:rPr>
        <w:t> </w:t>
      </w:r>
      <w:r>
        <w:rPr>
          <w:sz w:val="21"/>
        </w:rPr>
        <w:t>l’activité</w:t>
      </w:r>
      <w:r>
        <w:rPr>
          <w:spacing w:val="-5"/>
          <w:sz w:val="21"/>
        </w:rPr>
        <w:t> </w:t>
      </w:r>
      <w:r>
        <w:rPr>
          <w:sz w:val="21"/>
        </w:rPr>
        <w:t>se</w:t>
      </w:r>
      <w:r>
        <w:rPr>
          <w:spacing w:val="-6"/>
          <w:sz w:val="21"/>
        </w:rPr>
        <w:t> </w:t>
      </w:r>
      <w:r>
        <w:rPr>
          <w:sz w:val="21"/>
        </w:rPr>
        <w:t>redresse</w:t>
      </w:r>
      <w:r>
        <w:rPr>
          <w:spacing w:val="-45"/>
          <w:sz w:val="21"/>
        </w:rPr>
        <w:t> </w:t>
      </w:r>
      <w:r>
        <w:rPr>
          <w:sz w:val="21"/>
        </w:rPr>
        <w:t>chez</w:t>
      </w:r>
      <w:r>
        <w:rPr>
          <w:spacing w:val="-2"/>
          <w:sz w:val="21"/>
        </w:rPr>
        <w:t> </w:t>
      </w:r>
      <w:r>
        <w:rPr>
          <w:sz w:val="21"/>
        </w:rPr>
        <w:t>Naturalia</w:t>
      </w:r>
      <w:r>
        <w:rPr>
          <w:spacing w:val="-1"/>
          <w:sz w:val="21"/>
        </w:rPr>
        <w:t> </w:t>
      </w:r>
      <w:r>
        <w:rPr>
          <w:sz w:val="21"/>
        </w:rPr>
        <w:t>depuis</w:t>
      </w:r>
      <w:r>
        <w:rPr>
          <w:spacing w:val="-1"/>
          <w:sz w:val="21"/>
        </w:rPr>
        <w:t> </w:t>
      </w:r>
      <w:r>
        <w:rPr>
          <w:sz w:val="21"/>
        </w:rPr>
        <w:t>quelques</w:t>
      </w:r>
      <w:r>
        <w:rPr>
          <w:spacing w:val="-1"/>
          <w:sz w:val="21"/>
        </w:rPr>
        <w:t> </w:t>
      </w:r>
      <w:r>
        <w:rPr>
          <w:sz w:val="21"/>
        </w:rPr>
        <w:t>semaines</w:t>
      </w:r>
      <w:r>
        <w:rPr>
          <w:spacing w:val="-3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40" w:lineRule="auto" w:before="40" w:after="0"/>
        <w:ind w:left="1416" w:right="672" w:hanging="142"/>
        <w:jc w:val="both"/>
        <w:rPr>
          <w:sz w:val="21"/>
        </w:rPr>
      </w:pPr>
      <w:r>
        <w:rPr>
          <w:sz w:val="21"/>
        </w:rPr>
        <w:t>La</w:t>
      </w:r>
      <w:r>
        <w:rPr>
          <w:spacing w:val="-7"/>
          <w:sz w:val="21"/>
        </w:rPr>
        <w:t> </w:t>
      </w:r>
      <w:r>
        <w:rPr>
          <w:b/>
          <w:sz w:val="21"/>
        </w:rPr>
        <w:t>Proximité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Casino</w:t>
      </w:r>
      <w:r>
        <w:rPr>
          <w:b/>
          <w:spacing w:val="-7"/>
          <w:sz w:val="21"/>
        </w:rPr>
        <w:t> </w:t>
      </w:r>
      <w:r>
        <w:rPr>
          <w:sz w:val="21"/>
        </w:rPr>
        <w:t>enregistre</w:t>
      </w:r>
      <w:r>
        <w:rPr>
          <w:spacing w:val="-5"/>
          <w:sz w:val="21"/>
        </w:rPr>
        <w:t> </w:t>
      </w:r>
      <w:r>
        <w:rPr>
          <w:sz w:val="21"/>
        </w:rPr>
        <w:t>une</w:t>
      </w:r>
      <w:r>
        <w:rPr>
          <w:spacing w:val="-5"/>
          <w:sz w:val="21"/>
        </w:rPr>
        <w:t> </w:t>
      </w:r>
      <w:r>
        <w:rPr>
          <w:sz w:val="21"/>
        </w:rPr>
        <w:t>croissance</w:t>
      </w:r>
      <w:r>
        <w:rPr>
          <w:spacing w:val="-6"/>
          <w:sz w:val="21"/>
        </w:rPr>
        <w:t> </w:t>
      </w:r>
      <w:r>
        <w:rPr>
          <w:sz w:val="21"/>
        </w:rPr>
        <w:t>des</w:t>
      </w:r>
      <w:r>
        <w:rPr>
          <w:spacing w:val="-7"/>
          <w:sz w:val="21"/>
        </w:rPr>
        <w:t> </w:t>
      </w:r>
      <w:r>
        <w:rPr>
          <w:sz w:val="21"/>
        </w:rPr>
        <w:t>ventes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+4,9%</w:t>
      </w:r>
      <w:r>
        <w:rPr>
          <w:spacing w:val="-6"/>
          <w:sz w:val="21"/>
        </w:rPr>
        <w:t> </w:t>
      </w:r>
      <w:r>
        <w:rPr>
          <w:sz w:val="21"/>
        </w:rPr>
        <w:t>en</w:t>
      </w:r>
      <w:r>
        <w:rPr>
          <w:spacing w:val="-6"/>
          <w:sz w:val="21"/>
        </w:rPr>
        <w:t> </w:t>
      </w:r>
      <w:r>
        <w:rPr>
          <w:sz w:val="21"/>
        </w:rPr>
        <w:t>comparable</w:t>
      </w:r>
      <w:r>
        <w:rPr>
          <w:spacing w:val="-5"/>
          <w:sz w:val="21"/>
        </w:rPr>
        <w:t> </w:t>
      </w:r>
      <w:r>
        <w:rPr>
          <w:sz w:val="21"/>
        </w:rPr>
        <w:t>(vs</w:t>
      </w:r>
      <w:r>
        <w:rPr>
          <w:spacing w:val="-8"/>
          <w:sz w:val="21"/>
        </w:rPr>
        <w:t> </w:t>
      </w:r>
      <w:r>
        <w:rPr>
          <w:sz w:val="21"/>
        </w:rPr>
        <w:t>+4,4%</w:t>
      </w:r>
      <w:r>
        <w:rPr>
          <w:spacing w:val="-6"/>
          <w:sz w:val="21"/>
        </w:rPr>
        <w:t> </w:t>
      </w:r>
      <w:r>
        <w:rPr>
          <w:sz w:val="21"/>
        </w:rPr>
        <w:t>au</w:t>
      </w:r>
      <w:r>
        <w:rPr>
          <w:spacing w:val="-9"/>
          <w:sz w:val="21"/>
        </w:rPr>
        <w:t> </w:t>
      </w:r>
      <w:r>
        <w:rPr>
          <w:sz w:val="21"/>
        </w:rPr>
        <w:t>T4)</w:t>
      </w:r>
      <w:r>
        <w:rPr>
          <w:spacing w:val="-5"/>
          <w:sz w:val="21"/>
        </w:rPr>
        <w:t> </w:t>
      </w:r>
      <w:r>
        <w:rPr>
          <w:sz w:val="21"/>
        </w:rPr>
        <w:t>tandis</w:t>
      </w:r>
      <w:r>
        <w:rPr>
          <w:spacing w:val="-7"/>
          <w:sz w:val="21"/>
        </w:rPr>
        <w:t> </w:t>
      </w:r>
      <w:r>
        <w:rPr>
          <w:sz w:val="21"/>
        </w:rPr>
        <w:t>que</w:t>
      </w:r>
      <w:r>
        <w:rPr>
          <w:spacing w:val="-45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stratégie d’expansion se poursuit.</w:t>
      </w:r>
    </w:p>
    <w:p>
      <w:pPr>
        <w:spacing w:line="264" w:lineRule="auto" w:before="40"/>
        <w:ind w:left="1132" w:right="668" w:firstLine="0"/>
        <w:jc w:val="both"/>
        <w:rPr>
          <w:sz w:val="21"/>
        </w:rPr>
      </w:pPr>
      <w:r>
        <w:rPr>
          <w:sz w:val="21"/>
        </w:rPr>
        <w:t>Le</w:t>
      </w:r>
      <w:r>
        <w:rPr>
          <w:spacing w:val="-8"/>
          <w:sz w:val="21"/>
        </w:rPr>
        <w:t> </w:t>
      </w:r>
      <w:r>
        <w:rPr>
          <w:b/>
          <w:sz w:val="21"/>
        </w:rPr>
        <w:t>contexte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est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resté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plus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difficile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dans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les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supermarchés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hypermarchés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Casino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qui</w:t>
      </w:r>
      <w:r>
        <w:rPr>
          <w:spacing w:val="-9"/>
          <w:sz w:val="21"/>
        </w:rPr>
        <w:t> </w:t>
      </w:r>
      <w:r>
        <w:rPr>
          <w:sz w:val="21"/>
        </w:rPr>
        <w:t>ont</w:t>
      </w:r>
      <w:r>
        <w:rPr>
          <w:spacing w:val="-9"/>
          <w:sz w:val="21"/>
        </w:rPr>
        <w:t> </w:t>
      </w:r>
      <w:r>
        <w:rPr>
          <w:sz w:val="21"/>
        </w:rPr>
        <w:t>fait</w:t>
      </w:r>
      <w:r>
        <w:rPr>
          <w:spacing w:val="-10"/>
          <w:sz w:val="21"/>
        </w:rPr>
        <w:t> </w:t>
      </w:r>
      <w:r>
        <w:rPr>
          <w:sz w:val="21"/>
        </w:rPr>
        <w:t>l’objet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mesures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réajustement</w:t>
      </w:r>
      <w:r>
        <w:rPr>
          <w:spacing w:val="-2"/>
          <w:sz w:val="21"/>
        </w:rPr>
        <w:t> </w:t>
      </w:r>
      <w:r>
        <w:rPr>
          <w:sz w:val="21"/>
        </w:rPr>
        <w:t>tarifaire significatives depuis</w:t>
      </w:r>
      <w:r>
        <w:rPr>
          <w:spacing w:val="-1"/>
          <w:sz w:val="21"/>
        </w:rPr>
        <w:t> </w:t>
      </w:r>
      <w:r>
        <w:rPr>
          <w:sz w:val="21"/>
        </w:rPr>
        <w:t>le début</w:t>
      </w:r>
      <w:r>
        <w:rPr>
          <w:spacing w:val="-2"/>
          <w:sz w:val="21"/>
        </w:rPr>
        <w:t> </w:t>
      </w:r>
      <w:r>
        <w:rPr>
          <w:sz w:val="21"/>
        </w:rPr>
        <w:t>de l’année.</w:t>
      </w:r>
    </w:p>
    <w:p>
      <w:pPr>
        <w:pStyle w:val="Heading6"/>
      </w:pPr>
      <w:r>
        <w:rPr/>
        <w:t>Les</w:t>
      </w:r>
      <w:r>
        <w:rPr>
          <w:spacing w:val="-2"/>
        </w:rPr>
        <w:t> </w:t>
      </w:r>
      <w:r>
        <w:rPr/>
        <w:t>ventes</w:t>
      </w:r>
      <w:r>
        <w:rPr>
          <w:spacing w:val="-1"/>
        </w:rPr>
        <w:t> </w:t>
      </w:r>
      <w:r>
        <w:rPr/>
        <w:t>comparables</w:t>
      </w:r>
      <w:r>
        <w:rPr>
          <w:spacing w:val="-3"/>
        </w:rPr>
        <w:t> </w:t>
      </w:r>
      <w:r>
        <w:rPr/>
        <w:t>du</w:t>
      </w:r>
      <w:r>
        <w:rPr>
          <w:spacing w:val="-7"/>
        </w:rPr>
        <w:t> </w:t>
      </w:r>
      <w:r>
        <w:rPr/>
        <w:t>segment</w:t>
      </w:r>
      <w:r>
        <w:rPr>
          <w:spacing w:val="2"/>
        </w:rPr>
        <w:t> </w:t>
      </w:r>
      <w:r>
        <w:rPr/>
        <w:t>France</w:t>
      </w:r>
      <w:r>
        <w:rPr>
          <w:spacing w:val="-5"/>
        </w:rPr>
        <w:t> </w:t>
      </w:r>
      <w:r>
        <w:rPr/>
        <w:t>Retail</w:t>
      </w:r>
      <w:r>
        <w:rPr>
          <w:spacing w:val="-1"/>
        </w:rPr>
        <w:t> </w:t>
      </w:r>
      <w:r>
        <w:rPr/>
        <w:t>ressortent ainsi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-0,4%.</w:t>
      </w:r>
    </w:p>
    <w:p>
      <w:pPr>
        <w:spacing w:before="84" w:after="30"/>
        <w:ind w:left="4431" w:right="0" w:firstLine="0"/>
        <w:jc w:val="both"/>
        <w:rPr>
          <w:rFonts w:ascii="Times New Roman" w:hAnsi="Times New Roman"/>
          <w:b/>
          <w:sz w:val="21"/>
        </w:rPr>
      </w:pPr>
      <w:r>
        <w:rPr>
          <w:b/>
          <w:color w:val="3D818E"/>
          <w:sz w:val="21"/>
        </w:rPr>
        <w:t>Évolution</w:t>
      </w:r>
      <w:r>
        <w:rPr>
          <w:b/>
          <w:color w:val="3D818E"/>
          <w:spacing w:val="-2"/>
          <w:sz w:val="21"/>
        </w:rPr>
        <w:t> </w:t>
      </w:r>
      <w:r>
        <w:rPr>
          <w:b/>
          <w:color w:val="3D818E"/>
          <w:sz w:val="21"/>
        </w:rPr>
        <w:t>des</w:t>
      </w:r>
      <w:r>
        <w:rPr>
          <w:b/>
          <w:color w:val="3D818E"/>
          <w:spacing w:val="-5"/>
          <w:sz w:val="21"/>
        </w:rPr>
        <w:t> </w:t>
      </w:r>
      <w:r>
        <w:rPr>
          <w:b/>
          <w:color w:val="3D818E"/>
          <w:sz w:val="21"/>
        </w:rPr>
        <w:t>ventes</w:t>
      </w:r>
      <w:r>
        <w:rPr>
          <w:b/>
          <w:color w:val="3D818E"/>
          <w:spacing w:val="-5"/>
          <w:sz w:val="21"/>
        </w:rPr>
        <w:t> </w:t>
      </w:r>
      <w:r>
        <w:rPr>
          <w:b/>
          <w:color w:val="3D818E"/>
          <w:sz w:val="21"/>
        </w:rPr>
        <w:t>comparables</w:t>
      </w:r>
      <w:r>
        <w:rPr>
          <w:rFonts w:ascii="Times New Roman" w:hAnsi="Times New Roman"/>
          <w:b/>
          <w:color w:val="3D818E"/>
          <w:sz w:val="21"/>
          <w:vertAlign w:val="superscript"/>
        </w:rPr>
        <w:t>2</w:t>
      </w:r>
    </w:p>
    <w:tbl>
      <w:tblPr>
        <w:tblW w:w="0" w:type="auto"/>
        <w:jc w:val="left"/>
        <w:tblInd w:w="2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6"/>
        <w:gridCol w:w="1047"/>
        <w:gridCol w:w="1134"/>
        <w:gridCol w:w="1063"/>
      </w:tblGrid>
      <w:tr>
        <w:trPr>
          <w:trHeight w:val="253" w:hRule="atLeast"/>
        </w:trPr>
        <w:tc>
          <w:tcPr>
            <w:tcW w:w="313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18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T3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27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T4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106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</w:tr>
      <w:tr>
        <w:trPr>
          <w:trHeight w:val="250" w:hRule="atLeast"/>
        </w:trPr>
        <w:tc>
          <w:tcPr>
            <w:tcW w:w="313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8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Franprix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8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+8,4%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8" w:lineRule="exact"/>
              <w:ind w:left="344"/>
              <w:jc w:val="left"/>
              <w:rPr>
                <w:sz w:val="18"/>
              </w:rPr>
            </w:pPr>
            <w:r>
              <w:rPr>
                <w:sz w:val="18"/>
              </w:rPr>
              <w:t>+5,5%</w:t>
            </w:r>
          </w:p>
        </w:tc>
        <w:tc>
          <w:tcPr>
            <w:tcW w:w="10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8" w:lineRule="exact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+6,0%</w:t>
            </w:r>
          </w:p>
        </w:tc>
      </w:tr>
      <w:tr>
        <w:trPr>
          <w:trHeight w:val="252" w:hRule="atLeast"/>
        </w:trPr>
        <w:tc>
          <w:tcPr>
            <w:tcW w:w="3136" w:type="dxa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Monoprix</w:t>
            </w: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+4,1%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344"/>
              <w:jc w:val="left"/>
              <w:rPr>
                <w:sz w:val="18"/>
              </w:rPr>
            </w:pPr>
            <w:r>
              <w:rPr>
                <w:sz w:val="18"/>
              </w:rPr>
              <w:t>+1,8%</w:t>
            </w:r>
          </w:p>
        </w:tc>
        <w:tc>
          <w:tcPr>
            <w:tcW w:w="1063" w:type="dxa"/>
          </w:tcPr>
          <w:p>
            <w:pPr>
              <w:pStyle w:val="TableParagraph"/>
              <w:spacing w:line="219" w:lineRule="exact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+4,2%</w:t>
            </w:r>
          </w:p>
        </w:tc>
      </w:tr>
      <w:tr>
        <w:trPr>
          <w:trHeight w:val="252" w:hRule="atLeast"/>
        </w:trPr>
        <w:tc>
          <w:tcPr>
            <w:tcW w:w="3136" w:type="dxa"/>
          </w:tcPr>
          <w:p>
            <w:pPr>
              <w:pStyle w:val="TableParagraph"/>
              <w:spacing w:line="219" w:lineRule="exact"/>
              <w:ind w:left="28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Monoprix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City</w:t>
            </w: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25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+4,5%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34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+2,5%</w:t>
            </w:r>
          </w:p>
        </w:tc>
        <w:tc>
          <w:tcPr>
            <w:tcW w:w="1063" w:type="dxa"/>
          </w:tcPr>
          <w:p>
            <w:pPr>
              <w:pStyle w:val="TableParagraph"/>
              <w:spacing w:line="219" w:lineRule="exact"/>
              <w:ind w:left="34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+5,2%</w:t>
            </w:r>
          </w:p>
        </w:tc>
      </w:tr>
      <w:tr>
        <w:trPr>
          <w:trHeight w:val="251" w:hRule="atLeast"/>
        </w:trPr>
        <w:tc>
          <w:tcPr>
            <w:tcW w:w="3136" w:type="dxa"/>
          </w:tcPr>
          <w:p>
            <w:pPr>
              <w:pStyle w:val="TableParagraph"/>
              <w:spacing w:line="219" w:lineRule="exact"/>
              <w:ind w:left="28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Monop’</w:t>
            </w: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21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+12,4%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34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+9,4%</w:t>
            </w:r>
          </w:p>
        </w:tc>
        <w:tc>
          <w:tcPr>
            <w:tcW w:w="1063" w:type="dxa"/>
          </w:tcPr>
          <w:p>
            <w:pPr>
              <w:pStyle w:val="TableParagraph"/>
              <w:spacing w:line="219" w:lineRule="exact"/>
              <w:ind w:left="29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+10,0%</w:t>
            </w:r>
          </w:p>
        </w:tc>
      </w:tr>
      <w:tr>
        <w:trPr>
          <w:trHeight w:val="240" w:hRule="atLeast"/>
        </w:trPr>
        <w:tc>
          <w:tcPr>
            <w:tcW w:w="3136" w:type="dxa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Proximité</w:t>
            </w: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+6,3%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344"/>
              <w:jc w:val="left"/>
              <w:rPr>
                <w:sz w:val="18"/>
              </w:rPr>
            </w:pPr>
            <w:r>
              <w:rPr>
                <w:sz w:val="18"/>
              </w:rPr>
              <w:t>+4,4%</w:t>
            </w:r>
          </w:p>
        </w:tc>
        <w:tc>
          <w:tcPr>
            <w:tcW w:w="1063" w:type="dxa"/>
          </w:tcPr>
          <w:p>
            <w:pPr>
              <w:pStyle w:val="TableParagraph"/>
              <w:spacing w:line="219" w:lineRule="exact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+4,9%</w:t>
            </w:r>
          </w:p>
        </w:tc>
      </w:tr>
      <w:tr>
        <w:trPr>
          <w:trHeight w:val="242" w:hRule="atLeast"/>
        </w:trPr>
        <w:tc>
          <w:tcPr>
            <w:tcW w:w="3136" w:type="dxa"/>
            <w:shd w:val="clear" w:color="auto" w:fill="D9D9D9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Enseignes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parisiennes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proximité</w:t>
            </w:r>
          </w:p>
        </w:tc>
        <w:tc>
          <w:tcPr>
            <w:tcW w:w="1047" w:type="dxa"/>
            <w:shd w:val="clear" w:color="auto" w:fill="D9D9D9"/>
          </w:tcPr>
          <w:p>
            <w:pPr>
              <w:pStyle w:val="TableParagraph"/>
              <w:spacing w:line="219" w:lineRule="exact"/>
              <w:ind w:left="2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+5,2%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spacing w:line="219" w:lineRule="exact"/>
              <w:ind w:left="34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+2,8%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TableParagraph"/>
              <w:spacing w:line="219" w:lineRule="exact"/>
              <w:ind w:left="3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+4,6%</w:t>
            </w:r>
          </w:p>
        </w:tc>
      </w:tr>
      <w:tr>
        <w:trPr>
          <w:trHeight w:val="261" w:hRule="atLeast"/>
        </w:trPr>
        <w:tc>
          <w:tcPr>
            <w:tcW w:w="3136" w:type="dxa"/>
          </w:tcPr>
          <w:p>
            <w:pPr>
              <w:pStyle w:val="TableParagraph"/>
              <w:spacing w:before="8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Supermarchés</w:t>
            </w:r>
          </w:p>
        </w:tc>
        <w:tc>
          <w:tcPr>
            <w:tcW w:w="1047" w:type="dxa"/>
          </w:tcPr>
          <w:p>
            <w:pPr>
              <w:pStyle w:val="TableParagraph"/>
              <w:spacing w:before="8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+1,6%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8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>-4,0%</w:t>
            </w:r>
          </w:p>
        </w:tc>
        <w:tc>
          <w:tcPr>
            <w:tcW w:w="1063" w:type="dxa"/>
          </w:tcPr>
          <w:p>
            <w:pPr>
              <w:pStyle w:val="TableParagraph"/>
              <w:spacing w:before="8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-7,8%</w:t>
            </w:r>
          </w:p>
        </w:tc>
      </w:tr>
      <w:tr>
        <w:trPr>
          <w:trHeight w:val="243" w:hRule="atLeast"/>
        </w:trPr>
        <w:tc>
          <w:tcPr>
            <w:tcW w:w="3136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Hypermarchés</w:t>
            </w:r>
          </w:p>
        </w:tc>
        <w:tc>
          <w:tcPr>
            <w:tcW w:w="1047" w:type="dxa"/>
          </w:tcPr>
          <w:p>
            <w:pPr>
              <w:pStyle w:val="TableParagraph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+2,2%</w:t>
            </w:r>
          </w:p>
        </w:tc>
        <w:tc>
          <w:tcPr>
            <w:tcW w:w="1134" w:type="dxa"/>
          </w:tcPr>
          <w:p>
            <w:pPr>
              <w:pStyle w:val="TableParagraph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>-6,2%</w:t>
            </w:r>
          </w:p>
        </w:tc>
        <w:tc>
          <w:tcPr>
            <w:tcW w:w="1063" w:type="dxa"/>
          </w:tcPr>
          <w:p>
            <w:pPr>
              <w:pStyle w:val="TableParagraph"/>
              <w:ind w:left="316"/>
              <w:jc w:val="left"/>
              <w:rPr>
                <w:sz w:val="18"/>
              </w:rPr>
            </w:pPr>
            <w:r>
              <w:rPr>
                <w:sz w:val="18"/>
              </w:rPr>
              <w:t>-12,4%</w:t>
            </w:r>
          </w:p>
        </w:tc>
      </w:tr>
      <w:tr>
        <w:trPr>
          <w:trHeight w:val="240" w:hRule="atLeast"/>
        </w:trPr>
        <w:tc>
          <w:tcPr>
            <w:tcW w:w="3136" w:type="dxa"/>
            <w:shd w:val="clear" w:color="auto" w:fill="D9D9D9"/>
          </w:tcPr>
          <w:p>
            <w:pPr>
              <w:pStyle w:val="TableParagraph"/>
              <w:spacing w:line="219" w:lineRule="exact"/>
              <w:ind w:left="1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Supermarchés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Hypermarchés</w:t>
            </w:r>
          </w:p>
        </w:tc>
        <w:tc>
          <w:tcPr>
            <w:tcW w:w="1047" w:type="dxa"/>
            <w:shd w:val="clear" w:color="auto" w:fill="D9D9D9"/>
          </w:tcPr>
          <w:p>
            <w:pPr>
              <w:pStyle w:val="TableParagraph"/>
              <w:spacing w:line="219" w:lineRule="exact"/>
              <w:ind w:left="2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+1,9%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spacing w:line="219" w:lineRule="exact"/>
              <w:ind w:left="35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-5,1%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TableParagraph"/>
              <w:spacing w:line="219" w:lineRule="exact"/>
              <w:ind w:left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-9,9%</w:t>
            </w:r>
          </w:p>
        </w:tc>
      </w:tr>
      <w:tr>
        <w:trPr>
          <w:trHeight w:val="246" w:hRule="atLeast"/>
        </w:trPr>
        <w:tc>
          <w:tcPr>
            <w:tcW w:w="3136" w:type="dxa"/>
          </w:tcPr>
          <w:p>
            <w:pPr>
              <w:pStyle w:val="TableParagraph"/>
              <w:tabs>
                <w:tab w:pos="3391" w:val="left" w:leader="none"/>
              </w:tabs>
              <w:spacing w:line="196" w:lineRule="exact" w:before="30"/>
              <w:ind w:right="-26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fill="3D818E" w:color="auto" w:val="clear"/>
              </w:rPr>
              <w:t>  </w:t>
            </w:r>
            <w:r>
              <w:rPr>
                <w:b/>
                <w:color w:val="FFFFFF"/>
                <w:spacing w:val="-15"/>
                <w:sz w:val="18"/>
                <w:shd w:fill="3D818E" w:color="auto" w:val="clear"/>
              </w:rPr>
              <w:t> </w:t>
            </w:r>
            <w:r>
              <w:rPr>
                <w:b/>
                <w:color w:val="FFFFFF"/>
                <w:sz w:val="18"/>
                <w:shd w:fill="3D818E" w:color="auto" w:val="clear"/>
              </w:rPr>
              <w:t>FRANCE</w:t>
            </w:r>
            <w:r>
              <w:rPr>
                <w:b/>
                <w:color w:val="FFFFFF"/>
                <w:spacing w:val="-3"/>
                <w:sz w:val="18"/>
                <w:shd w:fill="3D818E" w:color="auto" w:val="clear"/>
              </w:rPr>
              <w:t> </w:t>
            </w:r>
            <w:r>
              <w:rPr>
                <w:b/>
                <w:color w:val="FFFFFF"/>
                <w:sz w:val="18"/>
                <w:shd w:fill="3D818E" w:color="auto" w:val="clear"/>
              </w:rPr>
              <w:t>RETAIL</w:t>
              <w:tab/>
            </w:r>
          </w:p>
        </w:tc>
        <w:tc>
          <w:tcPr>
            <w:tcW w:w="1047" w:type="dxa"/>
          </w:tcPr>
          <w:p>
            <w:pPr>
              <w:pStyle w:val="TableParagraph"/>
              <w:tabs>
                <w:tab w:pos="1388" w:val="left" w:leader="none"/>
              </w:tabs>
              <w:spacing w:line="196" w:lineRule="exact" w:before="30"/>
              <w:ind w:left="255" w:right="-34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fill="3D818E" w:color="auto" w:val="clear"/>
              </w:rPr>
              <w:t>+3,9%</w:t>
              <w:tab/>
            </w:r>
          </w:p>
        </w:tc>
        <w:tc>
          <w:tcPr>
            <w:tcW w:w="1134" w:type="dxa"/>
            <w:shd w:val="clear" w:color="auto" w:fill="3D818E"/>
          </w:tcPr>
          <w:p>
            <w:pPr>
              <w:pStyle w:val="TableParagraph"/>
              <w:tabs>
                <w:tab w:pos="1493" w:val="left" w:leader="none"/>
              </w:tabs>
              <w:spacing w:line="196" w:lineRule="exact" w:before="30"/>
              <w:ind w:left="341" w:right="-36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fill="3D818E" w:color="auto" w:val="clear"/>
              </w:rPr>
              <w:t>+0,1%</w:t>
              <w:tab/>
            </w:r>
          </w:p>
        </w:tc>
        <w:tc>
          <w:tcPr>
            <w:tcW w:w="1063" w:type="dxa"/>
          </w:tcPr>
          <w:p>
            <w:pPr>
              <w:pStyle w:val="TableParagraph"/>
              <w:tabs>
                <w:tab w:pos="1063" w:val="left" w:leader="none"/>
              </w:tabs>
              <w:spacing w:line="196" w:lineRule="exact" w:before="30"/>
              <w:ind w:left="360" w:right="-1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fill="3D818E" w:color="auto" w:val="clear"/>
              </w:rPr>
              <w:t>-0,4%</w:t>
              <w:tab/>
            </w:r>
          </w:p>
        </w:tc>
      </w:tr>
    </w:tbl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Heading6"/>
        <w:spacing w:before="58"/>
      </w:pPr>
      <w:r>
        <w:rPr/>
        <w:t>Priorités</w:t>
      </w:r>
      <w:r>
        <w:rPr>
          <w:spacing w:val="-4"/>
        </w:rPr>
        <w:t> </w:t>
      </w:r>
      <w:r>
        <w:rPr/>
        <w:t>stratégiques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64" w:lineRule="auto" w:before="27" w:after="0"/>
        <w:ind w:left="1416" w:right="669" w:hanging="142"/>
        <w:jc w:val="both"/>
        <w:rPr>
          <w:sz w:val="21"/>
        </w:rPr>
      </w:pPr>
      <w:r>
        <w:rPr>
          <w:b/>
          <w:sz w:val="21"/>
        </w:rPr>
        <w:t>L’avancement du plan de baisse des stocks de 190 M€ </w:t>
      </w:r>
      <w:r>
        <w:rPr>
          <w:sz w:val="21"/>
        </w:rPr>
        <w:t>au premier semestre et du </w:t>
      </w:r>
      <w:r>
        <w:rPr>
          <w:b/>
          <w:sz w:val="21"/>
        </w:rPr>
        <w:t>plan d’économies sur les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coûts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250 M€</w:t>
      </w:r>
      <w:r>
        <w:rPr>
          <w:b/>
          <w:spacing w:val="2"/>
          <w:sz w:val="21"/>
        </w:rPr>
        <w:t> </w:t>
      </w:r>
      <w:r>
        <w:rPr>
          <w:sz w:val="21"/>
        </w:rPr>
        <w:t>à l’année</w:t>
      </w:r>
      <w:r>
        <w:rPr>
          <w:spacing w:val="1"/>
          <w:sz w:val="21"/>
        </w:rPr>
        <w:t> </w:t>
      </w:r>
      <w:r>
        <w:rPr>
          <w:sz w:val="21"/>
        </w:rPr>
        <w:t>se poursuit.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64" w:lineRule="auto" w:before="0" w:after="0"/>
        <w:ind w:left="1416" w:right="667" w:hanging="142"/>
        <w:jc w:val="both"/>
        <w:rPr>
          <w:b/>
          <w:sz w:val="21"/>
        </w:rPr>
      </w:pPr>
      <w:r>
        <w:rPr>
          <w:sz w:val="21"/>
        </w:rPr>
        <w:t>Sur le trimestre, le Groupe totalise </w:t>
      </w:r>
      <w:r>
        <w:rPr>
          <w:b/>
          <w:sz w:val="21"/>
        </w:rPr>
        <w:t>198 ouvertures de magasins sur les formats de proximité</w:t>
      </w:r>
      <w:r>
        <w:rPr>
          <w:sz w:val="21"/>
        </w:rPr>
        <w:t>, principalement</w:t>
      </w:r>
      <w:r>
        <w:rPr>
          <w:spacing w:val="-45"/>
          <w:sz w:val="21"/>
        </w:rPr>
        <w:t> </w:t>
      </w:r>
      <w:r>
        <w:rPr>
          <w:sz w:val="21"/>
        </w:rPr>
        <w:t>en</w:t>
      </w:r>
      <w:r>
        <w:rPr>
          <w:spacing w:val="-5"/>
          <w:sz w:val="21"/>
        </w:rPr>
        <w:t> </w:t>
      </w:r>
      <w:r>
        <w:rPr>
          <w:sz w:val="21"/>
        </w:rPr>
        <w:t>franchise.</w:t>
      </w:r>
      <w:r>
        <w:rPr>
          <w:spacing w:val="-5"/>
          <w:sz w:val="21"/>
        </w:rPr>
        <w:t> </w:t>
      </w:r>
      <w:r>
        <w:rPr>
          <w:sz w:val="21"/>
        </w:rPr>
        <w:t>Les</w:t>
      </w:r>
      <w:r>
        <w:rPr>
          <w:spacing w:val="-4"/>
          <w:sz w:val="21"/>
        </w:rPr>
        <w:t> </w:t>
      </w:r>
      <w:r>
        <w:rPr>
          <w:sz w:val="21"/>
        </w:rPr>
        <w:t>ouvertures</w:t>
      </w:r>
      <w:r>
        <w:rPr>
          <w:spacing w:val="-7"/>
          <w:sz w:val="21"/>
        </w:rPr>
        <w:t> </w:t>
      </w:r>
      <w:r>
        <w:rPr>
          <w:sz w:val="21"/>
        </w:rPr>
        <w:t>et</w:t>
      </w:r>
      <w:r>
        <w:rPr>
          <w:spacing w:val="-5"/>
          <w:sz w:val="21"/>
        </w:rPr>
        <w:t> </w:t>
      </w:r>
      <w:r>
        <w:rPr>
          <w:sz w:val="21"/>
        </w:rPr>
        <w:t>nouveaux</w:t>
      </w:r>
      <w:r>
        <w:rPr>
          <w:spacing w:val="-5"/>
          <w:sz w:val="21"/>
        </w:rPr>
        <w:t> </w:t>
      </w:r>
      <w:r>
        <w:rPr>
          <w:sz w:val="21"/>
        </w:rPr>
        <w:t>adhérents</w:t>
      </w:r>
      <w:r>
        <w:rPr>
          <w:spacing w:val="-3"/>
          <w:sz w:val="21"/>
        </w:rPr>
        <w:t> </w:t>
      </w:r>
      <w:r>
        <w:rPr>
          <w:sz w:val="21"/>
        </w:rPr>
        <w:t>sur</w:t>
      </w:r>
      <w:r>
        <w:rPr>
          <w:spacing w:val="-4"/>
          <w:sz w:val="21"/>
        </w:rPr>
        <w:t> </w:t>
      </w:r>
      <w:r>
        <w:rPr>
          <w:sz w:val="21"/>
        </w:rPr>
        <w:t>les</w:t>
      </w:r>
      <w:r>
        <w:rPr>
          <w:spacing w:val="-5"/>
          <w:sz w:val="21"/>
        </w:rPr>
        <w:t> </w:t>
      </w:r>
      <w:r>
        <w:rPr>
          <w:sz w:val="21"/>
        </w:rPr>
        <w:t>formats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proximité</w:t>
      </w:r>
      <w:r>
        <w:rPr>
          <w:spacing w:val="-4"/>
          <w:sz w:val="21"/>
        </w:rPr>
        <w:t> </w:t>
      </w:r>
      <w:r>
        <w:rPr>
          <w:sz w:val="21"/>
        </w:rPr>
        <w:t>sur</w:t>
      </w:r>
      <w:r>
        <w:rPr>
          <w:spacing w:val="-4"/>
          <w:sz w:val="21"/>
        </w:rPr>
        <w:t> </w:t>
      </w:r>
      <w:r>
        <w:rPr>
          <w:sz w:val="21"/>
        </w:rPr>
        <w:t>le</w:t>
      </w:r>
      <w:r>
        <w:rPr>
          <w:spacing w:val="-4"/>
          <w:sz w:val="21"/>
        </w:rPr>
        <w:t> </w:t>
      </w:r>
      <w:r>
        <w:rPr>
          <w:sz w:val="21"/>
        </w:rPr>
        <w:t>trimestre</w:t>
      </w:r>
      <w:r>
        <w:rPr>
          <w:spacing w:val="-3"/>
          <w:sz w:val="21"/>
        </w:rPr>
        <w:t> </w:t>
      </w:r>
      <w:r>
        <w:rPr>
          <w:sz w:val="21"/>
        </w:rPr>
        <w:t>représentent</w:t>
      </w:r>
      <w:r>
        <w:rPr>
          <w:spacing w:val="1"/>
          <w:sz w:val="21"/>
        </w:rPr>
        <w:t> </w:t>
      </w:r>
      <w:r>
        <w:rPr>
          <w:sz w:val="21"/>
        </w:rPr>
        <w:t>un</w:t>
      </w:r>
      <w:r>
        <w:rPr>
          <w:spacing w:val="-1"/>
          <w:sz w:val="21"/>
        </w:rPr>
        <w:t> </w:t>
      </w:r>
      <w:r>
        <w:rPr>
          <w:b/>
          <w:sz w:val="21"/>
        </w:rPr>
        <w:t>volume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d’affaires année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pleine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d'environ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M€.</w:t>
      </w:r>
    </w:p>
    <w:p>
      <w:pPr>
        <w:pStyle w:val="BodyText"/>
        <w:spacing w:before="8"/>
        <w:rPr>
          <w:b/>
          <w:sz w:val="27"/>
        </w:rPr>
      </w:pPr>
      <w:r>
        <w:rPr/>
        <w:pict>
          <v:rect style="position:absolute;margin-left:56.639999pt;margin-top:18.8389pt;width:144.050pt;height:.48004pt;mso-position-horizontal-relative:page;mso-position-vertical-relative:paragraph;z-index:-157281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78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 </w:t>
      </w:r>
      <w:r>
        <w:rPr>
          <w:color w:val="0D0D0D"/>
          <w:sz w:val="15"/>
        </w:rPr>
        <w:t>Au 31 mars 2023, le Groupe a perdu le contrôle de son activité brésilienne de Cash &amp; Carry (Assaí). En application de la norme IFRS 5, l’activité d’Assaí est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désormais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présentée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abandonnée.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Les données relatives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l'exercice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2022 ont été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retraitées 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conséquence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 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after="0" w:line="182" w:lineRule="exact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215" w:top="1120" w:bottom="400" w:left="0" w:right="460"/>
          <w:pgNumType w:start="1"/>
        </w:sectPr>
      </w:pPr>
    </w:p>
    <w:p>
      <w:pPr>
        <w:pStyle w:val="Heading6"/>
        <w:spacing w:before="6"/>
        <w:jc w:val="left"/>
      </w:pPr>
      <w:r>
        <w:rPr>
          <w:color w:val="3D818E"/>
        </w:rPr>
        <w:t>Cdiscount</w:t>
      </w:r>
    </w:p>
    <w:p>
      <w:pPr>
        <w:spacing w:line="264" w:lineRule="auto" w:before="27"/>
        <w:ind w:left="1132" w:right="668" w:firstLine="0"/>
        <w:jc w:val="both"/>
        <w:rPr>
          <w:sz w:val="21"/>
        </w:rPr>
      </w:pPr>
      <w:r>
        <w:rPr>
          <w:b/>
          <w:sz w:val="21"/>
        </w:rPr>
        <w:t>La transformation du modèle </w:t>
      </w:r>
      <w:r>
        <w:rPr>
          <w:sz w:val="21"/>
        </w:rPr>
        <w:t>se poursuit, avec une </w:t>
      </w:r>
      <w:r>
        <w:rPr>
          <w:b/>
          <w:sz w:val="21"/>
        </w:rPr>
        <w:t>amélioration séquentielle de l’activité </w:t>
      </w:r>
      <w:r>
        <w:rPr>
          <w:sz w:val="21"/>
        </w:rPr>
        <w:t>observée au premier</w:t>
      </w:r>
      <w:r>
        <w:rPr>
          <w:spacing w:val="1"/>
          <w:sz w:val="21"/>
        </w:rPr>
        <w:t> </w:t>
      </w:r>
      <w:r>
        <w:rPr>
          <w:sz w:val="21"/>
        </w:rPr>
        <w:t>trimestre : (i) </w:t>
      </w:r>
      <w:r>
        <w:rPr>
          <w:b/>
          <w:sz w:val="21"/>
        </w:rPr>
        <w:t>l’évolution du mix en faveur du GMV marketplace </w:t>
      </w:r>
      <w:r>
        <w:rPr>
          <w:sz w:val="21"/>
        </w:rPr>
        <w:t>(quote part record de 57% du GMV total) a</w:t>
      </w:r>
      <w:r>
        <w:rPr>
          <w:spacing w:val="1"/>
          <w:sz w:val="21"/>
        </w:rPr>
        <w:t> </w:t>
      </w:r>
      <w:r>
        <w:rPr>
          <w:sz w:val="21"/>
        </w:rPr>
        <w:t>conduit</w:t>
      </w:r>
      <w:r>
        <w:rPr>
          <w:spacing w:val="-10"/>
          <w:sz w:val="21"/>
        </w:rPr>
        <w:t> </w:t>
      </w:r>
      <w:r>
        <w:rPr>
          <w:sz w:val="21"/>
        </w:rPr>
        <w:t>à</w:t>
      </w:r>
      <w:r>
        <w:rPr>
          <w:spacing w:val="-9"/>
          <w:sz w:val="21"/>
        </w:rPr>
        <w:t> </w:t>
      </w:r>
      <w:r>
        <w:rPr>
          <w:sz w:val="21"/>
        </w:rPr>
        <w:t>une</w:t>
      </w:r>
      <w:r>
        <w:rPr>
          <w:spacing w:val="-7"/>
          <w:sz w:val="21"/>
        </w:rPr>
        <w:t> </w:t>
      </w:r>
      <w:r>
        <w:rPr>
          <w:b/>
          <w:sz w:val="21"/>
        </w:rPr>
        <w:t>progression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marge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brute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(+6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pts)</w:t>
      </w:r>
      <w:r>
        <w:rPr>
          <w:b/>
          <w:spacing w:val="-9"/>
          <w:sz w:val="21"/>
        </w:rPr>
        <w:t> </w:t>
      </w:r>
      <w:r>
        <w:rPr>
          <w:sz w:val="21"/>
        </w:rPr>
        <w:t>et</w:t>
      </w:r>
      <w:r>
        <w:rPr>
          <w:spacing w:val="-9"/>
          <w:sz w:val="21"/>
        </w:rPr>
        <w:t> </w:t>
      </w:r>
      <w:r>
        <w:rPr>
          <w:sz w:val="21"/>
        </w:rPr>
        <w:t>le</w:t>
      </w:r>
      <w:r>
        <w:rPr>
          <w:spacing w:val="-9"/>
          <w:sz w:val="21"/>
        </w:rPr>
        <w:t> </w:t>
      </w:r>
      <w:r>
        <w:rPr>
          <w:sz w:val="21"/>
        </w:rPr>
        <w:t>current</w:t>
      </w:r>
      <w:r>
        <w:rPr>
          <w:spacing w:val="-9"/>
          <w:sz w:val="21"/>
        </w:rPr>
        <w:t> </w:t>
      </w:r>
      <w:r>
        <w:rPr>
          <w:sz w:val="21"/>
        </w:rPr>
        <w:t>trading</w:t>
      </w:r>
      <w:r>
        <w:rPr>
          <w:spacing w:val="-9"/>
          <w:sz w:val="21"/>
        </w:rPr>
        <w:t> </w:t>
      </w:r>
      <w:r>
        <w:rPr>
          <w:sz w:val="21"/>
        </w:rPr>
        <w:t>d’avril</w:t>
      </w:r>
      <w:r>
        <w:rPr>
          <w:sz w:val="21"/>
          <w:vertAlign w:val="super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montre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retour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à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croissance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 la marketplace à +5%, (ii) </w:t>
      </w:r>
      <w:r>
        <w:rPr>
          <w:b/>
          <w:sz w:val="21"/>
          <w:vertAlign w:val="baseline"/>
        </w:rPr>
        <w:t>croissance des services d’Advertising </w:t>
      </w:r>
      <w:r>
        <w:rPr>
          <w:sz w:val="21"/>
          <w:vertAlign w:val="baseline"/>
        </w:rPr>
        <w:t>(+9% sur un an, x2,1 vs 2019), soutenue par le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dynamisme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Retail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Media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(+19%),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(iii)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développement</w:t>
      </w:r>
      <w:r>
        <w:rPr>
          <w:b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des</w:t>
      </w:r>
      <w:r>
        <w:rPr>
          <w:b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activités</w:t>
      </w:r>
      <w:r>
        <w:rPr>
          <w:b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B2B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tirées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Octopia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(revenus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B2B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+42%)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C-Logistics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(revenus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B2B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multipliés par 6).</w:t>
      </w:r>
    </w:p>
    <w:p>
      <w:pPr>
        <w:pStyle w:val="BodyText"/>
        <w:spacing w:before="1"/>
        <w:ind w:left="1132"/>
        <w:jc w:val="both"/>
      </w:pPr>
      <w:r>
        <w:rPr/>
        <w:t>Au</w:t>
      </w:r>
      <w:r>
        <w:rPr>
          <w:spacing w:val="-2"/>
        </w:rPr>
        <w:t> </w:t>
      </w:r>
      <w:r>
        <w:rPr/>
        <w:t>premier</w:t>
      </w:r>
      <w:r>
        <w:rPr>
          <w:spacing w:val="-1"/>
        </w:rPr>
        <w:t> </w:t>
      </w:r>
      <w:r>
        <w:rPr/>
        <w:t>trimestre,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GMV</w:t>
      </w:r>
      <w:r>
        <w:rPr>
          <w:spacing w:val="-2"/>
        </w:rPr>
        <w:t> </w:t>
      </w:r>
      <w:r>
        <w:rPr/>
        <w:t>(volume</w:t>
      </w:r>
      <w:r>
        <w:rPr>
          <w:spacing w:val="-1"/>
        </w:rPr>
        <w:t> </w:t>
      </w:r>
      <w:r>
        <w:rPr/>
        <w:t>d’affaires)</w:t>
      </w:r>
      <w:r>
        <w:rPr>
          <w:spacing w:val="-2"/>
        </w:rPr>
        <w:t> </w:t>
      </w:r>
      <w:r>
        <w:rPr/>
        <w:t>était</w:t>
      </w:r>
      <w:r>
        <w:rPr>
          <w:spacing w:val="-2"/>
        </w:rPr>
        <w:t> </w:t>
      </w:r>
      <w:r>
        <w:rPr/>
        <w:t>de</w:t>
      </w:r>
      <w:r>
        <w:rPr>
          <w:spacing w:val="8"/>
        </w:rPr>
        <w:t> </w:t>
      </w:r>
      <w:r>
        <w:rPr/>
        <w:t>712</w:t>
      </w:r>
      <w:r>
        <w:rPr>
          <w:spacing w:val="42"/>
        </w:rPr>
        <w:t> </w:t>
      </w:r>
      <w:r>
        <w:rPr/>
        <w:t>M€</w:t>
      </w:r>
      <w:r>
        <w:rPr>
          <w:spacing w:val="41"/>
        </w:rPr>
        <w:t> </w:t>
      </w:r>
      <w:r>
        <w:rPr/>
        <w:t>(-15%</w:t>
      </w:r>
      <w:r>
        <w:rPr>
          <w:spacing w:val="39"/>
        </w:rPr>
        <w:t> </w:t>
      </w:r>
      <w:r>
        <w:rPr/>
        <w:t>en</w:t>
      </w:r>
      <w:r>
        <w:rPr>
          <w:spacing w:val="41"/>
        </w:rPr>
        <w:t> </w:t>
      </w:r>
      <w:r>
        <w:rPr/>
        <w:t>comparable,</w:t>
      </w:r>
      <w:r>
        <w:rPr>
          <w:spacing w:val="41"/>
        </w:rPr>
        <w:t> </w:t>
      </w:r>
      <w:r>
        <w:rPr/>
        <w:t>-22%</w:t>
      </w:r>
      <w:r>
        <w:rPr>
          <w:spacing w:val="41"/>
        </w:rPr>
        <w:t> </w:t>
      </w:r>
      <w:r>
        <w:rPr/>
        <w:t>en</w:t>
      </w:r>
      <w:r>
        <w:rPr>
          <w:spacing w:val="42"/>
        </w:rPr>
        <w:t> </w:t>
      </w:r>
      <w:r>
        <w:rPr/>
        <w:t>publié</w:t>
      </w:r>
      <w:r>
        <w:rPr>
          <w:spacing w:val="42"/>
        </w:rPr>
        <w:t> </w:t>
      </w:r>
      <w:r>
        <w:rPr/>
        <w:t>dont</w:t>
      </w:r>
    </w:p>
    <w:p>
      <w:pPr>
        <w:pStyle w:val="BodyText"/>
        <w:spacing w:line="264" w:lineRule="auto" w:before="24"/>
        <w:ind w:left="1132" w:right="667"/>
        <w:jc w:val="both"/>
      </w:pPr>
      <w:r>
        <w:rPr/>
        <w:t>-3,7% pour la marketplace), tandis que le chiffre d’affaires s’est établi à 324 M€ (-24% en comparable) du fait</w:t>
      </w:r>
      <w:r>
        <w:rPr>
          <w:spacing w:val="1"/>
        </w:rPr>
        <w:t> </w:t>
      </w:r>
      <w:r>
        <w:rPr/>
        <w:t>principalement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baisse</w:t>
      </w:r>
      <w:r>
        <w:rPr>
          <w:spacing w:val="-4"/>
        </w:rPr>
        <w:t> </w:t>
      </w:r>
      <w:r>
        <w:rPr/>
        <w:t>des</w:t>
      </w:r>
      <w:r>
        <w:rPr>
          <w:spacing w:val="-1"/>
        </w:rPr>
        <w:t> </w:t>
      </w:r>
      <w:r>
        <w:rPr/>
        <w:t>ventes directes.</w:t>
      </w:r>
    </w:p>
    <w:p>
      <w:pPr>
        <w:spacing w:line="264" w:lineRule="auto" w:before="0"/>
        <w:ind w:left="1132" w:right="668" w:firstLine="0"/>
        <w:jc w:val="both"/>
        <w:rPr>
          <w:sz w:val="21"/>
        </w:rPr>
      </w:pPr>
      <w:r>
        <w:rPr>
          <w:b/>
          <w:sz w:val="21"/>
        </w:rPr>
        <w:t>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plan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d’économies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permis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une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amélioration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significative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rentabilité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trésorerie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sur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le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trimestre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Il est en bonne voie pour atteindre l’objectif initial de 75 M€ d’économies en année pleine d'ici fin 2023, avec un</w:t>
      </w:r>
      <w:r>
        <w:rPr>
          <w:spacing w:val="1"/>
          <w:sz w:val="21"/>
        </w:rPr>
        <w:t> </w:t>
      </w:r>
      <w:r>
        <w:rPr>
          <w:sz w:val="21"/>
        </w:rPr>
        <w:t>objectif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15</w:t>
      </w:r>
      <w:r>
        <w:rPr>
          <w:spacing w:val="-2"/>
          <w:sz w:val="21"/>
        </w:rPr>
        <w:t> </w:t>
      </w:r>
      <w:r>
        <w:rPr>
          <w:sz w:val="21"/>
        </w:rPr>
        <w:t>M€</w:t>
      </w:r>
      <w:r>
        <w:rPr>
          <w:spacing w:val="-2"/>
          <w:sz w:val="21"/>
        </w:rPr>
        <w:t> </w:t>
      </w:r>
      <w:r>
        <w:rPr>
          <w:sz w:val="21"/>
        </w:rPr>
        <w:t>d’économies</w:t>
      </w:r>
      <w:r>
        <w:rPr>
          <w:spacing w:val="-2"/>
          <w:sz w:val="21"/>
        </w:rPr>
        <w:t> </w:t>
      </w:r>
      <w:r>
        <w:rPr>
          <w:sz w:val="21"/>
        </w:rPr>
        <w:t>supplémentaires</w:t>
      </w:r>
      <w:r>
        <w:rPr>
          <w:spacing w:val="-2"/>
          <w:sz w:val="21"/>
        </w:rPr>
        <w:t> </w:t>
      </w:r>
      <w:r>
        <w:rPr>
          <w:sz w:val="21"/>
        </w:rPr>
        <w:t>en</w:t>
      </w:r>
      <w:r>
        <w:rPr>
          <w:spacing w:val="-5"/>
          <w:sz w:val="21"/>
        </w:rPr>
        <w:t> </w:t>
      </w:r>
      <w:r>
        <w:rPr>
          <w:sz w:val="21"/>
        </w:rPr>
        <w:t>année</w:t>
      </w:r>
      <w:r>
        <w:rPr>
          <w:spacing w:val="-2"/>
          <w:sz w:val="21"/>
        </w:rPr>
        <w:t> </w:t>
      </w:r>
      <w:r>
        <w:rPr>
          <w:sz w:val="21"/>
        </w:rPr>
        <w:t>pleine</w:t>
      </w:r>
      <w:r>
        <w:rPr>
          <w:spacing w:val="-4"/>
          <w:sz w:val="21"/>
        </w:rPr>
        <w:t> </w:t>
      </w:r>
      <w:r>
        <w:rPr>
          <w:sz w:val="21"/>
        </w:rPr>
        <w:t>d’ici</w:t>
      </w:r>
      <w:r>
        <w:rPr>
          <w:spacing w:val="-3"/>
          <w:sz w:val="21"/>
        </w:rPr>
        <w:t> </w:t>
      </w:r>
      <w:r>
        <w:rPr>
          <w:sz w:val="21"/>
        </w:rPr>
        <w:t>fin</w:t>
      </w:r>
      <w:r>
        <w:rPr>
          <w:spacing w:val="-5"/>
          <w:sz w:val="21"/>
        </w:rPr>
        <w:t> </w:t>
      </w:r>
      <w:r>
        <w:rPr>
          <w:sz w:val="21"/>
        </w:rPr>
        <w:t>2023,</w:t>
      </w:r>
      <w:r>
        <w:rPr>
          <w:spacing w:val="-2"/>
          <w:sz w:val="21"/>
        </w:rPr>
        <w:t> </w:t>
      </w:r>
      <w:r>
        <w:rPr>
          <w:sz w:val="21"/>
        </w:rPr>
        <w:t>malgré</w:t>
      </w:r>
      <w:r>
        <w:rPr>
          <w:spacing w:val="-2"/>
          <w:sz w:val="21"/>
        </w:rPr>
        <w:t> </w:t>
      </w:r>
      <w:r>
        <w:rPr>
          <w:sz w:val="21"/>
        </w:rPr>
        <w:t>le</w:t>
      </w:r>
      <w:r>
        <w:rPr>
          <w:spacing w:val="-2"/>
          <w:sz w:val="21"/>
        </w:rPr>
        <w:t> </w:t>
      </w:r>
      <w:r>
        <w:rPr>
          <w:sz w:val="21"/>
        </w:rPr>
        <w:t>contexte</w:t>
      </w:r>
      <w:r>
        <w:rPr>
          <w:spacing w:val="-2"/>
          <w:sz w:val="21"/>
        </w:rPr>
        <w:t> </w:t>
      </w:r>
      <w:r>
        <w:rPr>
          <w:sz w:val="21"/>
        </w:rPr>
        <w:t>inflationniste.</w:t>
      </w:r>
    </w:p>
    <w:p>
      <w:pPr>
        <w:pStyle w:val="BodyText"/>
        <w:spacing w:before="10"/>
        <w:rPr>
          <w:sz w:val="14"/>
        </w:rPr>
      </w:pPr>
    </w:p>
    <w:p>
      <w:pPr>
        <w:pStyle w:val="Heading6"/>
      </w:pPr>
      <w:r>
        <w:rPr>
          <w:color w:val="3D818E"/>
        </w:rPr>
        <w:t>Plan</w:t>
      </w:r>
      <w:r>
        <w:rPr>
          <w:color w:val="3D818E"/>
          <w:spacing w:val="-1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cession France</w:t>
      </w:r>
    </w:p>
    <w:p>
      <w:pPr>
        <w:spacing w:line="264" w:lineRule="auto" w:before="25"/>
        <w:ind w:left="1132" w:right="668" w:firstLine="0"/>
        <w:jc w:val="both"/>
        <w:rPr>
          <w:sz w:val="21"/>
        </w:rPr>
      </w:pPr>
      <w:r>
        <w:rPr>
          <w:b/>
          <w:sz w:val="21"/>
        </w:rPr>
        <w:t>Le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plan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cession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totalise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4,2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Mds€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cessions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signées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ou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sécurisées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à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du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T1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2023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sur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une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cible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5"/>
          <w:sz w:val="21"/>
        </w:rPr>
        <w:t> </w:t>
      </w:r>
      <w:r>
        <w:rPr>
          <w:b/>
          <w:sz w:val="21"/>
        </w:rPr>
        <w:t>4,5 Mds€ </w:t>
      </w:r>
      <w:r>
        <w:rPr>
          <w:sz w:val="21"/>
        </w:rPr>
        <w:t>(cession partielle de la participation GreenYellow, finalisation de la cession de Sudeco à Crédit Agricole</w:t>
      </w:r>
      <w:r>
        <w:rPr>
          <w:spacing w:val="1"/>
          <w:sz w:val="21"/>
        </w:rPr>
        <w:t> </w:t>
      </w:r>
      <w:r>
        <w:rPr>
          <w:sz w:val="21"/>
        </w:rPr>
        <w:t>Immobilier</w:t>
      </w:r>
      <w:r>
        <w:rPr>
          <w:spacing w:val="1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cession d’autres actifs</w:t>
      </w:r>
      <w:r>
        <w:rPr>
          <w:spacing w:val="-1"/>
          <w:sz w:val="21"/>
        </w:rPr>
        <w:t> </w:t>
      </w:r>
      <w:r>
        <w:rPr>
          <w:sz w:val="21"/>
        </w:rPr>
        <w:t>immobiliers).</w:t>
      </w:r>
    </w:p>
    <w:p>
      <w:pPr>
        <w:pStyle w:val="BodyText"/>
        <w:spacing w:before="11"/>
        <w:rPr>
          <w:sz w:val="14"/>
        </w:rPr>
      </w:pPr>
    </w:p>
    <w:p>
      <w:pPr>
        <w:pStyle w:val="Heading6"/>
      </w:pPr>
      <w:r>
        <w:rPr>
          <w:color w:val="3D818E"/>
        </w:rPr>
        <w:t>Indicateurs</w:t>
      </w:r>
      <w:r>
        <w:rPr>
          <w:color w:val="3D818E"/>
          <w:spacing w:val="-6"/>
        </w:rPr>
        <w:t> </w:t>
      </w:r>
      <w:r>
        <w:rPr>
          <w:color w:val="3D818E"/>
        </w:rPr>
        <w:t>financiers</w:t>
      </w:r>
      <w:r>
        <w:rPr>
          <w:color w:val="3D818E"/>
          <w:spacing w:val="-3"/>
        </w:rPr>
        <w:t> </w:t>
      </w:r>
      <w:r>
        <w:rPr>
          <w:color w:val="3D818E"/>
        </w:rPr>
        <w:t>France</w:t>
      </w:r>
    </w:p>
    <w:p>
      <w:pPr>
        <w:pStyle w:val="BodyText"/>
        <w:spacing w:line="264" w:lineRule="auto" w:before="24"/>
        <w:ind w:left="1132" w:right="668"/>
        <w:jc w:val="both"/>
      </w:pPr>
      <w:r>
        <w:rPr>
          <w:b/>
          <w:u w:val="single"/>
        </w:rPr>
        <w:t>EBITDA</w:t>
      </w:r>
      <w:r>
        <w:rPr>
          <w:b/>
        </w:rPr>
        <w:t> </w:t>
      </w:r>
      <w:r>
        <w:rPr/>
        <w:t>: </w:t>
      </w:r>
      <w:r>
        <w:rPr>
          <w:b/>
        </w:rPr>
        <w:t>l'EBITDA des douze derniers mois avant loyers</w:t>
      </w:r>
      <w:r>
        <w:rPr>
          <w:b/>
          <w:vertAlign w:val="superscript"/>
        </w:rPr>
        <w:t>2</w:t>
      </w:r>
      <w:r>
        <w:rPr>
          <w:b/>
          <w:vertAlign w:val="baseline"/>
        </w:rPr>
        <w:t> ressort à 1 215 M€</w:t>
      </w:r>
      <w:r>
        <w:rPr>
          <w:vertAlign w:val="baseline"/>
        </w:rPr>
        <w:t>. Sur le premier trimestre, l’EBITDA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des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enseignes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parisiennes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et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proximité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progresse,</w:t>
      </w:r>
      <w:r>
        <w:rPr>
          <w:spacing w:val="-9"/>
          <w:vertAlign w:val="baseline"/>
        </w:rPr>
        <w:t> </w:t>
      </w:r>
      <w:r>
        <w:rPr>
          <w:vertAlign w:val="baseline"/>
        </w:rPr>
        <w:t>tandis</w:t>
      </w:r>
      <w:r>
        <w:rPr>
          <w:spacing w:val="-8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l’EBITDA</w:t>
      </w:r>
      <w:r>
        <w:rPr>
          <w:spacing w:val="-7"/>
          <w:vertAlign w:val="baseline"/>
        </w:rPr>
        <w:t> </w:t>
      </w:r>
      <w:r>
        <w:rPr>
          <w:vertAlign w:val="baseline"/>
        </w:rPr>
        <w:t>des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hypermarchés/supermarchés</w:t>
      </w:r>
      <w:r>
        <w:rPr>
          <w:spacing w:val="-9"/>
          <w:vertAlign w:val="baseline"/>
        </w:rPr>
        <w:t> </w:t>
      </w:r>
      <w:r>
        <w:rPr>
          <w:vertAlign w:val="baseline"/>
        </w:rPr>
        <w:t>Casino</w:t>
      </w:r>
      <w:r>
        <w:rPr>
          <w:spacing w:val="1"/>
          <w:vertAlign w:val="baseline"/>
        </w:rPr>
        <w:t> </w:t>
      </w:r>
      <w:r>
        <w:rPr>
          <w:vertAlign w:val="baseline"/>
        </w:rPr>
        <w:t>s’inscrit</w:t>
      </w:r>
      <w:r>
        <w:rPr>
          <w:spacing w:val="-5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recul</w:t>
      </w:r>
      <w:r>
        <w:rPr>
          <w:spacing w:val="-5"/>
          <w:vertAlign w:val="baseline"/>
        </w:rPr>
        <w:t> </w:t>
      </w:r>
      <w:r>
        <w:rPr>
          <w:vertAlign w:val="baseline"/>
        </w:rPr>
        <w:t>significatif,</w:t>
      </w:r>
      <w:r>
        <w:rPr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spacing w:val="-3"/>
          <w:vertAlign w:val="baseline"/>
        </w:rPr>
        <w:t> </w:t>
      </w:r>
      <w:r>
        <w:rPr>
          <w:vertAlign w:val="baseline"/>
        </w:rPr>
        <w:t>lien</w:t>
      </w:r>
      <w:r>
        <w:rPr>
          <w:spacing w:val="-2"/>
          <w:vertAlign w:val="baseline"/>
        </w:rPr>
        <w:t> </w:t>
      </w:r>
      <w:r>
        <w:rPr>
          <w:vertAlign w:val="baseline"/>
        </w:rPr>
        <w:t>avec</w:t>
      </w:r>
      <w:r>
        <w:rPr>
          <w:spacing w:val="-3"/>
          <w:vertAlign w:val="baseline"/>
        </w:rPr>
        <w:t> </w:t>
      </w:r>
      <w:r>
        <w:rPr>
          <w:vertAlign w:val="baseline"/>
        </w:rPr>
        <w:t>leurs</w:t>
      </w:r>
      <w:r>
        <w:rPr>
          <w:spacing w:val="-3"/>
          <w:vertAlign w:val="baseline"/>
        </w:rPr>
        <w:t> </w:t>
      </w:r>
      <w:r>
        <w:rPr>
          <w:vertAlign w:val="baseline"/>
        </w:rPr>
        <w:t>trajectoires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chiffre</w:t>
      </w:r>
      <w:r>
        <w:rPr>
          <w:spacing w:val="-2"/>
          <w:vertAlign w:val="baseline"/>
        </w:rPr>
        <w:t> </w:t>
      </w:r>
      <w:r>
        <w:rPr>
          <w:vertAlign w:val="baseline"/>
        </w:rPr>
        <w:t>d’affaires.</w:t>
      </w:r>
      <w:r>
        <w:rPr>
          <w:spacing w:val="-4"/>
          <w:vertAlign w:val="baseline"/>
        </w:rPr>
        <w:t> </w:t>
      </w:r>
      <w:r>
        <w:rPr>
          <w:vertAlign w:val="baseline"/>
        </w:rPr>
        <w:t>Au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total,</w:t>
      </w:r>
      <w:r>
        <w:rPr>
          <w:spacing w:val="-4"/>
          <w:vertAlign w:val="baseline"/>
        </w:rPr>
        <w:t> </w:t>
      </w:r>
      <w:r>
        <w:rPr>
          <w:vertAlign w:val="baseline"/>
        </w:rPr>
        <w:t>l’EBITDA</w:t>
      </w:r>
      <w:r>
        <w:rPr>
          <w:spacing w:val="-3"/>
          <w:vertAlign w:val="baseline"/>
        </w:rPr>
        <w:t> </w:t>
      </w:r>
      <w:r>
        <w:rPr>
          <w:vertAlign w:val="baseline"/>
        </w:rPr>
        <w:t>hors</w:t>
      </w:r>
      <w:r>
        <w:rPr>
          <w:spacing w:val="-45"/>
          <w:vertAlign w:val="baseline"/>
        </w:rPr>
        <w:t> </w:t>
      </w:r>
      <w:r>
        <w:rPr>
          <w:vertAlign w:val="baseline"/>
        </w:rPr>
        <w:t>GreenYellow</w:t>
      </w:r>
      <w:r>
        <w:rPr>
          <w:spacing w:val="-3"/>
          <w:vertAlign w:val="baseline"/>
        </w:rPr>
        <w:t> </w:t>
      </w:r>
      <w:r>
        <w:rPr>
          <w:vertAlign w:val="baseline"/>
        </w:rPr>
        <w:t>et</w:t>
      </w:r>
      <w:r>
        <w:rPr>
          <w:spacing w:val="-1"/>
          <w:vertAlign w:val="baseline"/>
        </w:rPr>
        <w:t> </w:t>
      </w:r>
      <w:r>
        <w:rPr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vertAlign w:val="baseline"/>
        </w:rPr>
        <w:t>promotion immobilière</w:t>
      </w:r>
      <w:r>
        <w:rPr>
          <w:spacing w:val="-3"/>
          <w:vertAlign w:val="baseline"/>
        </w:rPr>
        <w:t> </w:t>
      </w:r>
      <w:r>
        <w:rPr>
          <w:vertAlign w:val="baseline"/>
        </w:rPr>
        <w:t>est</w:t>
      </w:r>
      <w:r>
        <w:rPr>
          <w:spacing w:val="-2"/>
          <w:vertAlign w:val="baseline"/>
        </w:rPr>
        <w:t> </w:t>
      </w:r>
      <w:r>
        <w:rPr>
          <w:vertAlign w:val="baseline"/>
        </w:rPr>
        <w:t>en baisse</w:t>
      </w:r>
      <w:r>
        <w:rPr>
          <w:spacing w:val="-2"/>
          <w:vertAlign w:val="baseline"/>
        </w:rPr>
        <w:t> </w:t>
      </w:r>
      <w:r>
        <w:rPr>
          <w:vertAlign w:val="baseline"/>
        </w:rPr>
        <w:t>de -54</w:t>
      </w:r>
      <w:r>
        <w:rPr>
          <w:spacing w:val="-2"/>
          <w:vertAlign w:val="baseline"/>
        </w:rPr>
        <w:t> </w:t>
      </w:r>
      <w:r>
        <w:rPr>
          <w:vertAlign w:val="baseline"/>
        </w:rPr>
        <w:t>M€ sur le</w:t>
      </w:r>
      <w:r>
        <w:rPr>
          <w:spacing w:val="-2"/>
          <w:vertAlign w:val="baseline"/>
        </w:rPr>
        <w:t> </w:t>
      </w:r>
      <w:r>
        <w:rPr>
          <w:vertAlign w:val="baseline"/>
        </w:rPr>
        <w:t>trimestre.</w:t>
      </w:r>
    </w:p>
    <w:p>
      <w:pPr>
        <w:spacing w:before="60"/>
        <w:ind w:left="1132" w:right="0" w:firstLine="0"/>
        <w:jc w:val="both"/>
        <w:rPr>
          <w:b/>
          <w:sz w:val="21"/>
        </w:rPr>
      </w:pPr>
      <w:r>
        <w:rPr>
          <w:b/>
          <w:sz w:val="21"/>
          <w:u w:val="single"/>
        </w:rPr>
        <w:t>Dette</w:t>
      </w:r>
      <w:r>
        <w:rPr>
          <w:b/>
          <w:spacing w:val="-3"/>
          <w:sz w:val="21"/>
          <w:u w:val="single"/>
        </w:rPr>
        <w:t> </w:t>
      </w:r>
      <w:r>
        <w:rPr>
          <w:b/>
          <w:sz w:val="21"/>
          <w:u w:val="single"/>
        </w:rPr>
        <w:t>financière</w:t>
      </w:r>
      <w:r>
        <w:rPr>
          <w:b/>
          <w:spacing w:val="-2"/>
          <w:sz w:val="21"/>
          <w:u w:val="single"/>
        </w:rPr>
        <w:t> </w:t>
      </w:r>
      <w:r>
        <w:rPr>
          <w:b/>
          <w:sz w:val="21"/>
          <w:u w:val="single"/>
        </w:rPr>
        <w:t>nette</w:t>
      </w:r>
      <w:r>
        <w:rPr>
          <w:b/>
          <w:spacing w:val="-2"/>
          <w:sz w:val="21"/>
          <w:u w:val="single"/>
        </w:rPr>
        <w:t> </w:t>
      </w:r>
      <w:r>
        <w:rPr>
          <w:b/>
          <w:sz w:val="21"/>
          <w:u w:val="single"/>
        </w:rPr>
        <w:t>:</w:t>
      </w:r>
    </w:p>
    <w:p>
      <w:pPr>
        <w:pStyle w:val="BodyText"/>
        <w:spacing w:line="264" w:lineRule="auto" w:before="27"/>
        <w:ind w:left="1132" w:right="671"/>
        <w:jc w:val="both"/>
      </w:pPr>
      <w:r>
        <w:rPr/>
        <w:t>À la fin du T1 2023, la dette financière nette</w:t>
      </w:r>
      <w:r>
        <w:rPr>
          <w:vertAlign w:val="superscript"/>
        </w:rPr>
        <w:t>3</w:t>
      </w:r>
      <w:r>
        <w:rPr>
          <w:vertAlign w:val="baseline"/>
        </w:rPr>
        <w:t> s'établit à 4,5 Mds€, en baisse de 743 M€ sur un an et stable par</w:t>
      </w:r>
      <w:r>
        <w:rPr>
          <w:spacing w:val="1"/>
          <w:vertAlign w:val="baseline"/>
        </w:rPr>
        <w:t> </w:t>
      </w:r>
      <w:r>
        <w:rPr>
          <w:vertAlign w:val="baseline"/>
        </w:rPr>
        <w:t>rapport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4"/>
          <w:vertAlign w:val="baseline"/>
        </w:rPr>
        <w:t> </w:t>
      </w:r>
      <w:r>
        <w:rPr>
          <w:vertAlign w:val="baseline"/>
        </w:rPr>
        <w:t>31/12/2022. Sur</w:t>
      </w:r>
      <w:r>
        <w:rPr>
          <w:spacing w:val="-1"/>
          <w:vertAlign w:val="baseline"/>
        </w:rPr>
        <w:t> </w:t>
      </w:r>
      <w:r>
        <w:rPr>
          <w:vertAlign w:val="baseline"/>
        </w:rPr>
        <w:t>le premier</w:t>
      </w:r>
      <w:r>
        <w:rPr>
          <w:spacing w:val="-1"/>
          <w:vertAlign w:val="baseline"/>
        </w:rPr>
        <w:t> </w:t>
      </w:r>
      <w:r>
        <w:rPr>
          <w:vertAlign w:val="baseline"/>
        </w:rPr>
        <w:t>trimestre, la</w:t>
      </w:r>
      <w:r>
        <w:rPr>
          <w:spacing w:val="-5"/>
          <w:vertAlign w:val="baseline"/>
        </w:rPr>
        <w:t> </w:t>
      </w:r>
      <w:r>
        <w:rPr>
          <w:vertAlign w:val="baseline"/>
        </w:rPr>
        <w:t>stabilité de</w:t>
      </w:r>
      <w:r>
        <w:rPr>
          <w:spacing w:val="-1"/>
          <w:vertAlign w:val="baseline"/>
        </w:rPr>
        <w:t> </w:t>
      </w:r>
      <w:r>
        <w:rPr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vertAlign w:val="baseline"/>
        </w:rPr>
        <w:t>dette</w:t>
      </w:r>
      <w:r>
        <w:rPr>
          <w:spacing w:val="-1"/>
          <w:vertAlign w:val="baseline"/>
        </w:rPr>
        <w:t> </w:t>
      </w:r>
      <w:r>
        <w:rPr>
          <w:vertAlign w:val="baseline"/>
        </w:rPr>
        <w:t>nette s’explique</w:t>
      </w:r>
      <w:r>
        <w:rPr>
          <w:spacing w:val="-1"/>
          <w:vertAlign w:val="baseline"/>
        </w:rPr>
        <w:t> </w:t>
      </w:r>
      <w:r>
        <w:rPr>
          <w:vertAlign w:val="baseline"/>
        </w:rPr>
        <w:t>par</w:t>
      </w:r>
      <w:r>
        <w:rPr>
          <w:spacing w:val="3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64" w:lineRule="auto" w:before="60" w:after="0"/>
        <w:ind w:left="1846" w:right="668" w:hanging="356"/>
        <w:jc w:val="both"/>
        <w:rPr>
          <w:sz w:val="21"/>
        </w:rPr>
      </w:pPr>
      <w:r>
        <w:rPr>
          <w:sz w:val="21"/>
        </w:rPr>
        <w:t>Des cash-flows nets des frais financiers à -673 M€ (cohérent avec la saisonnalité de notre activité)</w:t>
      </w:r>
      <w:r>
        <w:rPr>
          <w:sz w:val="21"/>
          <w:vertAlign w:val="superscript"/>
        </w:rPr>
        <w:t>4</w:t>
      </w:r>
      <w:r>
        <w:rPr>
          <w:sz w:val="21"/>
          <w:vertAlign w:val="baseline"/>
        </w:rPr>
        <w:t>, avec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une amélioration de la variation de BFR sous l’effet de la baisse des stocks compensant la baisse de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l’EBITDA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hypermarchés/supermarchés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Casino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59" w:after="0"/>
        <w:ind w:left="1846" w:right="0" w:hanging="357"/>
        <w:jc w:val="both"/>
        <w:rPr>
          <w:sz w:val="21"/>
        </w:rPr>
      </w:pPr>
      <w:r>
        <w:rPr>
          <w:sz w:val="21"/>
        </w:rPr>
        <w:t>L’avancement</w:t>
      </w:r>
      <w:r>
        <w:rPr>
          <w:spacing w:val="-3"/>
          <w:sz w:val="21"/>
        </w:rPr>
        <w:t> </w:t>
      </w:r>
      <w:r>
        <w:rPr>
          <w:sz w:val="21"/>
        </w:rPr>
        <w:t>du</w:t>
      </w:r>
      <w:r>
        <w:rPr>
          <w:spacing w:val="-2"/>
          <w:sz w:val="21"/>
        </w:rPr>
        <w:t> </w:t>
      </w:r>
      <w:r>
        <w:rPr>
          <w:sz w:val="21"/>
        </w:rPr>
        <w:t>plan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cession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1"/>
          <w:sz w:val="21"/>
        </w:rPr>
        <w:t> </w:t>
      </w:r>
      <w:r>
        <w:rPr>
          <w:sz w:val="21"/>
        </w:rPr>
        <w:t>France</w:t>
      </w:r>
      <w:r>
        <w:rPr>
          <w:spacing w:val="-1"/>
          <w:sz w:val="21"/>
        </w:rPr>
        <w:t> </w:t>
      </w:r>
      <w:r>
        <w:rPr>
          <w:sz w:val="21"/>
        </w:rPr>
        <w:t>avec</w:t>
      </w:r>
      <w:r>
        <w:rPr>
          <w:spacing w:val="-4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cession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0,1</w:t>
      </w:r>
      <w:r>
        <w:rPr>
          <w:spacing w:val="-3"/>
          <w:sz w:val="21"/>
        </w:rPr>
        <w:t> </w:t>
      </w:r>
      <w:r>
        <w:rPr>
          <w:sz w:val="21"/>
        </w:rPr>
        <w:t>Md€</w:t>
      </w:r>
      <w:r>
        <w:rPr>
          <w:spacing w:val="-3"/>
          <w:sz w:val="21"/>
        </w:rPr>
        <w:t> </w:t>
      </w:r>
      <w:r>
        <w:rPr>
          <w:sz w:val="21"/>
        </w:rPr>
        <w:t>d’actifs</w:t>
      </w:r>
      <w:r>
        <w:rPr>
          <w:sz w:val="21"/>
          <w:vertAlign w:val="superscript"/>
        </w:rPr>
        <w:t>5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au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T1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87" w:after="0"/>
        <w:ind w:left="1846" w:right="0" w:hanging="357"/>
        <w:jc w:val="both"/>
        <w:rPr>
          <w:sz w:val="21"/>
        </w:rPr>
      </w:pP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cession</w:t>
      </w:r>
      <w:r>
        <w:rPr>
          <w:spacing w:val="-1"/>
          <w:sz w:val="21"/>
        </w:rPr>
        <w:t> </w:t>
      </w:r>
      <w:r>
        <w:rPr>
          <w:sz w:val="21"/>
        </w:rPr>
        <w:t>d'une</w:t>
      </w:r>
      <w:r>
        <w:rPr>
          <w:spacing w:val="-1"/>
          <w:sz w:val="21"/>
        </w:rPr>
        <w:t> </w:t>
      </w:r>
      <w:r>
        <w:rPr>
          <w:sz w:val="21"/>
        </w:rPr>
        <w:t>participation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18,8%</w:t>
      </w:r>
      <w:r>
        <w:rPr>
          <w:spacing w:val="-1"/>
          <w:sz w:val="21"/>
        </w:rPr>
        <w:t> </w:t>
      </w:r>
      <w:r>
        <w:rPr>
          <w:sz w:val="21"/>
        </w:rPr>
        <w:t>dans</w:t>
      </w:r>
      <w:r>
        <w:rPr>
          <w:spacing w:val="-2"/>
          <w:sz w:val="21"/>
        </w:rPr>
        <w:t> </w:t>
      </w:r>
      <w:r>
        <w:rPr>
          <w:sz w:val="21"/>
        </w:rPr>
        <w:t>Assaí</w:t>
      </w:r>
      <w:r>
        <w:rPr>
          <w:spacing w:val="-2"/>
          <w:sz w:val="21"/>
        </w:rPr>
        <w:t> </w:t>
      </w:r>
      <w:r>
        <w:rPr>
          <w:sz w:val="21"/>
        </w:rPr>
        <w:t>pour</w:t>
      </w:r>
      <w:r>
        <w:rPr>
          <w:spacing w:val="-6"/>
          <w:sz w:val="21"/>
        </w:rPr>
        <w:t> </w:t>
      </w:r>
      <w:r>
        <w:rPr>
          <w:sz w:val="21"/>
        </w:rPr>
        <w:t>0,7</w:t>
      </w:r>
      <w:r>
        <w:rPr>
          <w:spacing w:val="-4"/>
          <w:sz w:val="21"/>
        </w:rPr>
        <w:t> </w:t>
      </w:r>
      <w:r>
        <w:rPr>
          <w:sz w:val="21"/>
        </w:rPr>
        <w:t>Md€.</w:t>
      </w:r>
    </w:p>
    <w:p>
      <w:pPr>
        <w:pStyle w:val="BodyText"/>
        <w:spacing w:before="4" w:after="1"/>
        <w:rPr>
          <w:sz w:val="20"/>
        </w:rPr>
      </w:pPr>
    </w:p>
    <w:tbl>
      <w:tblPr>
        <w:tblW w:w="0" w:type="auto"/>
        <w:jc w:val="left"/>
        <w:tblInd w:w="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884"/>
        <w:gridCol w:w="856"/>
        <w:gridCol w:w="851"/>
        <w:gridCol w:w="2393"/>
        <w:gridCol w:w="832"/>
        <w:gridCol w:w="837"/>
        <w:gridCol w:w="912"/>
      </w:tblGrid>
      <w:tr>
        <w:trPr>
          <w:trHeight w:val="482" w:hRule="atLeast"/>
        </w:trPr>
        <w:tc>
          <w:tcPr>
            <w:tcW w:w="2364" w:type="dxa"/>
          </w:tcPr>
          <w:p>
            <w:pPr>
              <w:pStyle w:val="TableParagraph"/>
              <w:spacing w:before="119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 m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€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219" w:lineRule="exact"/>
              <w:ind w:left="128" w:right="14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Dette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nette</w:t>
            </w:r>
          </w:p>
          <w:p>
            <w:pPr>
              <w:pStyle w:val="TableParagraph"/>
              <w:spacing w:before="20"/>
              <w:ind w:left="128" w:right="14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(période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3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mois)</w:t>
            </w:r>
          </w:p>
        </w:tc>
        <w:tc>
          <w:tcPr>
            <w:tcW w:w="851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spacing w:line="219" w:lineRule="exact"/>
              <w:ind w:left="306" w:right="47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Dette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nette</w:t>
            </w:r>
          </w:p>
          <w:p>
            <w:pPr>
              <w:pStyle w:val="TableParagraph"/>
              <w:spacing w:before="20"/>
              <w:ind w:left="-13" w:right="15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(période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12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mois)</w:t>
            </w:r>
          </w:p>
        </w:tc>
        <w:tc>
          <w:tcPr>
            <w:tcW w:w="91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2364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34" w:right="1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25" w:right="1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106" w:right="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8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07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</w:p>
        </w:tc>
      </w:tr>
      <w:tr>
        <w:trPr>
          <w:trHeight w:val="434" w:hRule="atLeast"/>
        </w:trPr>
        <w:tc>
          <w:tcPr>
            <w:tcW w:w="23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7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Dette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 début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période</w:t>
            </w:r>
          </w:p>
        </w:tc>
        <w:tc>
          <w:tcPr>
            <w:tcW w:w="8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6"/>
              <w:ind w:left="134" w:right="123"/>
              <w:jc w:val="center"/>
              <w:rPr>
                <w:sz w:val="18"/>
              </w:rPr>
            </w:pPr>
            <w:r>
              <w:rPr>
                <w:sz w:val="18"/>
              </w:rPr>
              <w:t>(4 845)</w:t>
            </w:r>
          </w:p>
        </w:tc>
        <w:tc>
          <w:tcPr>
            <w:tcW w:w="8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6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(4 506)</w:t>
            </w:r>
          </w:p>
        </w:tc>
        <w:tc>
          <w:tcPr>
            <w:tcW w:w="851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before="137"/>
              <w:ind w:left="102"/>
              <w:jc w:val="left"/>
              <w:rPr>
                <w:sz w:val="16"/>
              </w:rPr>
            </w:pPr>
            <w:r>
              <w:rPr>
                <w:sz w:val="16"/>
              </w:rPr>
              <w:t>Dette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début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période</w:t>
            </w:r>
          </w:p>
        </w:tc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6"/>
              <w:ind w:right="141"/>
              <w:rPr>
                <w:sz w:val="18"/>
              </w:rPr>
            </w:pPr>
            <w:r>
              <w:rPr>
                <w:sz w:val="18"/>
              </w:rPr>
              <w:t>(4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845)</w:t>
            </w:r>
          </w:p>
        </w:tc>
        <w:tc>
          <w:tcPr>
            <w:tcW w:w="8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6"/>
              <w:ind w:left="209" w:right="73"/>
              <w:jc w:val="center"/>
              <w:rPr>
                <w:sz w:val="18"/>
              </w:rPr>
            </w:pPr>
            <w:r>
              <w:rPr>
                <w:sz w:val="18"/>
              </w:rPr>
              <w:t>(5 246)</w:t>
            </w:r>
          </w:p>
        </w:tc>
        <w:tc>
          <w:tcPr>
            <w:tcW w:w="912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2364" w:type="dxa"/>
            <w:shd w:val="clear" w:color="auto" w:fill="D9D9D9"/>
          </w:tcPr>
          <w:p>
            <w:pPr>
              <w:pStyle w:val="TableParagraph"/>
              <w:spacing w:before="121"/>
              <w:ind w:left="1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dette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nette</w:t>
            </w:r>
          </w:p>
        </w:tc>
        <w:tc>
          <w:tcPr>
            <w:tcW w:w="884" w:type="dxa"/>
            <w:shd w:val="clear" w:color="auto" w:fill="D9D9D9"/>
          </w:tcPr>
          <w:p>
            <w:pPr>
              <w:pStyle w:val="TableParagraph"/>
              <w:spacing w:before="107"/>
              <w:ind w:left="134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(401)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07"/>
              <w:ind w:left="125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+3</w:t>
            </w: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07"/>
              <w:ind w:left="106" w:right="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+404</w:t>
            </w:r>
          </w:p>
        </w:tc>
        <w:tc>
          <w:tcPr>
            <w:tcW w:w="2393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10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dette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nette</w:t>
            </w:r>
          </w:p>
        </w:tc>
        <w:tc>
          <w:tcPr>
            <w:tcW w:w="832" w:type="dxa"/>
            <w:shd w:val="clear" w:color="auto" w:fill="D9D9D9"/>
          </w:tcPr>
          <w:p>
            <w:pPr>
              <w:pStyle w:val="TableParagraph"/>
              <w:spacing w:before="107"/>
              <w:ind w:left="2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+339</w:t>
            </w:r>
          </w:p>
        </w:tc>
        <w:tc>
          <w:tcPr>
            <w:tcW w:w="837" w:type="dxa"/>
            <w:shd w:val="clear" w:color="auto" w:fill="D9D9D9"/>
          </w:tcPr>
          <w:p>
            <w:pPr>
              <w:pStyle w:val="TableParagraph"/>
              <w:spacing w:before="107"/>
              <w:ind w:left="209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+743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07"/>
              <w:ind w:right="226"/>
              <w:rPr>
                <w:b/>
                <w:sz w:val="18"/>
              </w:rPr>
            </w:pPr>
            <w:r>
              <w:rPr>
                <w:b/>
                <w:sz w:val="18"/>
              </w:rPr>
              <w:t>+404</w:t>
            </w:r>
          </w:p>
        </w:tc>
      </w:tr>
      <w:tr>
        <w:trPr>
          <w:trHeight w:val="395" w:hRule="atLeast"/>
        </w:trPr>
        <w:tc>
          <w:tcPr>
            <w:tcW w:w="23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9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Dette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 fin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période</w:t>
            </w:r>
          </w:p>
        </w:tc>
        <w:tc>
          <w:tcPr>
            <w:tcW w:w="8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7"/>
              <w:ind w:left="134" w:right="123"/>
              <w:jc w:val="center"/>
              <w:rPr>
                <w:sz w:val="18"/>
              </w:rPr>
            </w:pPr>
            <w:r>
              <w:rPr>
                <w:sz w:val="18"/>
              </w:rPr>
              <w:t>(5 246)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7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(4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503)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9"/>
              <w:ind w:left="102"/>
              <w:jc w:val="left"/>
              <w:rPr>
                <w:sz w:val="16"/>
              </w:rPr>
            </w:pPr>
            <w:r>
              <w:rPr>
                <w:sz w:val="16"/>
              </w:rPr>
              <w:t>Dette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 fin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période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7"/>
              <w:ind w:right="141"/>
              <w:rPr>
                <w:sz w:val="18"/>
              </w:rPr>
            </w:pPr>
            <w:r>
              <w:rPr>
                <w:sz w:val="18"/>
              </w:rPr>
              <w:t>(4 506)</w:t>
            </w:r>
          </w:p>
        </w:tc>
        <w:tc>
          <w:tcPr>
            <w:tcW w:w="8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7"/>
              <w:ind w:left="209" w:right="73"/>
              <w:jc w:val="center"/>
              <w:rPr>
                <w:sz w:val="18"/>
              </w:rPr>
            </w:pPr>
            <w:r>
              <w:rPr>
                <w:sz w:val="18"/>
              </w:rPr>
              <w:t>(4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503)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BodyText"/>
        <w:spacing w:line="264" w:lineRule="auto"/>
        <w:ind w:left="1132" w:right="667"/>
        <w:jc w:val="both"/>
      </w:pPr>
      <w:r>
        <w:rPr/>
        <w:t>Au 31 mars 2023, la dette financière brute inclut 15 M€ de billets de trésorerie, 170 M€ de lignes de crédit</w:t>
      </w:r>
      <w:r>
        <w:rPr>
          <w:spacing w:val="1"/>
        </w:rPr>
        <w:t> </w:t>
      </w:r>
      <w:r>
        <w:rPr/>
        <w:t>Monoprix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sécurisées</w:t>
      </w:r>
      <w:r>
        <w:rPr>
          <w:spacing w:val="1"/>
        </w:rPr>
        <w:t> </w:t>
      </w:r>
      <w:r>
        <w:rPr/>
        <w:t>tirées, 120 M€</w:t>
      </w:r>
      <w:r>
        <w:rPr>
          <w:spacing w:val="1"/>
        </w:rPr>
        <w:t> </w:t>
      </w:r>
      <w:r>
        <w:rPr/>
        <w:t>d’obligations non</w:t>
      </w:r>
      <w:r>
        <w:rPr>
          <w:spacing w:val="1"/>
        </w:rPr>
        <w:t> </w:t>
      </w:r>
      <w:r>
        <w:rPr/>
        <w:t>sécurisées</w:t>
      </w:r>
      <w:r>
        <w:rPr>
          <w:spacing w:val="1"/>
        </w:rPr>
        <w:t> </w:t>
      </w:r>
      <w:r>
        <w:rPr/>
        <w:t>sur Monoprix</w:t>
      </w:r>
      <w:r>
        <w:rPr>
          <w:spacing w:val="47"/>
        </w:rPr>
        <w:t> </w:t>
      </w:r>
      <w:r>
        <w:rPr/>
        <w:t>(maturité</w:t>
      </w:r>
      <w:r>
        <w:rPr>
          <w:spacing w:val="47"/>
        </w:rPr>
        <w:t> </w:t>
      </w:r>
      <w:r>
        <w:rPr/>
        <w:t>mars</w:t>
      </w:r>
      <w:r>
        <w:rPr>
          <w:spacing w:val="48"/>
        </w:rPr>
        <w:t> </w:t>
      </w:r>
      <w:r>
        <w:rPr/>
        <w:t>2024)</w:t>
      </w:r>
      <w:r>
        <w:rPr>
          <w:spacing w:val="47"/>
        </w:rPr>
        <w:t> </w:t>
      </w:r>
      <w:r>
        <w:rPr/>
        <w:t>et</w:t>
      </w:r>
      <w:r>
        <w:rPr>
          <w:spacing w:val="-45"/>
        </w:rPr>
        <w:t> </w:t>
      </w:r>
      <w:r>
        <w:rPr/>
        <w:t>162 M€ de découverts bancaires (vs 289 M€ de billets de trésorerie, 170 M€ de lignes de crédit tirées et 114 M€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découverts</w:t>
      </w:r>
      <w:r>
        <w:rPr>
          <w:spacing w:val="-1"/>
        </w:rPr>
        <w:t> </w:t>
      </w:r>
      <w:r>
        <w:rPr/>
        <w:t>bancaires</w:t>
      </w:r>
      <w:r>
        <w:rPr>
          <w:spacing w:val="-3"/>
        </w:rPr>
        <w:t> </w:t>
      </w:r>
      <w:r>
        <w:rPr/>
        <w:t>fin</w:t>
      </w:r>
      <w:r>
        <w:rPr>
          <w:spacing w:val="-3"/>
        </w:rPr>
        <w:t> </w:t>
      </w:r>
      <w:r>
        <w:rPr/>
        <w:t>mars</w:t>
      </w:r>
      <w:r>
        <w:rPr>
          <w:spacing w:val="-1"/>
        </w:rPr>
        <w:t> </w:t>
      </w:r>
      <w:r>
        <w:rPr/>
        <w:t>2022).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56.639999pt;margin-top:11.9042pt;width:144.050pt;height:.47998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10"/>
          <w:position w:val="4"/>
          <w:sz w:val="10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1</w:t>
      </w:r>
      <w:r>
        <w:rPr>
          <w:color w:val="0D0D0D"/>
          <w:position w:val="4"/>
          <w:sz w:val="10"/>
        </w:rPr>
        <w:t>er</w:t>
      </w:r>
      <w:r>
        <w:rPr>
          <w:color w:val="0D0D0D"/>
          <w:spacing w:val="11"/>
          <w:position w:val="4"/>
          <w:sz w:val="10"/>
        </w:rPr>
        <w:t> </w:t>
      </w:r>
      <w:r>
        <w:rPr>
          <w:color w:val="0D0D0D"/>
          <w:sz w:val="15"/>
        </w:rPr>
        <w:t>avril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25 avril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</w:t>
      </w:r>
    </w:p>
    <w:p>
      <w:pPr>
        <w:spacing w:before="0"/>
        <w:ind w:left="1132" w:right="78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 </w:t>
      </w:r>
      <w:r>
        <w:rPr>
          <w:color w:val="0D0D0D"/>
          <w:sz w:val="15"/>
        </w:rPr>
        <w:t>Périmètre tel que défini dans les documentations de refinancement obligataire avec principalement Segisor et Wilkes comptabilisés dans le périmètre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+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E-</w:t>
      </w:r>
      <w:r>
        <w:rPr>
          <w:sz w:val="15"/>
        </w:rPr>
        <w:t>commerce</w:t>
      </w:r>
      <w:r>
        <w:rPr>
          <w:spacing w:val="-2"/>
          <w:sz w:val="15"/>
        </w:rPr>
        <w:t> </w:t>
      </w:r>
      <w:r>
        <w:rPr>
          <w:sz w:val="15"/>
        </w:rPr>
        <w:t>(y</w:t>
      </w:r>
      <w:r>
        <w:rPr>
          <w:spacing w:val="-3"/>
          <w:sz w:val="15"/>
        </w:rPr>
        <w:t> </w:t>
      </w:r>
      <w:r>
        <w:rPr>
          <w:sz w:val="15"/>
        </w:rPr>
        <w:t>compris</w:t>
      </w:r>
      <w:r>
        <w:rPr>
          <w:spacing w:val="-3"/>
          <w:sz w:val="15"/>
        </w:rPr>
        <w:t> </w:t>
      </w:r>
      <w:r>
        <w:rPr>
          <w:sz w:val="15"/>
        </w:rPr>
        <w:t>GreenYellow)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+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E-commerce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y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compris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Segisor (hors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GreenYellow)</w:t>
      </w:r>
    </w:p>
    <w:p>
      <w:pPr>
        <w:spacing w:before="0"/>
        <w:ind w:left="1132" w:right="78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 </w:t>
      </w:r>
      <w:r>
        <w:rPr>
          <w:sz w:val="15"/>
        </w:rPr>
        <w:t>La variation du besoin en fonds de roulement est généralement négative au premier trimestre, positive au deuxième, négative au troisième, et positive au</w:t>
      </w:r>
      <w:r>
        <w:rPr>
          <w:spacing w:val="-31"/>
          <w:sz w:val="15"/>
        </w:rPr>
        <w:t> </w:t>
      </w:r>
      <w:r>
        <w:rPr>
          <w:sz w:val="15"/>
        </w:rPr>
        <w:t>quatrième</w:t>
      </w:r>
      <w:r>
        <w:rPr>
          <w:spacing w:val="-2"/>
          <w:sz w:val="15"/>
        </w:rPr>
        <w:t> </w:t>
      </w:r>
      <w:r>
        <w:rPr>
          <w:sz w:val="15"/>
        </w:rPr>
        <w:t>trimestre</w:t>
      </w:r>
    </w:p>
    <w:p>
      <w:pPr>
        <w:spacing w:before="1"/>
        <w:ind w:left="1132" w:right="66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 </w:t>
      </w:r>
      <w:r>
        <w:rPr>
          <w:color w:val="0D0D0D"/>
          <w:sz w:val="15"/>
        </w:rPr>
        <w:t>La cession de Sudeco a eu un impact périmètre sur le cash au bilan de -90 M€, correspondant à la trésorerie collectée par Sudeco au titre de ses mandats de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gestion. Cette trésorerie, séquestrée au sens de la norme IAS 7, n’était plus disponible pour le Groupe depuis le 1</w:t>
      </w:r>
      <w:r>
        <w:rPr>
          <w:color w:val="0D0D0D"/>
          <w:position w:val="4"/>
          <w:sz w:val="10"/>
        </w:rPr>
        <w:t>er </w:t>
      </w:r>
      <w:r>
        <w:rPr>
          <w:color w:val="0D0D0D"/>
          <w:sz w:val="15"/>
        </w:rPr>
        <w:t>janvier 2023 faisant suite à un changement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réglementaire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Heading6"/>
        <w:spacing w:before="6"/>
        <w:rPr>
          <w:b w:val="0"/>
        </w:rPr>
      </w:pPr>
      <w:r>
        <w:rPr>
          <w:u w:val="single"/>
        </w:rPr>
        <w:t>Liquidité</w:t>
      </w:r>
      <w:r>
        <w:rPr>
          <w:spacing w:val="-3"/>
          <w:u w:val="single"/>
        </w:rPr>
        <w:t> </w:t>
      </w:r>
      <w:r>
        <w:rPr>
          <w:b w:val="0"/>
        </w:rPr>
        <w:t>:</w:t>
      </w:r>
      <w:r>
        <w:rPr>
          <w:b w:val="0"/>
          <w:spacing w:val="1"/>
        </w:rPr>
        <w:t> </w:t>
      </w:r>
      <w:r>
        <w:rPr/>
        <w:t>au</w:t>
      </w:r>
      <w:r>
        <w:rPr>
          <w:spacing w:val="-4"/>
        </w:rPr>
        <w:t> </w:t>
      </w:r>
      <w:r>
        <w:rPr/>
        <w:t>31</w:t>
      </w:r>
      <w:r>
        <w:rPr>
          <w:spacing w:val="-2"/>
        </w:rPr>
        <w:t> </w:t>
      </w:r>
      <w:r>
        <w:rPr/>
        <w:t>mars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liquidité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Groupe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France</w:t>
      </w:r>
      <w:r>
        <w:rPr>
          <w:spacing w:val="-1"/>
        </w:rPr>
        <w:t> </w:t>
      </w:r>
      <w:r>
        <w:rPr/>
        <w:t>s'élève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2,3 Mds€,</w:t>
      </w:r>
      <w:r>
        <w:rPr>
          <w:spacing w:val="1"/>
        </w:rPr>
        <w:t> </w:t>
      </w:r>
      <w:r>
        <w:rPr/>
        <w:t>dont</w:t>
      </w:r>
      <w:r>
        <w:rPr>
          <w:spacing w:val="-3"/>
        </w:rPr>
        <w:t> </w:t>
      </w:r>
      <w:r>
        <w:rPr>
          <w:b w:val="0"/>
        </w:rPr>
        <w:t>:</w:t>
      </w:r>
    </w:p>
    <w:p>
      <w:pPr>
        <w:pStyle w:val="BodyText"/>
        <w:spacing w:before="27"/>
        <w:ind w:left="1841"/>
        <w:jc w:val="both"/>
      </w:pPr>
      <w:r>
        <w:rPr>
          <w:rFonts w:ascii="Calibri Light" w:hAnsi="Calibri Light"/>
          <w:sz w:val="20"/>
        </w:rPr>
        <w:t>›    </w:t>
      </w:r>
      <w:r>
        <w:rPr>
          <w:rFonts w:ascii="Calibri Light" w:hAnsi="Calibri Light"/>
          <w:spacing w:val="18"/>
          <w:sz w:val="20"/>
        </w:rPr>
        <w:t> </w:t>
      </w:r>
      <w:r>
        <w:rPr/>
        <w:t>286 M€</w:t>
      </w:r>
      <w:r>
        <w:rPr>
          <w:spacing w:val="-1"/>
        </w:rPr>
        <w:t> </w:t>
      </w:r>
      <w:r>
        <w:rPr/>
        <w:t>de trésorerie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équivalents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trésorerie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64" w:lineRule="auto" w:before="25"/>
        <w:ind w:left="2201" w:right="670" w:hanging="360"/>
        <w:jc w:val="both"/>
      </w:pPr>
      <w:r>
        <w:rPr>
          <w:rFonts w:ascii="Calibri Light" w:hAnsi="Calibri Light"/>
          <w:sz w:val="20"/>
        </w:rPr>
        <w:t>›</w:t>
      </w:r>
      <w:r>
        <w:rPr>
          <w:rFonts w:ascii="Calibri Light" w:hAnsi="Calibri Light"/>
          <w:spacing w:val="1"/>
          <w:sz w:val="20"/>
        </w:rPr>
        <w:t> </w:t>
      </w:r>
      <w:r>
        <w:rPr/>
        <w:t>2,1 Mds€ de lignes de crédit confirmées non tirées, disponibles à tout moment</w:t>
      </w:r>
      <w:r>
        <w:rPr>
          <w:vertAlign w:val="superscript"/>
        </w:rPr>
        <w:t>1</w:t>
      </w:r>
      <w:r>
        <w:rPr>
          <w:vertAlign w:val="baseline"/>
        </w:rPr>
        <w:t> et permettant de</w:t>
      </w:r>
      <w:r>
        <w:rPr>
          <w:spacing w:val="1"/>
          <w:vertAlign w:val="baseline"/>
        </w:rPr>
        <w:t> </w:t>
      </w:r>
      <w:r>
        <w:rPr>
          <w:vertAlign w:val="baseline"/>
        </w:rPr>
        <w:t>couvrir</w:t>
      </w:r>
      <w:r>
        <w:rPr>
          <w:spacing w:val="1"/>
          <w:vertAlign w:val="baseline"/>
        </w:rPr>
        <w:t> </w:t>
      </w:r>
      <w:r>
        <w:rPr>
          <w:vertAlign w:val="baseline"/>
        </w:rPr>
        <w:t>les besoins de</w:t>
      </w:r>
      <w:r>
        <w:rPr>
          <w:spacing w:val="1"/>
          <w:vertAlign w:val="baseline"/>
        </w:rPr>
        <w:t> </w:t>
      </w:r>
      <w:r>
        <w:rPr>
          <w:vertAlign w:val="baseline"/>
        </w:rPr>
        <w:t>financement intra-trimestriels liés</w:t>
      </w:r>
      <w:r>
        <w:rPr>
          <w:spacing w:val="1"/>
          <w:vertAlign w:val="baseline"/>
        </w:rPr>
        <w:t> </w:t>
      </w:r>
      <w:r>
        <w:rPr>
          <w:vertAlign w:val="baseline"/>
        </w:rPr>
        <w:t>aux</w:t>
      </w:r>
      <w:r>
        <w:rPr>
          <w:spacing w:val="1"/>
          <w:vertAlign w:val="baseline"/>
        </w:rPr>
        <w:t> </w:t>
      </w:r>
      <w:r>
        <w:rPr>
          <w:vertAlign w:val="baseline"/>
        </w:rPr>
        <w:t>variations de</w:t>
      </w:r>
      <w:r>
        <w:rPr>
          <w:spacing w:val="1"/>
          <w:vertAlign w:val="baseline"/>
        </w:rPr>
        <w:t> </w:t>
      </w:r>
      <w:r>
        <w:rPr>
          <w:vertAlign w:val="baseline"/>
        </w:rPr>
        <w:t>BFR. Sur</w:t>
      </w:r>
      <w:r>
        <w:rPr>
          <w:spacing w:val="1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premier</w:t>
      </w:r>
      <w:r>
        <w:rPr>
          <w:spacing w:val="1"/>
          <w:vertAlign w:val="baseline"/>
        </w:rPr>
        <w:t> </w:t>
      </w:r>
      <w:r>
        <w:rPr>
          <w:vertAlign w:val="baseline"/>
        </w:rPr>
        <w:t>trimestre,</w:t>
      </w:r>
      <w:r>
        <w:rPr>
          <w:spacing w:val="-2"/>
          <w:vertAlign w:val="baseline"/>
        </w:rPr>
        <w:t> </w:t>
      </w:r>
      <w:r>
        <w:rPr>
          <w:vertAlign w:val="baseline"/>
        </w:rPr>
        <w:t>le</w:t>
      </w:r>
      <w:r>
        <w:rPr>
          <w:spacing w:val="-1"/>
          <w:vertAlign w:val="baseline"/>
        </w:rPr>
        <w:t> </w:t>
      </w:r>
      <w:r>
        <w:rPr>
          <w:vertAlign w:val="baseline"/>
        </w:rPr>
        <w:t>tirage</w:t>
      </w:r>
      <w:r>
        <w:rPr>
          <w:spacing w:val="-1"/>
          <w:vertAlign w:val="baseline"/>
        </w:rPr>
        <w:t> </w:t>
      </w:r>
      <w:r>
        <w:rPr>
          <w:vertAlign w:val="baseline"/>
        </w:rPr>
        <w:t>moyen</w:t>
      </w:r>
      <w:r>
        <w:rPr>
          <w:spacing w:val="-1"/>
          <w:vertAlign w:val="baseline"/>
        </w:rPr>
        <w:t> </w:t>
      </w:r>
      <w:r>
        <w:rPr>
          <w:vertAlign w:val="baseline"/>
        </w:rPr>
        <w:t>s’est</w:t>
      </w:r>
      <w:r>
        <w:rPr>
          <w:spacing w:val="-3"/>
          <w:vertAlign w:val="baseline"/>
        </w:rPr>
        <w:t> </w:t>
      </w:r>
      <w:r>
        <w:rPr>
          <w:vertAlign w:val="baseline"/>
        </w:rPr>
        <w:t>élevé</w:t>
      </w:r>
      <w:r>
        <w:rPr>
          <w:spacing w:val="-1"/>
          <w:vertAlign w:val="baseline"/>
        </w:rPr>
        <w:t> </w:t>
      </w:r>
      <w:r>
        <w:rPr>
          <w:vertAlign w:val="baseline"/>
        </w:rPr>
        <w:t>à</w:t>
      </w:r>
      <w:r>
        <w:rPr>
          <w:spacing w:val="-5"/>
          <w:vertAlign w:val="baseline"/>
        </w:rPr>
        <w:t> </w:t>
      </w:r>
      <w:r>
        <w:rPr>
          <w:vertAlign w:val="baseline"/>
        </w:rPr>
        <w:t>1,65</w:t>
      </w:r>
      <w:r>
        <w:rPr>
          <w:spacing w:val="-1"/>
          <w:vertAlign w:val="baseline"/>
        </w:rPr>
        <w:t> </w:t>
      </w:r>
      <w:r>
        <w:rPr>
          <w:vertAlign w:val="baseline"/>
        </w:rPr>
        <w:t>Md€</w:t>
      </w:r>
      <w:r>
        <w:rPr>
          <w:spacing w:val="-1"/>
          <w:vertAlign w:val="baseline"/>
        </w:rPr>
        <w:t> </w:t>
      </w:r>
      <w:r>
        <w:rPr>
          <w:vertAlign w:val="baseline"/>
        </w:rPr>
        <w:t>tandis</w:t>
      </w:r>
      <w:r>
        <w:rPr>
          <w:spacing w:val="-4"/>
          <w:vertAlign w:val="baseline"/>
        </w:rPr>
        <w:t> </w:t>
      </w:r>
      <w:r>
        <w:rPr>
          <w:vertAlign w:val="baseline"/>
        </w:rPr>
        <w:t>que</w:t>
      </w:r>
      <w:r>
        <w:rPr>
          <w:spacing w:val="-1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tirage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5"/>
          <w:vertAlign w:val="baseline"/>
        </w:rPr>
        <w:t> </w:t>
      </w:r>
      <w:r>
        <w:rPr>
          <w:vertAlign w:val="baseline"/>
        </w:rPr>
        <w:t>était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1,95</w:t>
      </w:r>
      <w:r>
        <w:rPr>
          <w:spacing w:val="-1"/>
          <w:vertAlign w:val="baseline"/>
        </w:rPr>
        <w:t> </w:t>
      </w:r>
      <w:r>
        <w:rPr>
          <w:vertAlign w:val="baseline"/>
        </w:rPr>
        <w:t>Md€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spacing w:line="264" w:lineRule="auto" w:before="80"/>
        <w:ind w:left="1132" w:right="671" w:firstLine="0"/>
        <w:jc w:val="both"/>
        <w:rPr>
          <w:sz w:val="21"/>
        </w:rPr>
      </w:pPr>
      <w:r>
        <w:rPr>
          <w:b/>
          <w:sz w:val="21"/>
          <w:u w:val="single"/>
        </w:rPr>
        <w:t>Covenants du RCF</w:t>
      </w:r>
      <w:r>
        <w:rPr>
          <w:b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le ratio de levier sécurisé s'établit à 3,16x </w:t>
      </w:r>
      <w:r>
        <w:rPr>
          <w:sz w:val="21"/>
        </w:rPr>
        <w:t>(marge de 211 M€ sur la dette par rapport au</w:t>
      </w:r>
      <w:r>
        <w:rPr>
          <w:spacing w:val="1"/>
          <w:sz w:val="21"/>
        </w:rPr>
        <w:t> </w:t>
      </w:r>
      <w:r>
        <w:rPr>
          <w:sz w:val="21"/>
        </w:rPr>
        <w:t>covenant de 3,50x), et </w:t>
      </w:r>
      <w:r>
        <w:rPr>
          <w:b/>
          <w:sz w:val="21"/>
        </w:rPr>
        <w:t>le ratio EBITDA après loyers/Coûts financiers nets à 3,04x </w:t>
      </w:r>
      <w:r>
        <w:rPr>
          <w:sz w:val="21"/>
        </w:rPr>
        <w:t>(marge de 109 M€ sur l'EBITDA</w:t>
      </w:r>
      <w:r>
        <w:rPr>
          <w:spacing w:val="-45"/>
          <w:sz w:val="21"/>
        </w:rPr>
        <w:t> </w:t>
      </w:r>
      <w:r>
        <w:rPr>
          <w:sz w:val="21"/>
        </w:rPr>
        <w:t>par</w:t>
      </w:r>
      <w:r>
        <w:rPr>
          <w:spacing w:val="-1"/>
          <w:sz w:val="21"/>
        </w:rPr>
        <w:t> </w:t>
      </w:r>
      <w:r>
        <w:rPr>
          <w:sz w:val="21"/>
        </w:rPr>
        <w:t>rapport</w:t>
      </w:r>
      <w:r>
        <w:rPr>
          <w:spacing w:val="-1"/>
          <w:sz w:val="21"/>
        </w:rPr>
        <w:t> </w:t>
      </w:r>
      <w:r>
        <w:rPr>
          <w:sz w:val="21"/>
        </w:rPr>
        <w:t>au covenant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2,50x).</w:t>
      </w:r>
    </w:p>
    <w:p>
      <w:pPr>
        <w:pStyle w:val="BodyText"/>
        <w:spacing w:line="255" w:lineRule="exact" w:before="83"/>
        <w:ind w:left="1132"/>
        <w:jc w:val="both"/>
      </w:pPr>
      <w:r>
        <w:rPr>
          <w:b/>
          <w:u w:val="single"/>
        </w:rPr>
        <w:t>Notations</w:t>
      </w:r>
      <w:r>
        <w:rPr>
          <w:b/>
          <w:spacing w:val="17"/>
          <w:u w:val="single"/>
        </w:rPr>
        <w:t> </w:t>
      </w:r>
      <w:r>
        <w:rPr>
          <w:b/>
          <w:u w:val="single"/>
        </w:rPr>
        <w:t>financières</w:t>
      </w:r>
      <w:r>
        <w:rPr>
          <w:b/>
          <w:spacing w:val="-1"/>
        </w:rPr>
        <w:t> </w:t>
      </w:r>
      <w:r>
        <w:rPr/>
        <w:t>:</w:t>
      </w:r>
      <w:r>
        <w:rPr>
          <w:spacing w:val="18"/>
        </w:rPr>
        <w:t> </w:t>
      </w:r>
      <w:r>
        <w:rPr/>
        <w:t>les</w:t>
      </w:r>
      <w:r>
        <w:rPr>
          <w:spacing w:val="14"/>
        </w:rPr>
        <w:t> </w:t>
      </w:r>
      <w:r>
        <w:rPr/>
        <w:t>dernières</w:t>
      </w:r>
      <w:r>
        <w:rPr>
          <w:spacing w:val="17"/>
        </w:rPr>
        <w:t> </w:t>
      </w:r>
      <w:r>
        <w:rPr/>
        <w:t>notations</w:t>
      </w:r>
      <w:r>
        <w:rPr>
          <w:spacing w:val="16"/>
        </w:rPr>
        <w:t> </w:t>
      </w:r>
      <w:r>
        <w:rPr/>
        <w:t>attribuées</w:t>
      </w:r>
      <w:r>
        <w:rPr>
          <w:spacing w:val="16"/>
        </w:rPr>
        <w:t> </w:t>
      </w:r>
      <w:r>
        <w:rPr/>
        <w:t>à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dette</w:t>
      </w:r>
      <w:r>
        <w:rPr>
          <w:spacing w:val="18"/>
        </w:rPr>
        <w:t> </w:t>
      </w:r>
      <w:r>
        <w:rPr/>
        <w:t>long</w:t>
      </w:r>
      <w:r>
        <w:rPr>
          <w:spacing w:val="15"/>
        </w:rPr>
        <w:t> </w:t>
      </w:r>
      <w:r>
        <w:rPr/>
        <w:t>terme</w:t>
      </w:r>
      <w:r>
        <w:rPr>
          <w:spacing w:val="18"/>
        </w:rPr>
        <w:t> </w:t>
      </w:r>
      <w:r>
        <w:rPr/>
        <w:t>du</w:t>
      </w:r>
      <w:r>
        <w:rPr>
          <w:spacing w:val="15"/>
        </w:rPr>
        <w:t> </w:t>
      </w:r>
      <w:r>
        <w:rPr/>
        <w:t>Groupe</w:t>
      </w:r>
      <w:r>
        <w:rPr>
          <w:spacing w:val="18"/>
        </w:rPr>
        <w:t> </w:t>
      </w:r>
      <w:r>
        <w:rPr/>
        <w:t>sont</w:t>
      </w:r>
      <w:r>
        <w:rPr>
          <w:spacing w:val="15"/>
        </w:rPr>
        <w:t> </w:t>
      </w:r>
      <w:r>
        <w:rPr/>
        <w:t>les</w:t>
      </w:r>
      <w:r>
        <w:rPr>
          <w:spacing w:val="17"/>
        </w:rPr>
        <w:t> </w:t>
      </w:r>
      <w:r>
        <w:rPr/>
        <w:t>suivantes</w:t>
      </w:r>
      <w:r>
        <w:rPr>
          <w:spacing w:val="4"/>
        </w:rPr>
        <w:t> </w:t>
      </w:r>
      <w:r>
        <w:rPr/>
        <w:t>:</w:t>
      </w:r>
    </w:p>
    <w:p>
      <w:pPr>
        <w:pStyle w:val="BodyText"/>
        <w:ind w:left="1132" w:right="669"/>
        <w:jc w:val="both"/>
      </w:pPr>
      <w:r>
        <w:rPr/>
        <w:t>(i) Fitch Ratings : CCC- avec perspective négative (2 mai 2023) ; (ii) Scope Ratings : B avec perspective sous revue</w:t>
      </w:r>
      <w:r>
        <w:rPr>
          <w:spacing w:val="1"/>
        </w:rPr>
        <w:t> </w:t>
      </w:r>
      <w:r>
        <w:rPr/>
        <w:t>(6  </w:t>
      </w:r>
      <w:r>
        <w:rPr>
          <w:spacing w:val="24"/>
        </w:rPr>
        <w:t> </w:t>
      </w:r>
      <w:r>
        <w:rPr/>
        <w:t>avril  </w:t>
      </w:r>
      <w:r>
        <w:rPr>
          <w:spacing w:val="20"/>
        </w:rPr>
        <w:t> </w:t>
      </w:r>
      <w:r>
        <w:rPr/>
        <w:t>2023)</w:t>
      </w:r>
      <w:r>
        <w:rPr>
          <w:spacing w:val="1"/>
        </w:rPr>
        <w:t> </w:t>
      </w:r>
      <w:r>
        <w:rPr/>
        <w:t>;  </w:t>
      </w:r>
      <w:r>
        <w:rPr>
          <w:spacing w:val="22"/>
        </w:rPr>
        <w:t> </w:t>
      </w:r>
      <w:r>
        <w:rPr/>
        <w:t>(iii)  </w:t>
      </w:r>
      <w:r>
        <w:rPr>
          <w:spacing w:val="21"/>
        </w:rPr>
        <w:t> </w:t>
      </w:r>
      <w:r>
        <w:rPr/>
        <w:t>Moody’s  </w:t>
      </w:r>
      <w:r>
        <w:rPr>
          <w:spacing w:val="22"/>
        </w:rPr>
        <w:t> </w:t>
      </w:r>
      <w:r>
        <w:rPr/>
        <w:t>Investors  </w:t>
      </w:r>
      <w:r>
        <w:rPr>
          <w:spacing w:val="2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:  </w:t>
      </w:r>
      <w:r>
        <w:rPr>
          <w:spacing w:val="22"/>
        </w:rPr>
        <w:t> </w:t>
      </w:r>
      <w:r>
        <w:rPr/>
        <w:t>Caa1  </w:t>
      </w:r>
      <w:r>
        <w:rPr>
          <w:spacing w:val="23"/>
        </w:rPr>
        <w:t> </w:t>
      </w:r>
      <w:r>
        <w:rPr/>
        <w:t>avec  </w:t>
      </w:r>
      <w:r>
        <w:rPr>
          <w:spacing w:val="21"/>
        </w:rPr>
        <w:t> </w:t>
      </w:r>
      <w:r>
        <w:rPr/>
        <w:t>perspective  </w:t>
      </w:r>
      <w:r>
        <w:rPr>
          <w:spacing w:val="21"/>
        </w:rPr>
        <w:t> </w:t>
      </w:r>
      <w:r>
        <w:rPr/>
        <w:t>négative  </w:t>
      </w:r>
      <w:r>
        <w:rPr>
          <w:spacing w:val="21"/>
        </w:rPr>
        <w:t> </w:t>
      </w:r>
      <w:r>
        <w:rPr/>
        <w:t>(28  </w:t>
      </w:r>
      <w:r>
        <w:rPr>
          <w:spacing w:val="24"/>
        </w:rPr>
        <w:t> </w:t>
      </w:r>
      <w:r>
        <w:rPr/>
        <w:t>mars  </w:t>
      </w:r>
      <w:r>
        <w:rPr>
          <w:spacing w:val="22"/>
        </w:rPr>
        <w:t> </w:t>
      </w:r>
      <w:r>
        <w:rPr/>
        <w:t>2023)</w:t>
      </w:r>
      <w:r>
        <w:rPr>
          <w:spacing w:val="3"/>
        </w:rPr>
        <w:t> </w:t>
      </w:r>
      <w:r>
        <w:rPr/>
        <w:t>;</w:t>
      </w:r>
    </w:p>
    <w:p>
      <w:pPr>
        <w:pStyle w:val="BodyText"/>
        <w:ind w:left="1132"/>
        <w:jc w:val="both"/>
      </w:pPr>
      <w:r>
        <w:rPr/>
        <w:t>(iv)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Poor’s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CCC+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perspective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développement</w:t>
      </w:r>
      <w:r>
        <w:rPr>
          <w:spacing w:val="-3"/>
        </w:rPr>
        <w:t> </w:t>
      </w:r>
      <w:r>
        <w:rPr/>
        <w:t>(8</w:t>
      </w:r>
      <w:r>
        <w:rPr>
          <w:spacing w:val="-2"/>
        </w:rPr>
        <w:t> </w:t>
      </w:r>
      <w:r>
        <w:rPr/>
        <w:t>octobre</w:t>
      </w:r>
      <w:r>
        <w:rPr>
          <w:spacing w:val="-1"/>
        </w:rPr>
        <w:t> </w:t>
      </w:r>
      <w:r>
        <w:rPr/>
        <w:t>2022).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tabs>
          <w:tab w:pos="1132" w:val="left" w:leader="none"/>
          <w:tab w:pos="3518" w:val="left" w:leader="none"/>
        </w:tabs>
        <w:ind w:left="23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Amérique</w:t>
      </w:r>
      <w:r>
        <w:rPr>
          <w:color w:val="FFFFFF"/>
          <w:spacing w:val="-2"/>
          <w:shd w:fill="3D818E" w:color="auto" w:val="clear"/>
        </w:rPr>
        <w:t> </w:t>
      </w:r>
      <w:r>
        <w:rPr>
          <w:color w:val="FFFFFF"/>
          <w:shd w:fill="3D818E" w:color="auto" w:val="clear"/>
        </w:rPr>
        <w:t>latine</w:t>
        <w:tab/>
      </w:r>
    </w:p>
    <w:p>
      <w:pPr>
        <w:spacing w:line="264" w:lineRule="auto" w:before="151"/>
        <w:ind w:left="1132" w:right="670" w:firstLine="0"/>
        <w:jc w:val="both"/>
        <w:rPr>
          <w:b/>
          <w:sz w:val="21"/>
        </w:rPr>
      </w:pPr>
      <w:r>
        <w:rPr>
          <w:sz w:val="21"/>
        </w:rPr>
        <w:t>Le</w:t>
      </w:r>
      <w:r>
        <w:rPr>
          <w:spacing w:val="-5"/>
          <w:sz w:val="21"/>
        </w:rPr>
        <w:t> </w:t>
      </w:r>
      <w:r>
        <w:rPr>
          <w:sz w:val="21"/>
        </w:rPr>
        <w:t>chiffre</w:t>
      </w:r>
      <w:r>
        <w:rPr>
          <w:spacing w:val="-4"/>
          <w:sz w:val="21"/>
        </w:rPr>
        <w:t> </w:t>
      </w:r>
      <w:r>
        <w:rPr>
          <w:sz w:val="21"/>
        </w:rPr>
        <w:t>d’affaires</w:t>
      </w:r>
      <w:r>
        <w:rPr>
          <w:spacing w:val="-4"/>
          <w:sz w:val="21"/>
        </w:rPr>
        <w:t> </w:t>
      </w:r>
      <w:r>
        <w:rPr>
          <w:sz w:val="21"/>
        </w:rPr>
        <w:t>du</w:t>
      </w:r>
      <w:r>
        <w:rPr>
          <w:spacing w:val="-11"/>
          <w:sz w:val="21"/>
        </w:rPr>
        <w:t> </w:t>
      </w:r>
      <w:r>
        <w:rPr>
          <w:sz w:val="21"/>
        </w:rPr>
        <w:t>Groupe</w:t>
      </w:r>
      <w:r>
        <w:rPr>
          <w:spacing w:val="-5"/>
          <w:sz w:val="21"/>
        </w:rPr>
        <w:t> </w:t>
      </w:r>
      <w:r>
        <w:rPr>
          <w:sz w:val="21"/>
        </w:rPr>
        <w:t>en</w:t>
      </w:r>
      <w:r>
        <w:rPr>
          <w:spacing w:val="-4"/>
          <w:sz w:val="21"/>
        </w:rPr>
        <w:t> </w:t>
      </w:r>
      <w:r>
        <w:rPr>
          <w:b/>
          <w:sz w:val="21"/>
        </w:rPr>
        <w:t>Amérique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Latine</w:t>
      </w:r>
      <w:r>
        <w:rPr>
          <w:b/>
          <w:spacing w:val="-7"/>
          <w:sz w:val="21"/>
        </w:rPr>
        <w:t> </w:t>
      </w:r>
      <w:r>
        <w:rPr>
          <w:sz w:val="21"/>
        </w:rPr>
        <w:t>(GPA</w:t>
      </w:r>
      <w:r>
        <w:rPr>
          <w:spacing w:val="-7"/>
          <w:sz w:val="21"/>
        </w:rPr>
        <w:t> </w:t>
      </w:r>
      <w:r>
        <w:rPr>
          <w:sz w:val="21"/>
        </w:rPr>
        <w:t>et</w:t>
      </w:r>
      <w:r>
        <w:rPr>
          <w:spacing w:val="-7"/>
          <w:sz w:val="21"/>
        </w:rPr>
        <w:t> </w:t>
      </w:r>
      <w:r>
        <w:rPr>
          <w:sz w:val="21"/>
        </w:rPr>
        <w:t>Grupo</w:t>
      </w:r>
      <w:r>
        <w:rPr>
          <w:spacing w:val="-5"/>
          <w:sz w:val="21"/>
        </w:rPr>
        <w:t> </w:t>
      </w:r>
      <w:r>
        <w:rPr>
          <w:sz w:val="21"/>
        </w:rPr>
        <w:t>Éxito)</w:t>
      </w:r>
      <w:r>
        <w:rPr>
          <w:spacing w:val="-6"/>
          <w:sz w:val="21"/>
        </w:rPr>
        <w:t> </w:t>
      </w:r>
      <w:r>
        <w:rPr>
          <w:sz w:val="21"/>
        </w:rPr>
        <w:t>progresse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+4,8%</w:t>
      </w:r>
      <w:r>
        <w:rPr>
          <w:spacing w:val="-6"/>
          <w:sz w:val="21"/>
        </w:rPr>
        <w:t> </w:t>
      </w:r>
      <w:r>
        <w:rPr>
          <w:sz w:val="21"/>
        </w:rPr>
        <w:t>en</w:t>
      </w:r>
      <w:r>
        <w:rPr>
          <w:spacing w:val="-7"/>
          <w:sz w:val="21"/>
        </w:rPr>
        <w:t> </w:t>
      </w:r>
      <w:r>
        <w:rPr>
          <w:sz w:val="21"/>
        </w:rPr>
        <w:t>données</w:t>
      </w:r>
      <w:r>
        <w:rPr>
          <w:spacing w:val="-6"/>
          <w:sz w:val="21"/>
        </w:rPr>
        <w:t> </w:t>
      </w:r>
      <w:r>
        <w:rPr>
          <w:sz w:val="21"/>
        </w:rPr>
        <w:t>publiées</w:t>
      </w:r>
      <w:r>
        <w:rPr>
          <w:spacing w:val="1"/>
          <w:sz w:val="21"/>
        </w:rPr>
        <w:t> </w:t>
      </w:r>
      <w:r>
        <w:rPr>
          <w:sz w:val="21"/>
        </w:rPr>
        <w:t>sur le trimestre, de </w:t>
      </w:r>
      <w:r>
        <w:rPr>
          <w:b/>
          <w:sz w:val="21"/>
        </w:rPr>
        <w:t>+11,4% en organique</w:t>
      </w:r>
      <w:r>
        <w:rPr>
          <w:b/>
          <w:sz w:val="21"/>
          <w:vertAlign w:val="superscript"/>
        </w:rPr>
        <w:t>3</w:t>
      </w:r>
      <w:r>
        <w:rPr>
          <w:b/>
          <w:sz w:val="21"/>
          <w:vertAlign w:val="baseline"/>
        </w:rPr>
        <w:t> et +9,5% en comparable</w:t>
      </w:r>
      <w:r>
        <w:rPr>
          <w:b/>
          <w:sz w:val="21"/>
          <w:vertAlign w:val="superscript"/>
        </w:rPr>
        <w:t>3</w:t>
      </w:r>
      <w:r>
        <w:rPr>
          <w:b/>
          <w:sz w:val="21"/>
          <w:vertAlign w:val="baseline"/>
        </w:rPr>
        <w:t>, principalement tiré par le dynamisme de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Grupo</w:t>
      </w:r>
      <w:r>
        <w:rPr>
          <w:b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Éxito.</w:t>
      </w:r>
    </w:p>
    <w:p>
      <w:pPr>
        <w:spacing w:line="240" w:lineRule="auto" w:before="61"/>
        <w:ind w:left="1132" w:right="670" w:firstLine="0"/>
        <w:jc w:val="both"/>
        <w:rPr>
          <w:sz w:val="22"/>
        </w:rPr>
      </w:pPr>
      <w:r>
        <w:rPr>
          <w:b/>
          <w:sz w:val="21"/>
        </w:rPr>
        <w:t>Le Groupe a cédé une participation de 18,8% dans Assaí en mars 2023 pour un montant de 723 M€</w:t>
      </w:r>
      <w:r>
        <w:rPr>
          <w:sz w:val="21"/>
        </w:rPr>
        <w:t>, perdant le</w:t>
      </w:r>
      <w:r>
        <w:rPr>
          <w:spacing w:val="1"/>
          <w:sz w:val="21"/>
        </w:rPr>
        <w:t> </w:t>
      </w:r>
      <w:r>
        <w:rPr>
          <w:sz w:val="21"/>
        </w:rPr>
        <w:t>contrôle de l’enseigne brésilienne en réduisant sa participation à 11,7%. </w:t>
      </w:r>
      <w:r>
        <w:rPr>
          <w:sz w:val="22"/>
        </w:rPr>
        <w:t>En application de la norme IFRS 5, le</w:t>
      </w:r>
      <w:r>
        <w:rPr>
          <w:spacing w:val="1"/>
          <w:sz w:val="22"/>
        </w:rPr>
        <w:t> </w:t>
      </w:r>
      <w:r>
        <w:rPr>
          <w:sz w:val="22"/>
        </w:rPr>
        <w:t>chiffre d'affaires relatif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l'enseigne</w:t>
      </w:r>
      <w:r>
        <w:rPr>
          <w:spacing w:val="1"/>
          <w:sz w:val="22"/>
        </w:rPr>
        <w:t> </w:t>
      </w:r>
      <w:r>
        <w:rPr>
          <w:sz w:val="22"/>
        </w:rPr>
        <w:t>Assaí</w:t>
      </w:r>
      <w:r>
        <w:rPr>
          <w:spacing w:val="-3"/>
          <w:sz w:val="22"/>
        </w:rPr>
        <w:t> </w:t>
      </w:r>
      <w:r>
        <w:rPr>
          <w:sz w:val="22"/>
        </w:rPr>
        <w:t>est</w:t>
      </w:r>
      <w:r>
        <w:rPr>
          <w:spacing w:val="-3"/>
          <w:sz w:val="22"/>
        </w:rPr>
        <w:t> </w:t>
      </w:r>
      <w:r>
        <w:rPr>
          <w:sz w:val="22"/>
        </w:rPr>
        <w:t>désormais présenté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activité</w:t>
      </w:r>
      <w:r>
        <w:rPr>
          <w:spacing w:val="-2"/>
          <w:sz w:val="22"/>
        </w:rPr>
        <w:t> </w:t>
      </w:r>
      <w:r>
        <w:rPr>
          <w:sz w:val="22"/>
        </w:rPr>
        <w:t>abandonnée.</w:t>
      </w:r>
    </w:p>
    <w:p>
      <w:pPr>
        <w:spacing w:line="264" w:lineRule="auto" w:before="118"/>
        <w:ind w:left="1132" w:right="670" w:firstLine="0"/>
        <w:jc w:val="both"/>
        <w:rPr>
          <w:sz w:val="21"/>
        </w:rPr>
      </w:pPr>
      <w:r>
        <w:rPr>
          <w:b/>
          <w:sz w:val="21"/>
        </w:rPr>
        <w:t>Le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projet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scission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entre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GPA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Grupo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Éxito</w:t>
      </w:r>
      <w:r>
        <w:rPr>
          <w:b/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été</w:t>
      </w:r>
      <w:r>
        <w:rPr>
          <w:spacing w:val="-10"/>
          <w:sz w:val="21"/>
        </w:rPr>
        <w:t> </w:t>
      </w:r>
      <w:r>
        <w:rPr>
          <w:sz w:val="21"/>
        </w:rPr>
        <w:t>approuvé</w:t>
      </w:r>
      <w:r>
        <w:rPr>
          <w:spacing w:val="-7"/>
          <w:sz w:val="21"/>
        </w:rPr>
        <w:t> </w:t>
      </w:r>
      <w:r>
        <w:rPr>
          <w:sz w:val="21"/>
        </w:rPr>
        <w:t>par</w:t>
      </w:r>
      <w:r>
        <w:rPr>
          <w:spacing w:val="-7"/>
          <w:sz w:val="21"/>
        </w:rPr>
        <w:t> </w:t>
      </w:r>
      <w:r>
        <w:rPr>
          <w:sz w:val="21"/>
        </w:rPr>
        <w:t>l’Assemblée</w:t>
      </w:r>
      <w:r>
        <w:rPr>
          <w:spacing w:val="-10"/>
          <w:sz w:val="21"/>
        </w:rPr>
        <w:t> </w:t>
      </w:r>
      <w:r>
        <w:rPr>
          <w:sz w:val="21"/>
        </w:rPr>
        <w:t>Générale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GPA</w:t>
      </w:r>
      <w:r>
        <w:rPr>
          <w:spacing w:val="-10"/>
          <w:sz w:val="21"/>
        </w:rPr>
        <w:t> </w:t>
      </w:r>
      <w:r>
        <w:rPr>
          <w:sz w:val="21"/>
        </w:rPr>
        <w:t>le</w:t>
      </w:r>
      <w:r>
        <w:rPr>
          <w:spacing w:val="-9"/>
          <w:sz w:val="21"/>
        </w:rPr>
        <w:t> </w:t>
      </w:r>
      <w:r>
        <w:rPr>
          <w:sz w:val="21"/>
        </w:rPr>
        <w:t>14</w:t>
      </w:r>
      <w:r>
        <w:rPr>
          <w:spacing w:val="-7"/>
          <w:sz w:val="21"/>
        </w:rPr>
        <w:t> </w:t>
      </w:r>
      <w:r>
        <w:rPr>
          <w:sz w:val="21"/>
        </w:rPr>
        <w:t>février</w:t>
      </w:r>
      <w:r>
        <w:rPr>
          <w:spacing w:val="-9"/>
          <w:sz w:val="21"/>
        </w:rPr>
        <w:t> </w:t>
      </w:r>
      <w:r>
        <w:rPr>
          <w:sz w:val="21"/>
        </w:rPr>
        <w:t>2023</w:t>
      </w:r>
      <w:r>
        <w:rPr>
          <w:spacing w:val="-45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devrait</w:t>
      </w:r>
      <w:r>
        <w:rPr>
          <w:spacing w:val="-2"/>
          <w:sz w:val="21"/>
        </w:rPr>
        <w:t> </w:t>
      </w:r>
      <w:r>
        <w:rPr>
          <w:sz w:val="21"/>
        </w:rPr>
        <w:t>être</w:t>
      </w:r>
      <w:r>
        <w:rPr>
          <w:spacing w:val="-1"/>
          <w:sz w:val="21"/>
        </w:rPr>
        <w:t> </w:t>
      </w:r>
      <w:r>
        <w:rPr>
          <w:sz w:val="21"/>
        </w:rPr>
        <w:t>finalisé</w:t>
      </w:r>
      <w:r>
        <w:rPr>
          <w:spacing w:val="-2"/>
          <w:sz w:val="21"/>
        </w:rPr>
        <w:t> </w:t>
      </w:r>
      <w:r>
        <w:rPr>
          <w:sz w:val="21"/>
        </w:rPr>
        <w:t>au</w:t>
      </w:r>
      <w:r>
        <w:rPr>
          <w:spacing w:val="-2"/>
          <w:sz w:val="21"/>
        </w:rPr>
        <w:t> </w:t>
      </w:r>
      <w:r>
        <w:rPr>
          <w:sz w:val="21"/>
        </w:rPr>
        <w:t>premier</w:t>
      </w:r>
      <w:r>
        <w:rPr>
          <w:spacing w:val="-2"/>
          <w:sz w:val="21"/>
        </w:rPr>
        <w:t> </w:t>
      </w:r>
      <w:r>
        <w:rPr>
          <w:sz w:val="21"/>
        </w:rPr>
        <w:t>semestre</w:t>
      </w:r>
      <w:r>
        <w:rPr>
          <w:spacing w:val="-3"/>
          <w:sz w:val="21"/>
        </w:rPr>
        <w:t> </w:t>
      </w:r>
      <w:r>
        <w:rPr>
          <w:sz w:val="21"/>
        </w:rPr>
        <w:t>2023,</w:t>
      </w:r>
      <w:r>
        <w:rPr>
          <w:spacing w:val="-1"/>
          <w:sz w:val="21"/>
        </w:rPr>
        <w:t> </w:t>
      </w:r>
      <w:r>
        <w:rPr>
          <w:sz w:val="21"/>
        </w:rPr>
        <w:t>sous</w:t>
      </w:r>
      <w:r>
        <w:rPr>
          <w:spacing w:val="-3"/>
          <w:sz w:val="21"/>
        </w:rPr>
        <w:t> </w:t>
      </w:r>
      <w:r>
        <w:rPr>
          <w:sz w:val="21"/>
        </w:rPr>
        <w:t>réserve de</w:t>
      </w:r>
      <w:r>
        <w:rPr>
          <w:spacing w:val="-1"/>
          <w:sz w:val="21"/>
        </w:rPr>
        <w:t> </w:t>
      </w:r>
      <w:r>
        <w:rPr>
          <w:sz w:val="21"/>
        </w:rPr>
        <w:t>l'obtention</w:t>
      </w:r>
      <w:r>
        <w:rPr>
          <w:spacing w:val="-1"/>
          <w:sz w:val="21"/>
        </w:rPr>
        <w:t> </w:t>
      </w:r>
      <w:r>
        <w:rPr>
          <w:sz w:val="21"/>
        </w:rPr>
        <w:t>des</w:t>
      </w:r>
      <w:r>
        <w:rPr>
          <w:spacing w:val="-1"/>
          <w:sz w:val="21"/>
        </w:rPr>
        <w:t> </w:t>
      </w:r>
      <w:r>
        <w:rPr>
          <w:sz w:val="21"/>
        </w:rPr>
        <w:t>autorisations</w:t>
      </w:r>
      <w:r>
        <w:rPr>
          <w:spacing w:val="-3"/>
          <w:sz w:val="21"/>
        </w:rPr>
        <w:t> </w:t>
      </w:r>
      <w:r>
        <w:rPr>
          <w:sz w:val="21"/>
        </w:rPr>
        <w:t>nécessaires.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tabs>
          <w:tab w:pos="1132" w:val="left" w:leader="none"/>
        </w:tabs>
        <w:spacing w:before="0"/>
      </w:pPr>
      <w:r>
        <w:rPr>
          <w:color w:val="FFFFFF"/>
          <w:w w:val="99"/>
          <w:shd w:fill="3D818E" w:color="auto" w:val="clear"/>
        </w:rPr>
        <w:t> </w:t>
      </w:r>
      <w:r>
        <w:rPr>
          <w:color w:val="FFFFFF"/>
          <w:shd w:fill="3D818E" w:color="auto" w:val="clear"/>
        </w:rPr>
        <w:tab/>
      </w:r>
      <w:r>
        <w:rPr>
          <w:color w:val="FFFFFF"/>
          <w:shd w:fill="3D818E" w:color="auto" w:val="clear"/>
        </w:rPr>
        <w:t>Chiffres-clés</w:t>
      </w:r>
      <w:r>
        <w:rPr>
          <w:color w:val="FFFFFF"/>
          <w:spacing w:val="-6"/>
          <w:shd w:fill="3D818E" w:color="auto" w:val="clear"/>
        </w:rPr>
        <w:t> </w:t>
      </w:r>
      <w:r>
        <w:rPr>
          <w:color w:val="FFFFFF"/>
          <w:shd w:fill="3D818E" w:color="auto" w:val="clear"/>
        </w:rPr>
        <w:t>Groupe    </w:t>
      </w:r>
      <w:r>
        <w:rPr>
          <w:color w:val="FFFFFF"/>
          <w:spacing w:val="-21"/>
          <w:shd w:fill="3D818E" w:color="auto" w:val="clear"/>
        </w:rPr>
        <w:t> </w:t>
      </w:r>
    </w:p>
    <w:p>
      <w:pPr>
        <w:spacing w:before="120"/>
        <w:ind w:left="1132" w:right="0" w:firstLine="0"/>
        <w:jc w:val="both"/>
        <w:rPr>
          <w:b/>
          <w:sz w:val="25"/>
        </w:rPr>
      </w:pPr>
      <w:r>
        <w:rPr>
          <w:b/>
          <w:color w:val="3D818E"/>
          <w:sz w:val="25"/>
        </w:rPr>
        <w:t>Chiffre</w:t>
      </w:r>
      <w:r>
        <w:rPr>
          <w:b/>
          <w:color w:val="3D818E"/>
          <w:spacing w:val="-5"/>
          <w:sz w:val="25"/>
        </w:rPr>
        <w:t> </w:t>
      </w:r>
      <w:r>
        <w:rPr>
          <w:b/>
          <w:color w:val="3D818E"/>
          <w:sz w:val="25"/>
        </w:rPr>
        <w:t>d’affaires</w:t>
      </w:r>
      <w:r>
        <w:rPr>
          <w:b/>
          <w:color w:val="3D818E"/>
          <w:spacing w:val="-5"/>
          <w:sz w:val="25"/>
        </w:rPr>
        <w:t> </w:t>
      </w:r>
      <w:r>
        <w:rPr>
          <w:b/>
          <w:color w:val="3D818E"/>
          <w:sz w:val="25"/>
        </w:rPr>
        <w:t>consolidé</w:t>
      </w:r>
      <w:r>
        <w:rPr>
          <w:b/>
          <w:color w:val="3D818E"/>
          <w:spacing w:val="-4"/>
          <w:sz w:val="25"/>
        </w:rPr>
        <w:t> </w:t>
      </w:r>
      <w:r>
        <w:rPr>
          <w:b/>
          <w:color w:val="3D818E"/>
          <w:sz w:val="25"/>
        </w:rPr>
        <w:t>par</w:t>
      </w:r>
      <w:r>
        <w:rPr>
          <w:b/>
          <w:color w:val="3D818E"/>
          <w:spacing w:val="-4"/>
          <w:sz w:val="25"/>
        </w:rPr>
        <w:t> </w:t>
      </w:r>
      <w:r>
        <w:rPr>
          <w:b/>
          <w:color w:val="3D818E"/>
          <w:sz w:val="25"/>
        </w:rPr>
        <w:t>segment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1645"/>
        <w:gridCol w:w="1646"/>
        <w:gridCol w:w="1568"/>
        <w:gridCol w:w="1407"/>
      </w:tblGrid>
      <w:tr>
        <w:trPr>
          <w:trHeight w:val="440" w:hRule="atLeast"/>
        </w:trPr>
        <w:tc>
          <w:tcPr>
            <w:tcW w:w="18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M€)</w:t>
            </w:r>
          </w:p>
        </w:tc>
        <w:tc>
          <w:tcPr>
            <w:tcW w:w="164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1"/>
              <w:ind w:left="598" w:right="4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  <w:tc>
          <w:tcPr>
            <w:tcW w:w="164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atLeast"/>
              <w:ind w:left="614" w:right="399" w:hanging="173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Croissance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totale</w:t>
            </w:r>
          </w:p>
        </w:tc>
        <w:tc>
          <w:tcPr>
            <w:tcW w:w="15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atLeast"/>
              <w:ind w:left="411" w:right="316" w:firstLine="14"/>
              <w:jc w:val="left"/>
              <w:rPr>
                <w:b/>
                <w:sz w:val="12"/>
              </w:rPr>
            </w:pPr>
            <w:r>
              <w:rPr>
                <w:b/>
                <w:sz w:val="18"/>
              </w:rPr>
              <w:t>Croissance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organique</w:t>
            </w:r>
            <w:r>
              <w:rPr>
                <w:b/>
                <w:position w:val="5"/>
                <w:sz w:val="12"/>
              </w:rPr>
              <w:t>3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20" w:lineRule="atLeast"/>
              <w:ind w:left="228" w:right="220" w:firstLine="76"/>
              <w:jc w:val="left"/>
              <w:rPr>
                <w:b/>
                <w:sz w:val="12"/>
              </w:rPr>
            </w:pPr>
            <w:r>
              <w:rPr>
                <w:b/>
                <w:sz w:val="18"/>
              </w:rPr>
              <w:t>Croissance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comparable</w:t>
            </w:r>
            <w:r>
              <w:rPr>
                <w:b/>
                <w:spacing w:val="-1"/>
                <w:position w:val="5"/>
                <w:sz w:val="1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1893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18" w:lineRule="exact" w:before="15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France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</w:tc>
        <w:tc>
          <w:tcPr>
            <w:tcW w:w="1645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598" w:right="4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274</w:t>
            </w:r>
          </w:p>
        </w:tc>
        <w:tc>
          <w:tcPr>
            <w:tcW w:w="164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1"/>
              <w:ind w:left="567" w:right="535"/>
              <w:jc w:val="center"/>
              <w:rPr>
                <w:sz w:val="18"/>
              </w:rPr>
            </w:pPr>
            <w:r>
              <w:rPr>
                <w:sz w:val="18"/>
              </w:rPr>
              <w:t>-2,3%</w:t>
            </w:r>
          </w:p>
        </w:tc>
        <w:tc>
          <w:tcPr>
            <w:tcW w:w="1568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18" w:lineRule="exact" w:before="15"/>
              <w:ind w:left="532" w:right="454"/>
              <w:jc w:val="center"/>
              <w:rPr>
                <w:sz w:val="18"/>
              </w:rPr>
            </w:pPr>
            <w:r>
              <w:rPr>
                <w:sz w:val="18"/>
              </w:rPr>
              <w:t>-2,0%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8" w:lineRule="exact" w:before="15"/>
              <w:ind w:left="497"/>
              <w:jc w:val="left"/>
              <w:rPr>
                <w:sz w:val="18"/>
              </w:rPr>
            </w:pPr>
            <w:r>
              <w:rPr>
                <w:sz w:val="18"/>
              </w:rPr>
              <w:t>-0,4%</w:t>
            </w:r>
          </w:p>
        </w:tc>
      </w:tr>
      <w:tr>
        <w:trPr>
          <w:trHeight w:val="251" w:hRule="atLeast"/>
        </w:trPr>
        <w:tc>
          <w:tcPr>
            <w:tcW w:w="189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6" w:lineRule="exact" w:before="15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Cdiscount</w:t>
            </w:r>
          </w:p>
        </w:tc>
        <w:tc>
          <w:tcPr>
            <w:tcW w:w="1645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98" w:right="422"/>
              <w:jc w:val="center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164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67" w:right="535"/>
              <w:jc w:val="center"/>
              <w:rPr>
                <w:sz w:val="18"/>
              </w:rPr>
            </w:pPr>
            <w:r>
              <w:rPr>
                <w:sz w:val="18"/>
              </w:rPr>
              <w:t>-25,2%</w:t>
            </w:r>
          </w:p>
        </w:tc>
        <w:tc>
          <w:tcPr>
            <w:tcW w:w="156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6" w:lineRule="exact" w:before="15"/>
              <w:ind w:left="532" w:right="454"/>
              <w:jc w:val="center"/>
              <w:rPr>
                <w:sz w:val="18"/>
              </w:rPr>
            </w:pPr>
            <w:r>
              <w:rPr>
                <w:sz w:val="18"/>
              </w:rPr>
              <w:t>-24,8%</w:t>
            </w:r>
          </w:p>
        </w:tc>
        <w:tc>
          <w:tcPr>
            <w:tcW w:w="140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6" w:lineRule="exact" w:before="15"/>
              <w:ind w:left="451"/>
              <w:jc w:val="left"/>
              <w:rPr>
                <w:sz w:val="18"/>
              </w:rPr>
            </w:pPr>
            <w:r>
              <w:rPr>
                <w:sz w:val="18"/>
              </w:rPr>
              <w:t>-24,8%</w:t>
            </w:r>
          </w:p>
        </w:tc>
      </w:tr>
      <w:tr>
        <w:trPr>
          <w:trHeight w:val="249" w:hRule="atLeast"/>
        </w:trPr>
        <w:tc>
          <w:tcPr>
            <w:tcW w:w="189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4" w:lineRule="exact" w:before="15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France</w:t>
            </w:r>
          </w:p>
        </w:tc>
        <w:tc>
          <w:tcPr>
            <w:tcW w:w="1645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4" w:lineRule="exact" w:before="15"/>
              <w:ind w:left="598" w:right="4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593</w:t>
            </w:r>
          </w:p>
        </w:tc>
        <w:tc>
          <w:tcPr>
            <w:tcW w:w="164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4" w:lineRule="exact" w:before="15"/>
              <w:ind w:left="566" w:right="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-4,9%</w:t>
            </w:r>
          </w:p>
        </w:tc>
        <w:tc>
          <w:tcPr>
            <w:tcW w:w="156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4" w:lineRule="exact" w:before="15"/>
              <w:ind w:left="532" w:right="4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-4,8%</w:t>
            </w:r>
          </w:p>
        </w:tc>
        <w:tc>
          <w:tcPr>
            <w:tcW w:w="140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4" w:lineRule="exact" w:before="15"/>
              <w:ind w:left="49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-4,6%</w:t>
            </w:r>
          </w:p>
        </w:tc>
      </w:tr>
      <w:tr>
        <w:trPr>
          <w:trHeight w:val="254" w:hRule="atLeast"/>
        </w:trPr>
        <w:tc>
          <w:tcPr>
            <w:tcW w:w="1893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 w:before="15"/>
              <w:ind w:left="93"/>
              <w:jc w:val="left"/>
              <w:rPr>
                <w:sz w:val="12"/>
              </w:rPr>
            </w:pPr>
            <w:r>
              <w:rPr>
                <w:sz w:val="18"/>
              </w:rPr>
              <w:t>Latam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Retail</w:t>
            </w:r>
            <w:r>
              <w:rPr>
                <w:position w:val="5"/>
                <w:sz w:val="12"/>
              </w:rPr>
              <w:t>4</w:t>
            </w:r>
          </w:p>
        </w:tc>
        <w:tc>
          <w:tcPr>
            <w:tcW w:w="1645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1"/>
              <w:ind w:left="598" w:right="4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844</w:t>
            </w:r>
          </w:p>
        </w:tc>
        <w:tc>
          <w:tcPr>
            <w:tcW w:w="1646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1"/>
              <w:ind w:left="563" w:right="535"/>
              <w:jc w:val="center"/>
              <w:rPr>
                <w:sz w:val="18"/>
              </w:rPr>
            </w:pPr>
            <w:r>
              <w:rPr>
                <w:sz w:val="18"/>
              </w:rPr>
              <w:t>+4,8%</w:t>
            </w:r>
          </w:p>
        </w:tc>
        <w:tc>
          <w:tcPr>
            <w:tcW w:w="1568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 w:before="15"/>
              <w:ind w:left="532" w:right="458"/>
              <w:jc w:val="center"/>
              <w:rPr>
                <w:sz w:val="18"/>
              </w:rPr>
            </w:pPr>
            <w:r>
              <w:rPr>
                <w:sz w:val="18"/>
              </w:rPr>
              <w:t>+11,4%</w:t>
            </w:r>
          </w:p>
        </w:tc>
        <w:tc>
          <w:tcPr>
            <w:tcW w:w="1407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9" w:lineRule="exact" w:before="15"/>
              <w:ind w:left="478"/>
              <w:jc w:val="left"/>
              <w:rPr>
                <w:sz w:val="18"/>
              </w:rPr>
            </w:pPr>
            <w:r>
              <w:rPr>
                <w:sz w:val="18"/>
              </w:rPr>
              <w:t>+9,5%</w:t>
            </w:r>
          </w:p>
        </w:tc>
      </w:tr>
      <w:tr>
        <w:trPr>
          <w:trHeight w:val="252" w:hRule="atLeast"/>
        </w:trPr>
        <w:tc>
          <w:tcPr>
            <w:tcW w:w="1893" w:type="dxa"/>
            <w:shd w:val="clear" w:color="auto" w:fill="3D818E"/>
          </w:tcPr>
          <w:p>
            <w:pPr>
              <w:pStyle w:val="TableParagraph"/>
              <w:spacing w:line="216" w:lineRule="exact" w:before="16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GROUPE</w:t>
            </w:r>
          </w:p>
        </w:tc>
        <w:tc>
          <w:tcPr>
            <w:tcW w:w="1645" w:type="dxa"/>
            <w:shd w:val="clear" w:color="auto" w:fill="3D818E"/>
          </w:tcPr>
          <w:p>
            <w:pPr>
              <w:pStyle w:val="TableParagraph"/>
              <w:spacing w:line="219" w:lineRule="exact"/>
              <w:ind w:left="598" w:right="42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5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436</w:t>
            </w:r>
          </w:p>
        </w:tc>
        <w:tc>
          <w:tcPr>
            <w:tcW w:w="1646" w:type="dxa"/>
            <w:shd w:val="clear" w:color="auto" w:fill="3D818E"/>
          </w:tcPr>
          <w:p>
            <w:pPr>
              <w:pStyle w:val="TableParagraph"/>
              <w:spacing w:line="219" w:lineRule="exact"/>
              <w:ind w:left="566" w:right="53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-1,8%</w:t>
            </w:r>
          </w:p>
        </w:tc>
        <w:tc>
          <w:tcPr>
            <w:tcW w:w="1568" w:type="dxa"/>
            <w:shd w:val="clear" w:color="auto" w:fill="3D818E"/>
          </w:tcPr>
          <w:p>
            <w:pPr>
              <w:pStyle w:val="TableParagraph"/>
              <w:spacing w:line="216" w:lineRule="exact" w:before="16"/>
              <w:ind w:left="532" w:right="45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+0,5%</w:t>
            </w:r>
          </w:p>
        </w:tc>
        <w:tc>
          <w:tcPr>
            <w:tcW w:w="1407" w:type="dxa"/>
            <w:shd w:val="clear" w:color="auto" w:fill="3D818E"/>
          </w:tcPr>
          <w:p>
            <w:pPr>
              <w:pStyle w:val="TableParagraph"/>
              <w:spacing w:line="216" w:lineRule="exact" w:before="16"/>
              <w:ind w:left="47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+1,0%</w:t>
            </w:r>
          </w:p>
        </w:tc>
      </w:tr>
      <w:tr>
        <w:trPr>
          <w:trHeight w:val="254" w:hRule="atLeast"/>
        </w:trPr>
        <w:tc>
          <w:tcPr>
            <w:tcW w:w="1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6"/>
              <w:ind w:left="93"/>
              <w:jc w:val="left"/>
              <w:rPr>
                <w:sz w:val="12"/>
              </w:rPr>
            </w:pPr>
            <w:r>
              <w:rPr>
                <w:i/>
                <w:sz w:val="18"/>
              </w:rPr>
              <w:t>GMV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Cdiscount</w:t>
            </w:r>
            <w:r>
              <w:rPr>
                <w:position w:val="5"/>
                <w:sz w:val="12"/>
              </w:rPr>
              <w:t>5</w:t>
            </w:r>
          </w:p>
        </w:tc>
        <w:tc>
          <w:tcPr>
            <w:tcW w:w="1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598" w:right="422"/>
              <w:jc w:val="center"/>
              <w:rPr>
                <w:sz w:val="18"/>
              </w:rPr>
            </w:pPr>
            <w:r>
              <w:rPr>
                <w:sz w:val="18"/>
              </w:rPr>
              <w:t>712</w:t>
            </w:r>
          </w:p>
        </w:tc>
        <w:tc>
          <w:tcPr>
            <w:tcW w:w="1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567" w:right="534"/>
              <w:jc w:val="center"/>
              <w:rPr>
                <w:sz w:val="18"/>
              </w:rPr>
            </w:pPr>
            <w:r>
              <w:rPr>
                <w:sz w:val="18"/>
              </w:rPr>
              <w:t>-21,6%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6"/>
              <w:ind w:left="532" w:right="455"/>
              <w:jc w:val="center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6"/>
              <w:ind w:left="451"/>
              <w:jc w:val="left"/>
              <w:rPr>
                <w:sz w:val="18"/>
              </w:rPr>
            </w:pPr>
            <w:r>
              <w:rPr>
                <w:sz w:val="18"/>
              </w:rPr>
              <w:t>-15,0%</w:t>
            </w:r>
          </w:p>
        </w:tc>
      </w:tr>
    </w:tbl>
    <w:p>
      <w:pPr>
        <w:spacing w:before="71"/>
        <w:ind w:left="1132" w:right="0" w:firstLine="0"/>
        <w:jc w:val="left"/>
        <w:rPr>
          <w:sz w:val="20"/>
        </w:rPr>
      </w:pPr>
      <w:r>
        <w:rPr>
          <w:sz w:val="20"/>
        </w:rPr>
        <w:t>Au</w:t>
      </w:r>
      <w:r>
        <w:rPr>
          <w:spacing w:val="11"/>
          <w:sz w:val="20"/>
        </w:rPr>
        <w:t> </w:t>
      </w:r>
      <w:r>
        <w:rPr>
          <w:sz w:val="20"/>
        </w:rPr>
        <w:t>1</w:t>
      </w:r>
      <w:r>
        <w:rPr>
          <w:sz w:val="20"/>
          <w:vertAlign w:val="superscript"/>
        </w:rPr>
        <w:t>er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trimestre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2023,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l’impact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du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change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est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-2,1%,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l’effet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périmètre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-0,6%,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l’effet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essence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+0,0%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l’effet</w:t>
      </w:r>
      <w:r>
        <w:rPr>
          <w:spacing w:val="-42"/>
          <w:sz w:val="20"/>
          <w:vertAlign w:val="baseline"/>
        </w:rPr>
        <w:t> </w:t>
      </w:r>
      <w:r>
        <w:rPr>
          <w:sz w:val="20"/>
          <w:vertAlign w:val="baseline"/>
        </w:rPr>
        <w:t>calendaire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+0,4%.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ind w:left="1132"/>
        <w:jc w:val="left"/>
      </w:pPr>
      <w:r>
        <w:rPr>
          <w:color w:val="3D818E"/>
        </w:rPr>
        <w:t>Rappel des</w:t>
      </w:r>
      <w:r>
        <w:rPr>
          <w:color w:val="3D818E"/>
          <w:spacing w:val="-2"/>
        </w:rPr>
        <w:t> </w:t>
      </w:r>
      <w:r>
        <w:rPr>
          <w:color w:val="3D818E"/>
        </w:rPr>
        <w:t>priorités</w:t>
      </w:r>
      <w:r>
        <w:rPr>
          <w:color w:val="3D818E"/>
          <w:spacing w:val="-2"/>
        </w:rPr>
        <w:t> </w:t>
      </w:r>
      <w:r>
        <w:rPr>
          <w:color w:val="3D818E"/>
        </w:rPr>
        <w:t>pour</w:t>
      </w:r>
      <w:r>
        <w:rPr>
          <w:color w:val="3D818E"/>
          <w:spacing w:val="-1"/>
        </w:rPr>
        <w:t> </w:t>
      </w:r>
      <w:r>
        <w:rPr>
          <w:color w:val="3D818E"/>
        </w:rPr>
        <w:t>l’année</w:t>
      </w:r>
      <w:r>
        <w:rPr>
          <w:color w:val="3D818E"/>
          <w:spacing w:val="-1"/>
        </w:rPr>
        <w:t> </w:t>
      </w:r>
      <w:r>
        <w:rPr>
          <w:color w:val="3D818E"/>
        </w:rPr>
        <w:t>2023</w:t>
      </w:r>
    </w:p>
    <w:p>
      <w:pPr>
        <w:spacing w:before="117"/>
        <w:ind w:left="1132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Efficience</w:t>
      </w:r>
      <w:r>
        <w:rPr>
          <w:b/>
          <w:spacing w:val="-3"/>
          <w:sz w:val="21"/>
          <w:u w:val="single"/>
        </w:rPr>
        <w:t> </w:t>
      </w:r>
      <w:r>
        <w:rPr>
          <w:b/>
          <w:sz w:val="21"/>
          <w:u w:val="single"/>
        </w:rPr>
        <w:t>opérationnelle</w:t>
      </w:r>
      <w:r>
        <w:rPr>
          <w:b/>
          <w:spacing w:val="-4"/>
          <w:sz w:val="21"/>
          <w:u w:val="single"/>
        </w:rPr>
        <w:t> </w:t>
      </w:r>
      <w:r>
        <w:rPr>
          <w:b/>
          <w:sz w:val="21"/>
          <w:u w:val="single"/>
        </w:rPr>
        <w:t>et</w:t>
      </w:r>
      <w:r>
        <w:rPr>
          <w:b/>
          <w:spacing w:val="-7"/>
          <w:sz w:val="21"/>
          <w:u w:val="single"/>
        </w:rPr>
        <w:t> </w:t>
      </w:r>
      <w:r>
        <w:rPr>
          <w:b/>
          <w:sz w:val="21"/>
          <w:u w:val="single"/>
        </w:rPr>
        <w:t>développement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1" w:after="0"/>
        <w:ind w:left="1915" w:right="0" w:hanging="358"/>
        <w:jc w:val="left"/>
        <w:rPr>
          <w:sz w:val="21"/>
        </w:rPr>
      </w:pPr>
      <w:r>
        <w:rPr>
          <w:b/>
          <w:sz w:val="21"/>
        </w:rPr>
        <w:t>Plan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baisse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des stocks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-190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M€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dès 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premier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semestre </w:t>
      </w:r>
      <w:r>
        <w:rPr>
          <w:sz w:val="21"/>
        </w:rPr>
        <w:t>compensant</w:t>
      </w:r>
      <w:r>
        <w:rPr>
          <w:spacing w:val="-2"/>
          <w:sz w:val="21"/>
        </w:rPr>
        <w:t> </w:t>
      </w:r>
      <w:r>
        <w:rPr>
          <w:sz w:val="21"/>
        </w:rPr>
        <w:t>le</w:t>
      </w:r>
      <w:r>
        <w:rPr>
          <w:spacing w:val="-3"/>
          <w:sz w:val="21"/>
        </w:rPr>
        <w:t> </w:t>
      </w:r>
      <w:r>
        <w:rPr>
          <w:sz w:val="21"/>
        </w:rPr>
        <w:t>surstock fin</w:t>
      </w:r>
      <w:r>
        <w:rPr>
          <w:spacing w:val="-4"/>
          <w:sz w:val="21"/>
        </w:rPr>
        <w:t> </w:t>
      </w:r>
      <w:r>
        <w:rPr>
          <w:sz w:val="21"/>
        </w:rPr>
        <w:t>2022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58" w:after="0"/>
        <w:ind w:left="1915" w:right="0" w:hanging="358"/>
        <w:jc w:val="left"/>
        <w:rPr>
          <w:sz w:val="21"/>
        </w:rPr>
      </w:pPr>
      <w:r>
        <w:rPr>
          <w:sz w:val="21"/>
        </w:rPr>
        <w:t>Nouveau</w:t>
      </w:r>
      <w:r>
        <w:rPr>
          <w:spacing w:val="-4"/>
          <w:sz w:val="21"/>
        </w:rPr>
        <w:t> </w:t>
      </w:r>
      <w:r>
        <w:rPr>
          <w:sz w:val="21"/>
        </w:rPr>
        <w:t>plan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b/>
          <w:sz w:val="21"/>
        </w:rPr>
        <w:t>réduction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des coûts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-250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M€</w:t>
      </w:r>
      <w:r>
        <w:rPr>
          <w:b/>
          <w:spacing w:val="-2"/>
          <w:sz w:val="21"/>
        </w:rPr>
        <w:t> </w:t>
      </w:r>
      <w:r>
        <w:rPr>
          <w:sz w:val="21"/>
        </w:rPr>
        <w:t>dans</w:t>
      </w:r>
      <w:r>
        <w:rPr>
          <w:spacing w:val="-2"/>
          <w:sz w:val="21"/>
        </w:rPr>
        <w:t> </w:t>
      </w:r>
      <w:r>
        <w:rPr>
          <w:sz w:val="21"/>
        </w:rPr>
        <w:t>les</w:t>
      </w:r>
      <w:r>
        <w:rPr>
          <w:spacing w:val="-4"/>
          <w:sz w:val="21"/>
        </w:rPr>
        <w:t> </w:t>
      </w:r>
      <w:r>
        <w:rPr>
          <w:sz w:val="21"/>
        </w:rPr>
        <w:t>enseignes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distribution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0" w:after="0"/>
        <w:ind w:left="1915" w:right="0" w:hanging="358"/>
        <w:jc w:val="left"/>
        <w:rPr>
          <w:sz w:val="21"/>
        </w:rPr>
      </w:pPr>
      <w:r>
        <w:rPr>
          <w:sz w:val="21"/>
        </w:rPr>
        <w:t>Accélération</w:t>
      </w:r>
      <w:r>
        <w:rPr>
          <w:spacing w:val="13"/>
          <w:sz w:val="21"/>
        </w:rPr>
        <w:t> </w:t>
      </w:r>
      <w:r>
        <w:rPr>
          <w:sz w:val="21"/>
        </w:rPr>
        <w:t>du</w:t>
      </w:r>
      <w:r>
        <w:rPr>
          <w:spacing w:val="10"/>
          <w:sz w:val="21"/>
        </w:rPr>
        <w:t> </w:t>
      </w:r>
      <w:r>
        <w:rPr>
          <w:b/>
          <w:sz w:val="21"/>
        </w:rPr>
        <w:t>plan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d’expansion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proximité :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+1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000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magasins</w:t>
      </w:r>
      <w:r>
        <w:rPr>
          <w:b/>
          <w:spacing w:val="14"/>
          <w:sz w:val="21"/>
        </w:rPr>
        <w:t> </w:t>
      </w:r>
      <w:r>
        <w:rPr>
          <w:sz w:val="21"/>
        </w:rPr>
        <w:t>représentant</w:t>
      </w:r>
      <w:r>
        <w:rPr>
          <w:spacing w:val="12"/>
          <w:sz w:val="21"/>
        </w:rPr>
        <w:t> </w:t>
      </w:r>
      <w:r>
        <w:rPr>
          <w:sz w:val="21"/>
        </w:rPr>
        <w:t>un</w:t>
      </w:r>
      <w:r>
        <w:rPr>
          <w:spacing w:val="7"/>
          <w:sz w:val="21"/>
        </w:rPr>
        <w:t> </w:t>
      </w:r>
      <w:r>
        <w:rPr>
          <w:sz w:val="21"/>
        </w:rPr>
        <w:t>niveau</w:t>
      </w:r>
      <w:r>
        <w:rPr>
          <w:spacing w:val="11"/>
          <w:sz w:val="21"/>
        </w:rPr>
        <w:t> </w:t>
      </w:r>
      <w:r>
        <w:rPr>
          <w:sz w:val="21"/>
        </w:rPr>
        <w:t>supérieur</w:t>
      </w:r>
      <w:r>
        <w:rPr>
          <w:spacing w:val="12"/>
          <w:sz w:val="21"/>
        </w:rPr>
        <w:t> </w:t>
      </w:r>
      <w:r>
        <w:rPr>
          <w:sz w:val="21"/>
        </w:rPr>
        <w:t>à</w:t>
      </w:r>
    </w:p>
    <w:p>
      <w:pPr>
        <w:spacing w:before="1"/>
        <w:ind w:left="1915" w:right="0" w:firstLine="0"/>
        <w:jc w:val="left"/>
        <w:rPr>
          <w:sz w:val="21"/>
        </w:rPr>
      </w:pPr>
      <w:r>
        <w:rPr>
          <w:b/>
          <w:sz w:val="21"/>
        </w:rPr>
        <w:t>500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M€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volume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d’affaires</w:t>
      </w:r>
      <w:r>
        <w:rPr>
          <w:b/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1"/>
          <w:sz w:val="21"/>
        </w:rPr>
        <w:t> </w:t>
      </w:r>
      <w:r>
        <w:rPr>
          <w:sz w:val="21"/>
        </w:rPr>
        <w:t>année</w:t>
      </w:r>
      <w:r>
        <w:rPr>
          <w:spacing w:val="-1"/>
          <w:sz w:val="21"/>
        </w:rPr>
        <w:t> </w:t>
      </w:r>
      <w:r>
        <w:rPr>
          <w:sz w:val="21"/>
        </w:rPr>
        <w:t>pleine</w:t>
      </w:r>
    </w:p>
    <w:p>
      <w:pPr>
        <w:spacing w:before="60"/>
        <w:ind w:left="1132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Désendettement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0" w:after="0"/>
        <w:ind w:left="1915" w:right="0" w:hanging="358"/>
        <w:jc w:val="left"/>
        <w:rPr>
          <w:sz w:val="21"/>
        </w:rPr>
      </w:pPr>
      <w:r>
        <w:rPr>
          <w:sz w:val="21"/>
        </w:rPr>
        <w:t>Finalisation</w:t>
      </w:r>
      <w:r>
        <w:rPr>
          <w:spacing w:val="-1"/>
          <w:sz w:val="21"/>
        </w:rPr>
        <w:t> </w:t>
      </w:r>
      <w:r>
        <w:rPr>
          <w:sz w:val="21"/>
        </w:rPr>
        <w:t>du</w:t>
      </w:r>
      <w:r>
        <w:rPr>
          <w:spacing w:val="-2"/>
          <w:sz w:val="21"/>
        </w:rPr>
        <w:t> </w:t>
      </w:r>
      <w:r>
        <w:rPr>
          <w:b/>
          <w:sz w:val="21"/>
        </w:rPr>
        <w:t>plan de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cession en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France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400 M€ </w:t>
      </w:r>
      <w:r>
        <w:rPr>
          <w:sz w:val="21"/>
        </w:rPr>
        <w:t>avant</w:t>
      </w:r>
      <w:r>
        <w:rPr>
          <w:spacing w:val="-4"/>
          <w:sz w:val="21"/>
        </w:rPr>
        <w:t> </w:t>
      </w:r>
      <w:r>
        <w:rPr>
          <w:sz w:val="21"/>
        </w:rPr>
        <w:t>fin</w:t>
      </w:r>
      <w:r>
        <w:rPr>
          <w:spacing w:val="-2"/>
          <w:sz w:val="21"/>
        </w:rPr>
        <w:t> </w:t>
      </w:r>
      <w:r>
        <w:rPr>
          <w:sz w:val="21"/>
        </w:rPr>
        <w:t>2023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59" w:after="0"/>
        <w:ind w:left="1915" w:right="0" w:hanging="358"/>
        <w:jc w:val="left"/>
        <w:rPr>
          <w:sz w:val="21"/>
        </w:rPr>
      </w:pPr>
      <w:r>
        <w:rPr>
          <w:sz w:val="21"/>
        </w:rPr>
        <w:t>Poursuite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4"/>
          <w:sz w:val="21"/>
        </w:rPr>
        <w:t> </w:t>
      </w:r>
      <w:r>
        <w:rPr>
          <w:b/>
          <w:sz w:val="21"/>
        </w:rPr>
        <w:t>monétisation</w:t>
      </w:r>
      <w:r>
        <w:rPr>
          <w:b/>
          <w:spacing w:val="-2"/>
          <w:sz w:val="21"/>
        </w:rPr>
        <w:t> </w:t>
      </w:r>
      <w:r>
        <w:rPr>
          <w:sz w:val="21"/>
        </w:rPr>
        <w:t>d’actifs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Amérique</w:t>
      </w:r>
      <w:r>
        <w:rPr>
          <w:spacing w:val="-2"/>
          <w:sz w:val="21"/>
        </w:rPr>
        <w:t> </w:t>
      </w:r>
      <w:r>
        <w:rPr>
          <w:sz w:val="21"/>
        </w:rPr>
        <w:t>latine</w:t>
      </w:r>
    </w:p>
    <w:p>
      <w:pPr>
        <w:pStyle w:val="Heading6"/>
        <w:numPr>
          <w:ilvl w:val="0"/>
          <w:numId w:val="4"/>
        </w:numPr>
        <w:tabs>
          <w:tab w:pos="1920" w:val="left" w:leader="none"/>
          <w:tab w:pos="1921" w:val="left" w:leader="none"/>
        </w:tabs>
        <w:spacing w:line="240" w:lineRule="auto" w:before="60" w:after="0"/>
        <w:ind w:left="1920" w:right="0" w:hanging="361"/>
        <w:jc w:val="left"/>
      </w:pPr>
      <w:r>
        <w:rPr/>
        <w:t>Baisse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dette</w:t>
      </w:r>
    </w:p>
    <w:p>
      <w:pPr>
        <w:pStyle w:val="BodyText"/>
        <w:spacing w:before="3"/>
        <w:rPr>
          <w:b/>
        </w:rPr>
      </w:pPr>
      <w:r>
        <w:rPr/>
        <w:pict>
          <v:rect style="position:absolute;margin-left:56.639999pt;margin-top:14.950044pt;width:144.050pt;height:.47998pt;mso-position-horizontal-relative:page;mso-position-vertical-relative:paragraph;z-index:-157271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63"/>
        <w:ind w:left="1132" w:right="0" w:firstLine="0"/>
        <w:jc w:val="left"/>
        <w:rPr>
          <w:sz w:val="15"/>
        </w:rPr>
      </w:pPr>
      <w:r>
        <w:rPr>
          <w:rFonts w:ascii="Tahoma" w:hAnsi="Tahoma"/>
          <w:color w:val="0D0D0D"/>
          <w:position w:val="4"/>
          <w:sz w:val="10"/>
        </w:rPr>
        <w:t>1</w:t>
      </w:r>
      <w:r>
        <w:rPr>
          <w:rFonts w:ascii="Tahoma" w:hAnsi="Tahoma"/>
          <w:color w:val="0D0D0D"/>
          <w:spacing w:val="11"/>
          <w:position w:val="4"/>
          <w:sz w:val="10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ratio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covenant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dette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brute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sécurisée/EBITDA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est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testé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aux dates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clôture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trimestrielle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moyen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2022 : 1,23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Md€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;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maximum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: 1,73 Md€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before="9"/>
        <w:ind w:left="1132" w:right="884" w:firstLine="0"/>
        <w:jc w:val="left"/>
        <w:rPr>
          <w:sz w:val="15"/>
        </w:rPr>
      </w:pPr>
      <w:r>
        <w:rPr>
          <w:rFonts w:ascii="Tahoma" w:hAnsi="Tahoma"/>
          <w:color w:val="0D0D0D"/>
          <w:position w:val="4"/>
          <w:sz w:val="10"/>
        </w:rPr>
        <w:t>4 </w:t>
      </w:r>
      <w:r>
        <w:rPr>
          <w:color w:val="0D0D0D"/>
          <w:sz w:val="15"/>
        </w:rPr>
        <w:t>Au 31 mars 2023, le Groupe a perdu le contrôle de son activité brésilienne de Cash &amp; Carry (Assaí). En application de la norme IFRS 5, l’activité d’Assaí est</w:t>
      </w:r>
      <w:r>
        <w:rPr>
          <w:color w:val="0D0D0D"/>
          <w:spacing w:val="-32"/>
          <w:sz w:val="15"/>
        </w:rPr>
        <w:t> </w:t>
      </w:r>
      <w:r>
        <w:rPr>
          <w:color w:val="0D0D0D"/>
          <w:sz w:val="15"/>
        </w:rPr>
        <w:t>désormais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présentée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abandonnée.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Les données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relatives à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l'exercice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2022 ont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été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retraitées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conséquence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filiale,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GMV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TTC</w:t>
      </w:r>
    </w:p>
    <w:p>
      <w:pPr>
        <w:spacing w:after="0" w:line="182" w:lineRule="exact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Heading1"/>
      </w:pPr>
      <w:r>
        <w:rPr>
          <w:color w:val="3D818E"/>
        </w:rPr>
        <w:t>Chiffre</w:t>
      </w:r>
      <w:r>
        <w:rPr>
          <w:color w:val="3D818E"/>
          <w:spacing w:val="-5"/>
        </w:rPr>
        <w:t> </w:t>
      </w:r>
      <w:r>
        <w:rPr>
          <w:color w:val="3D818E"/>
        </w:rPr>
        <w:t>d’affaires</w:t>
      </w:r>
      <w:r>
        <w:rPr>
          <w:color w:val="3D818E"/>
          <w:spacing w:val="-3"/>
        </w:rPr>
        <w:t> </w:t>
      </w:r>
      <w:r>
        <w:rPr>
          <w:color w:val="3D818E"/>
        </w:rPr>
        <w:t>consolidé</w:t>
      </w:r>
      <w:r>
        <w:rPr>
          <w:color w:val="3D818E"/>
          <w:spacing w:val="-3"/>
        </w:rPr>
        <w:t> </w:t>
      </w:r>
      <w:r>
        <w:rPr>
          <w:color w:val="3D818E"/>
        </w:rPr>
        <w:t>France</w:t>
      </w:r>
      <w:r>
        <w:rPr>
          <w:color w:val="3D818E"/>
          <w:spacing w:val="-3"/>
        </w:rPr>
        <w:t> </w:t>
      </w:r>
      <w:r>
        <w:rPr>
          <w:color w:val="3D818E"/>
        </w:rPr>
        <w:t>par</w:t>
      </w:r>
      <w:r>
        <w:rPr>
          <w:color w:val="3D818E"/>
          <w:spacing w:val="-4"/>
        </w:rPr>
        <w:t> </w:t>
      </w:r>
      <w:r>
        <w:rPr>
          <w:color w:val="3D818E"/>
        </w:rPr>
        <w:t>enseigne</w:t>
      </w: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890"/>
        <w:gridCol w:w="988"/>
        <w:gridCol w:w="1138"/>
        <w:gridCol w:w="1277"/>
        <w:gridCol w:w="994"/>
        <w:gridCol w:w="970"/>
        <w:gridCol w:w="1159"/>
        <w:gridCol w:w="1273"/>
      </w:tblGrid>
      <w:tr>
        <w:trPr>
          <w:trHeight w:val="284" w:hRule="atLeast"/>
        </w:trPr>
        <w:tc>
          <w:tcPr>
            <w:tcW w:w="6382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25" w:lineRule="exact"/>
              <w:ind w:left="383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spacing w:line="225" w:lineRule="exact"/>
              <w:ind w:left="8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</w:tr>
      <w:tr>
        <w:trPr>
          <w:trHeight w:val="315" w:hRule="atLeast"/>
        </w:trPr>
        <w:tc>
          <w:tcPr>
            <w:tcW w:w="2089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86" w:right="56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CA HT par enseigne</w:t>
            </w:r>
            <w:r>
              <w:rPr>
                <w:i/>
                <w:spacing w:val="-38"/>
                <w:sz w:val="18"/>
              </w:rPr>
              <w:t> </w:t>
            </w:r>
            <w:r>
              <w:rPr>
                <w:i/>
                <w:sz w:val="18"/>
              </w:rPr>
              <w:t>(en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M€)</w:t>
            </w:r>
          </w:p>
        </w:tc>
        <w:tc>
          <w:tcPr>
            <w:tcW w:w="89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3"/>
              <w:ind w:left="263" w:right="205" w:firstLine="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T4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2022</w:t>
            </w:r>
          </w:p>
        </w:tc>
        <w:tc>
          <w:tcPr>
            <w:tcW w:w="3403" w:type="dxa"/>
            <w:gridSpan w:val="3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3"/>
              <w:ind w:left="1309" w:right="1309"/>
              <w:jc w:val="center"/>
              <w:rPr>
                <w:sz w:val="20"/>
              </w:rPr>
            </w:pPr>
            <w:r>
              <w:rPr>
                <w:sz w:val="20"/>
              </w:rPr>
              <w:t>Variation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73"/>
              <w:ind w:left="291" w:right="281" w:firstLine="10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2023</w:t>
            </w:r>
          </w:p>
        </w:tc>
        <w:tc>
          <w:tcPr>
            <w:tcW w:w="3402" w:type="dxa"/>
            <w:gridSpan w:val="3"/>
            <w:tcBorders>
              <w:top w:val="single" w:sz="1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"/>
              <w:ind w:left="1305" w:right="1312"/>
              <w:jc w:val="center"/>
              <w:rPr>
                <w:sz w:val="20"/>
              </w:rPr>
            </w:pPr>
            <w:r>
              <w:rPr>
                <w:sz w:val="20"/>
              </w:rPr>
              <w:t>Variation</w:t>
            </w:r>
          </w:p>
        </w:tc>
      </w:tr>
      <w:tr>
        <w:trPr>
          <w:trHeight w:val="349" w:hRule="atLeast"/>
        </w:trPr>
        <w:tc>
          <w:tcPr>
            <w:tcW w:w="2089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0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11" w:right="105"/>
              <w:jc w:val="center"/>
              <w:rPr>
                <w:sz w:val="20"/>
              </w:rPr>
            </w:pPr>
            <w:r>
              <w:rPr>
                <w:sz w:val="20"/>
              </w:rPr>
              <w:t>totale</w:t>
            </w:r>
          </w:p>
        </w:tc>
        <w:tc>
          <w:tcPr>
            <w:tcW w:w="1138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03" w:right="103"/>
              <w:jc w:val="center"/>
              <w:rPr>
                <w:sz w:val="20"/>
              </w:rPr>
            </w:pPr>
            <w:r>
              <w:rPr>
                <w:sz w:val="20"/>
              </w:rPr>
              <w:t>organique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277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01" w:right="103"/>
              <w:jc w:val="center"/>
              <w:rPr>
                <w:sz w:val="20"/>
              </w:rPr>
            </w:pPr>
            <w:r>
              <w:rPr>
                <w:sz w:val="20"/>
              </w:rPr>
              <w:t>comparable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994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257"/>
              <w:jc w:val="left"/>
              <w:rPr>
                <w:sz w:val="20"/>
              </w:rPr>
            </w:pPr>
            <w:r>
              <w:rPr>
                <w:sz w:val="20"/>
              </w:rPr>
              <w:t>totale</w:t>
            </w:r>
          </w:p>
        </w:tc>
        <w:tc>
          <w:tcPr>
            <w:tcW w:w="1159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124" w:right="103"/>
              <w:jc w:val="center"/>
              <w:rPr>
                <w:sz w:val="20"/>
              </w:rPr>
            </w:pPr>
            <w:r>
              <w:rPr>
                <w:sz w:val="20"/>
              </w:rPr>
              <w:t>organique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96" w:right="104"/>
              <w:jc w:val="center"/>
              <w:rPr>
                <w:sz w:val="20"/>
              </w:rPr>
            </w:pPr>
            <w:r>
              <w:rPr>
                <w:sz w:val="20"/>
              </w:rPr>
              <w:t>comparable</w:t>
            </w:r>
            <w:r>
              <w:rPr>
                <w:sz w:val="20"/>
                <w:vertAlign w:val="superscript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2089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6" w:lineRule="exact" w:before="3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Hypermarchés</w:t>
            </w:r>
          </w:p>
        </w:tc>
        <w:tc>
          <w:tcPr>
            <w:tcW w:w="890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6" w:lineRule="exact" w:before="3"/>
              <w:ind w:left="266" w:right="88"/>
              <w:jc w:val="center"/>
              <w:rPr>
                <w:sz w:val="22"/>
              </w:rPr>
            </w:pPr>
            <w:r>
              <w:rPr>
                <w:sz w:val="22"/>
              </w:rPr>
              <w:t>756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0" w:lineRule="exact"/>
              <w:ind w:left="114" w:right="105"/>
              <w:jc w:val="center"/>
              <w:rPr>
                <w:sz w:val="22"/>
              </w:rPr>
            </w:pPr>
            <w:r>
              <w:rPr>
                <w:sz w:val="22"/>
              </w:rPr>
              <w:t>-15,9%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0" w:lineRule="exact"/>
              <w:ind w:left="103" w:right="102"/>
              <w:jc w:val="center"/>
              <w:rPr>
                <w:sz w:val="22"/>
              </w:rPr>
            </w:pPr>
            <w:r>
              <w:rPr>
                <w:sz w:val="22"/>
              </w:rPr>
              <w:t>-6,1%</w:t>
            </w:r>
          </w:p>
        </w:tc>
        <w:tc>
          <w:tcPr>
            <w:tcW w:w="1277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60" w:lineRule="exact"/>
              <w:ind w:left="101" w:right="100"/>
              <w:jc w:val="center"/>
              <w:rPr>
                <w:sz w:val="22"/>
              </w:rPr>
            </w:pPr>
            <w:r>
              <w:rPr>
                <w:sz w:val="22"/>
              </w:rPr>
              <w:t>-6,2%</w:t>
            </w:r>
          </w:p>
        </w:tc>
        <w:tc>
          <w:tcPr>
            <w:tcW w:w="994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6" w:lineRule="exact" w:before="3"/>
              <w:ind w:left="187" w:right="270"/>
              <w:jc w:val="center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970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0" w:lineRule="exact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-23,2%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59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0" w:lineRule="exact"/>
              <w:ind w:left="49" w:right="103"/>
              <w:jc w:val="center"/>
              <w:rPr>
                <w:sz w:val="22"/>
              </w:rPr>
            </w:pPr>
            <w:r>
              <w:rPr>
                <w:sz w:val="22"/>
              </w:rPr>
              <w:t>-10,2%</w:t>
            </w:r>
          </w:p>
        </w:tc>
        <w:tc>
          <w:tcPr>
            <w:tcW w:w="1273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0" w:lineRule="exact"/>
              <w:ind w:left="18" w:right="104"/>
              <w:jc w:val="center"/>
              <w:rPr>
                <w:sz w:val="22"/>
              </w:rPr>
            </w:pPr>
            <w:r>
              <w:rPr>
                <w:sz w:val="22"/>
              </w:rPr>
              <w:t>-12,4%</w:t>
            </w:r>
          </w:p>
        </w:tc>
      </w:tr>
      <w:tr>
        <w:trPr>
          <w:trHeight w:val="267" w:hRule="atLeast"/>
        </w:trPr>
        <w:tc>
          <w:tcPr>
            <w:tcW w:w="208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Supermarchés</w:t>
            </w:r>
          </w:p>
        </w:tc>
        <w:tc>
          <w:tcPr>
            <w:tcW w:w="89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6" w:right="88"/>
              <w:jc w:val="center"/>
              <w:rPr>
                <w:sz w:val="22"/>
              </w:rPr>
            </w:pPr>
            <w:r>
              <w:rPr>
                <w:sz w:val="22"/>
              </w:rPr>
              <w:t>886</w:t>
            </w:r>
          </w:p>
        </w:tc>
        <w:tc>
          <w:tcPr>
            <w:tcW w:w="9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105"/>
              <w:jc w:val="center"/>
              <w:rPr>
                <w:sz w:val="22"/>
              </w:rPr>
            </w:pPr>
            <w:r>
              <w:rPr>
                <w:sz w:val="22"/>
              </w:rPr>
              <w:t>+15,5%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3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3" w:right="102"/>
              <w:jc w:val="center"/>
              <w:rPr>
                <w:sz w:val="22"/>
              </w:rPr>
            </w:pPr>
            <w:r>
              <w:rPr>
                <w:sz w:val="22"/>
              </w:rPr>
              <w:t>-6,7%</w:t>
            </w:r>
          </w:p>
        </w:tc>
        <w:tc>
          <w:tcPr>
            <w:tcW w:w="127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1" w:right="100"/>
              <w:jc w:val="center"/>
              <w:rPr>
                <w:sz w:val="22"/>
              </w:rPr>
            </w:pPr>
            <w:r>
              <w:rPr>
                <w:sz w:val="22"/>
              </w:rPr>
              <w:t>-4,0%</w:t>
            </w:r>
          </w:p>
        </w:tc>
        <w:tc>
          <w:tcPr>
            <w:tcW w:w="9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7" w:right="270"/>
              <w:jc w:val="center"/>
              <w:rPr>
                <w:sz w:val="22"/>
              </w:rPr>
            </w:pPr>
            <w:r>
              <w:rPr>
                <w:sz w:val="22"/>
              </w:rPr>
              <w:t>775</w:t>
            </w:r>
          </w:p>
        </w:tc>
        <w:tc>
          <w:tcPr>
            <w:tcW w:w="97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91"/>
              <w:jc w:val="left"/>
              <w:rPr>
                <w:sz w:val="22"/>
              </w:rPr>
            </w:pPr>
            <w:r>
              <w:rPr>
                <w:sz w:val="22"/>
              </w:rPr>
              <w:t>+10,7%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9" w:right="103"/>
              <w:jc w:val="center"/>
              <w:rPr>
                <w:sz w:val="22"/>
              </w:rPr>
            </w:pPr>
            <w:r>
              <w:rPr>
                <w:sz w:val="22"/>
              </w:rPr>
              <w:t>-10,3%</w:t>
            </w:r>
          </w:p>
        </w:tc>
        <w:tc>
          <w:tcPr>
            <w:tcW w:w="127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6" w:right="104"/>
              <w:jc w:val="center"/>
              <w:rPr>
                <w:sz w:val="22"/>
              </w:rPr>
            </w:pPr>
            <w:r>
              <w:rPr>
                <w:sz w:val="22"/>
              </w:rPr>
              <w:t>-7,8%</w:t>
            </w:r>
          </w:p>
        </w:tc>
      </w:tr>
      <w:tr>
        <w:trPr>
          <w:trHeight w:val="268" w:hRule="atLeast"/>
        </w:trPr>
        <w:tc>
          <w:tcPr>
            <w:tcW w:w="208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Proximité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Divers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89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6" w:right="88"/>
              <w:jc w:val="center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9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104"/>
              <w:jc w:val="center"/>
              <w:rPr>
                <w:sz w:val="22"/>
              </w:rPr>
            </w:pPr>
            <w:r>
              <w:rPr>
                <w:sz w:val="22"/>
              </w:rPr>
              <w:t>+2,1%</w:t>
            </w:r>
          </w:p>
        </w:tc>
        <w:tc>
          <w:tcPr>
            <w:tcW w:w="113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3" w:right="102"/>
              <w:jc w:val="center"/>
              <w:rPr>
                <w:sz w:val="22"/>
              </w:rPr>
            </w:pPr>
            <w:r>
              <w:rPr>
                <w:sz w:val="22"/>
              </w:rPr>
              <w:t>-0,9%</w:t>
            </w:r>
          </w:p>
        </w:tc>
        <w:tc>
          <w:tcPr>
            <w:tcW w:w="127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1" w:right="100"/>
              <w:jc w:val="center"/>
              <w:rPr>
                <w:sz w:val="22"/>
              </w:rPr>
            </w:pPr>
            <w:r>
              <w:rPr>
                <w:sz w:val="22"/>
              </w:rPr>
              <w:t>+4,5%</w:t>
            </w:r>
          </w:p>
        </w:tc>
        <w:tc>
          <w:tcPr>
            <w:tcW w:w="9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7" w:right="270"/>
              <w:jc w:val="center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97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2"/>
              <w:jc w:val="left"/>
              <w:rPr>
                <w:sz w:val="22"/>
              </w:rPr>
            </w:pPr>
            <w:r>
              <w:rPr>
                <w:sz w:val="22"/>
              </w:rPr>
              <w:t>+1,4%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7" w:right="103"/>
              <w:jc w:val="center"/>
              <w:rPr>
                <w:sz w:val="22"/>
              </w:rPr>
            </w:pPr>
            <w:r>
              <w:rPr>
                <w:sz w:val="22"/>
              </w:rPr>
              <w:t>0,0%</w:t>
            </w:r>
          </w:p>
        </w:tc>
        <w:tc>
          <w:tcPr>
            <w:tcW w:w="127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6" w:right="104"/>
              <w:jc w:val="center"/>
              <w:rPr>
                <w:sz w:val="22"/>
              </w:rPr>
            </w:pPr>
            <w:r>
              <w:rPr>
                <w:sz w:val="22"/>
              </w:rPr>
              <w:t>+4,7%</w:t>
            </w:r>
          </w:p>
        </w:tc>
      </w:tr>
      <w:tr>
        <w:trPr>
          <w:trHeight w:val="270" w:hRule="atLeast"/>
        </w:trPr>
        <w:tc>
          <w:tcPr>
            <w:tcW w:w="208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87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Proximité</w:t>
            </w:r>
            <w:r>
              <w:rPr>
                <w:i/>
                <w:sz w:val="22"/>
                <w:vertAlign w:val="superscript"/>
              </w:rPr>
              <w:t>4</w:t>
            </w:r>
          </w:p>
        </w:tc>
        <w:tc>
          <w:tcPr>
            <w:tcW w:w="89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266" w:right="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342</w:t>
            </w:r>
          </w:p>
        </w:tc>
        <w:tc>
          <w:tcPr>
            <w:tcW w:w="9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14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+4,7%</w:t>
            </w:r>
          </w:p>
        </w:tc>
        <w:tc>
          <w:tcPr>
            <w:tcW w:w="113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03" w:right="10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+5,6%</w:t>
            </w:r>
          </w:p>
        </w:tc>
        <w:tc>
          <w:tcPr>
            <w:tcW w:w="127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0" w:lineRule="exact"/>
              <w:ind w:left="101" w:right="1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+4,4%</w:t>
            </w:r>
          </w:p>
        </w:tc>
        <w:tc>
          <w:tcPr>
            <w:tcW w:w="9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187" w:right="27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345</w:t>
            </w:r>
          </w:p>
        </w:tc>
        <w:tc>
          <w:tcPr>
            <w:tcW w:w="97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182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+3,1%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47" w:right="1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+2,1%</w:t>
            </w:r>
          </w:p>
        </w:tc>
        <w:tc>
          <w:tcPr>
            <w:tcW w:w="127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16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+4,9%</w:t>
            </w:r>
          </w:p>
        </w:tc>
      </w:tr>
      <w:tr>
        <w:trPr>
          <w:trHeight w:val="268" w:hRule="atLeast"/>
        </w:trPr>
        <w:tc>
          <w:tcPr>
            <w:tcW w:w="208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Monoprix</w:t>
            </w:r>
          </w:p>
        </w:tc>
        <w:tc>
          <w:tcPr>
            <w:tcW w:w="89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6" w:right="89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179</w:t>
            </w:r>
          </w:p>
        </w:tc>
        <w:tc>
          <w:tcPr>
            <w:tcW w:w="9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4" w:right="104"/>
              <w:jc w:val="center"/>
              <w:rPr>
                <w:sz w:val="22"/>
              </w:rPr>
            </w:pPr>
            <w:r>
              <w:rPr>
                <w:sz w:val="22"/>
              </w:rPr>
              <w:t>-1,0%</w:t>
            </w:r>
          </w:p>
        </w:tc>
        <w:tc>
          <w:tcPr>
            <w:tcW w:w="113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3" w:right="103"/>
              <w:jc w:val="center"/>
              <w:rPr>
                <w:sz w:val="22"/>
              </w:rPr>
            </w:pPr>
            <w:r>
              <w:rPr>
                <w:sz w:val="22"/>
              </w:rPr>
              <w:t>+4,2%</w:t>
            </w:r>
          </w:p>
        </w:tc>
        <w:tc>
          <w:tcPr>
            <w:tcW w:w="127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+1,8%</w:t>
            </w:r>
          </w:p>
        </w:tc>
        <w:tc>
          <w:tcPr>
            <w:tcW w:w="9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7" w:right="270"/>
              <w:jc w:val="center"/>
              <w:rPr>
                <w:sz w:val="22"/>
              </w:rPr>
            </w:pPr>
            <w:r>
              <w:rPr>
                <w:sz w:val="22"/>
              </w:rPr>
              <w:t>1 070</w:t>
            </w:r>
          </w:p>
        </w:tc>
        <w:tc>
          <w:tcPr>
            <w:tcW w:w="97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2"/>
              <w:jc w:val="left"/>
              <w:rPr>
                <w:sz w:val="22"/>
              </w:rPr>
            </w:pPr>
            <w:r>
              <w:rPr>
                <w:sz w:val="22"/>
              </w:rPr>
              <w:t>+0,6%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7" w:right="103"/>
              <w:jc w:val="center"/>
              <w:rPr>
                <w:sz w:val="22"/>
              </w:rPr>
            </w:pPr>
            <w:r>
              <w:rPr>
                <w:sz w:val="22"/>
              </w:rPr>
              <w:t>+4,1%</w:t>
            </w:r>
          </w:p>
        </w:tc>
        <w:tc>
          <w:tcPr>
            <w:tcW w:w="127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6" w:right="104"/>
              <w:jc w:val="center"/>
              <w:rPr>
                <w:sz w:val="22"/>
              </w:rPr>
            </w:pPr>
            <w:r>
              <w:rPr>
                <w:sz w:val="22"/>
              </w:rPr>
              <w:t>+4,2%</w:t>
            </w:r>
          </w:p>
        </w:tc>
      </w:tr>
      <w:tr>
        <w:trPr>
          <w:trHeight w:val="267" w:hRule="atLeast"/>
        </w:trPr>
        <w:tc>
          <w:tcPr>
            <w:tcW w:w="208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Franprix</w:t>
            </w:r>
          </w:p>
        </w:tc>
        <w:tc>
          <w:tcPr>
            <w:tcW w:w="89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6" w:right="88"/>
              <w:jc w:val="center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98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3" w:right="105"/>
              <w:jc w:val="center"/>
              <w:rPr>
                <w:sz w:val="22"/>
              </w:rPr>
            </w:pPr>
            <w:r>
              <w:rPr>
                <w:sz w:val="22"/>
              </w:rPr>
              <w:t>+4,3%</w:t>
            </w:r>
          </w:p>
        </w:tc>
        <w:tc>
          <w:tcPr>
            <w:tcW w:w="113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3" w:right="103"/>
              <w:jc w:val="center"/>
              <w:rPr>
                <w:sz w:val="22"/>
              </w:rPr>
            </w:pPr>
            <w:r>
              <w:rPr>
                <w:sz w:val="22"/>
              </w:rPr>
              <w:t>+4,6%</w:t>
            </w:r>
          </w:p>
        </w:tc>
        <w:tc>
          <w:tcPr>
            <w:tcW w:w="127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+5,5%</w:t>
            </w:r>
          </w:p>
        </w:tc>
        <w:tc>
          <w:tcPr>
            <w:tcW w:w="9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7" w:right="270"/>
              <w:jc w:val="center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97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82"/>
              <w:jc w:val="left"/>
              <w:rPr>
                <w:sz w:val="22"/>
              </w:rPr>
            </w:pPr>
            <w:r>
              <w:rPr>
                <w:sz w:val="22"/>
              </w:rPr>
              <w:t>+6,3%</w:t>
            </w:r>
          </w:p>
        </w:tc>
        <w:tc>
          <w:tcPr>
            <w:tcW w:w="115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7" w:right="103"/>
              <w:jc w:val="center"/>
              <w:rPr>
                <w:sz w:val="22"/>
              </w:rPr>
            </w:pPr>
            <w:r>
              <w:rPr>
                <w:sz w:val="22"/>
              </w:rPr>
              <w:t>+6,6%</w:t>
            </w:r>
          </w:p>
        </w:tc>
        <w:tc>
          <w:tcPr>
            <w:tcW w:w="127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6" w:right="104"/>
              <w:jc w:val="center"/>
              <w:rPr>
                <w:sz w:val="22"/>
              </w:rPr>
            </w:pPr>
            <w:r>
              <w:rPr>
                <w:sz w:val="22"/>
              </w:rPr>
              <w:t>+6,0%</w:t>
            </w:r>
          </w:p>
        </w:tc>
      </w:tr>
      <w:tr>
        <w:trPr>
          <w:trHeight w:val="268" w:hRule="atLeast"/>
        </w:trPr>
        <w:tc>
          <w:tcPr>
            <w:tcW w:w="2089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FRANCE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RETAIL</w:t>
            </w:r>
          </w:p>
        </w:tc>
        <w:tc>
          <w:tcPr>
            <w:tcW w:w="89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266" w:right="8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636</w:t>
            </w:r>
          </w:p>
        </w:tc>
        <w:tc>
          <w:tcPr>
            <w:tcW w:w="988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-0,3%</w:t>
            </w:r>
          </w:p>
        </w:tc>
        <w:tc>
          <w:tcPr>
            <w:tcW w:w="1138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03" w:right="10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-0,9%</w:t>
            </w:r>
          </w:p>
        </w:tc>
        <w:tc>
          <w:tcPr>
            <w:tcW w:w="1277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01" w:right="10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+0,1%</w:t>
            </w:r>
          </w:p>
        </w:tc>
        <w:tc>
          <w:tcPr>
            <w:tcW w:w="994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87" w:right="27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3 274</w:t>
            </w:r>
          </w:p>
        </w:tc>
        <w:tc>
          <w:tcPr>
            <w:tcW w:w="97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202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-2,3%</w:t>
            </w:r>
          </w:p>
        </w:tc>
        <w:tc>
          <w:tcPr>
            <w:tcW w:w="1159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47" w:right="1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-2,0%</w:t>
            </w:r>
          </w:p>
        </w:tc>
        <w:tc>
          <w:tcPr>
            <w:tcW w:w="1273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6" w:right="10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-0,4%</w:t>
            </w:r>
          </w:p>
        </w:tc>
      </w:tr>
    </w:tbl>
    <w:p>
      <w:pPr>
        <w:spacing w:before="262"/>
        <w:ind w:left="1132" w:right="0" w:firstLine="0"/>
        <w:jc w:val="left"/>
        <w:rPr>
          <w:b/>
          <w:sz w:val="30"/>
        </w:rPr>
      </w:pPr>
      <w:r>
        <w:rPr>
          <w:b/>
          <w:color w:val="3D818E"/>
          <w:sz w:val="30"/>
        </w:rPr>
        <w:t>Volume</w:t>
      </w:r>
      <w:r>
        <w:rPr>
          <w:b/>
          <w:color w:val="3D818E"/>
          <w:spacing w:val="-5"/>
          <w:sz w:val="30"/>
        </w:rPr>
        <w:t> </w:t>
      </w:r>
      <w:r>
        <w:rPr>
          <w:b/>
          <w:color w:val="3D818E"/>
          <w:sz w:val="30"/>
        </w:rPr>
        <w:t>d’affaires</w:t>
      </w:r>
      <w:r>
        <w:rPr>
          <w:b/>
          <w:color w:val="3D818E"/>
          <w:spacing w:val="-3"/>
          <w:sz w:val="30"/>
        </w:rPr>
        <w:t> </w:t>
      </w:r>
      <w:r>
        <w:rPr>
          <w:b/>
          <w:color w:val="3D818E"/>
          <w:sz w:val="30"/>
        </w:rPr>
        <w:t>France</w:t>
      </w:r>
      <w:r>
        <w:rPr>
          <w:b/>
          <w:color w:val="3D818E"/>
          <w:spacing w:val="-4"/>
          <w:sz w:val="30"/>
        </w:rPr>
        <w:t> </w:t>
      </w:r>
      <w:r>
        <w:rPr>
          <w:b/>
          <w:color w:val="3D818E"/>
          <w:sz w:val="30"/>
        </w:rPr>
        <w:t>par</w:t>
      </w:r>
      <w:r>
        <w:rPr>
          <w:b/>
          <w:color w:val="3D818E"/>
          <w:spacing w:val="-5"/>
          <w:sz w:val="30"/>
        </w:rPr>
        <w:t> </w:t>
      </w:r>
      <w:r>
        <w:rPr>
          <w:b/>
          <w:color w:val="3D818E"/>
          <w:sz w:val="30"/>
        </w:rPr>
        <w:t>enseigne</w:t>
      </w:r>
    </w:p>
    <w:p>
      <w:pPr>
        <w:pStyle w:val="BodyText"/>
        <w:spacing w:before="8" w:after="1"/>
        <w:rPr>
          <w:b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2148"/>
        <w:gridCol w:w="2646"/>
      </w:tblGrid>
      <w:tr>
        <w:trPr>
          <w:trHeight w:val="594" w:hRule="atLeast"/>
        </w:trPr>
        <w:tc>
          <w:tcPr>
            <w:tcW w:w="467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9" w:lineRule="exact"/>
              <w:ind w:left="86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VOLUME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D’AFFAIRES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TOTAL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HT</w:t>
            </w:r>
          </w:p>
          <w:p>
            <w:pPr>
              <w:pStyle w:val="TableParagraph"/>
              <w:spacing w:before="61"/>
              <w:ind w:left="86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PAR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ENSEIGNE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ESTIME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(en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M€,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compris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essence)</w:t>
            </w:r>
          </w:p>
        </w:tc>
        <w:tc>
          <w:tcPr>
            <w:tcW w:w="2148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91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2646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497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  <w:p>
            <w:pPr>
              <w:pStyle w:val="TableParagraph"/>
              <w:ind w:left="497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compris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calendaire)</w:t>
            </w:r>
          </w:p>
        </w:tc>
      </w:tr>
      <w:tr>
        <w:trPr>
          <w:trHeight w:val="267" w:hRule="atLeast"/>
        </w:trPr>
        <w:tc>
          <w:tcPr>
            <w:tcW w:w="4679" w:type="dxa"/>
            <w:tcBorders>
              <w:top w:val="single" w:sz="12" w:space="0" w:color="000000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Hypermarchés</w:t>
            </w:r>
          </w:p>
        </w:tc>
        <w:tc>
          <w:tcPr>
            <w:tcW w:w="2148" w:type="dxa"/>
            <w:tcBorders>
              <w:top w:val="single" w:sz="12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sz w:val="22"/>
              </w:rPr>
            </w:pPr>
            <w:r>
              <w:rPr>
                <w:sz w:val="22"/>
              </w:rPr>
              <w:t>684</w:t>
            </w:r>
          </w:p>
        </w:tc>
        <w:tc>
          <w:tcPr>
            <w:tcW w:w="2646" w:type="dxa"/>
            <w:tcBorders>
              <w:top w:val="single" w:sz="12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851"/>
              <w:rPr>
                <w:sz w:val="22"/>
              </w:rPr>
            </w:pPr>
            <w:r>
              <w:rPr>
                <w:sz w:val="22"/>
              </w:rPr>
              <w:t>-21,0%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Supermarchés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sz w:val="22"/>
              </w:rPr>
            </w:pPr>
            <w:r>
              <w:rPr>
                <w:sz w:val="22"/>
              </w:rPr>
              <w:t>799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887"/>
              <w:rPr>
                <w:sz w:val="22"/>
              </w:rPr>
            </w:pPr>
            <w:r>
              <w:rPr>
                <w:sz w:val="22"/>
              </w:rPr>
              <w:t>+9,6%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Proximité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Divers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887"/>
              <w:rPr>
                <w:sz w:val="22"/>
              </w:rPr>
            </w:pPr>
            <w:r>
              <w:rPr>
                <w:sz w:val="22"/>
              </w:rPr>
              <w:t>+1,4%</w:t>
            </w:r>
          </w:p>
        </w:tc>
      </w:tr>
      <w:tr>
        <w:trPr>
          <w:trHeight w:val="270" w:hRule="atLeast"/>
        </w:trPr>
        <w:tc>
          <w:tcPr>
            <w:tcW w:w="467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1" w:lineRule="exact"/>
              <w:ind w:left="288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Proximité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left="1047" w:right="72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517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right="887"/>
              <w:rPr>
                <w:i/>
                <w:sz w:val="22"/>
              </w:rPr>
            </w:pPr>
            <w:r>
              <w:rPr>
                <w:i/>
                <w:sz w:val="22"/>
              </w:rPr>
              <w:t>+2,8%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Monoprix</w:t>
            </w:r>
          </w:p>
        </w:tc>
        <w:tc>
          <w:tcPr>
            <w:tcW w:w="2148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986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144</w:t>
            </w:r>
          </w:p>
        </w:tc>
        <w:tc>
          <w:tcPr>
            <w:tcW w:w="2646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887"/>
              <w:rPr>
                <w:sz w:val="22"/>
              </w:rPr>
            </w:pPr>
            <w:r>
              <w:rPr>
                <w:sz w:val="22"/>
              </w:rPr>
              <w:t>+2,6%</w:t>
            </w:r>
          </w:p>
        </w:tc>
      </w:tr>
      <w:tr>
        <w:trPr>
          <w:trHeight w:val="268" w:hRule="atLeast"/>
        </w:trPr>
        <w:tc>
          <w:tcPr>
            <w:tcW w:w="467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48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Franprix</w:t>
            </w:r>
          </w:p>
        </w:tc>
        <w:tc>
          <w:tcPr>
            <w:tcW w:w="214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047" w:right="725"/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264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887"/>
              <w:rPr>
                <w:sz w:val="22"/>
              </w:rPr>
            </w:pPr>
            <w:r>
              <w:rPr>
                <w:sz w:val="22"/>
              </w:rPr>
              <w:t>+7,4%</w:t>
            </w:r>
          </w:p>
        </w:tc>
      </w:tr>
      <w:tr>
        <w:trPr>
          <w:trHeight w:val="268" w:hRule="atLeast"/>
        </w:trPr>
        <w:tc>
          <w:tcPr>
            <w:tcW w:w="4679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FRANCE</w:t>
            </w:r>
          </w:p>
        </w:tc>
        <w:tc>
          <w:tcPr>
            <w:tcW w:w="2148" w:type="dxa"/>
            <w:shd w:val="clear" w:color="auto" w:fill="3D818E"/>
          </w:tcPr>
          <w:p>
            <w:pPr>
              <w:pStyle w:val="TableParagraph"/>
              <w:spacing w:line="249" w:lineRule="exact"/>
              <w:ind w:left="986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3 656</w:t>
            </w:r>
          </w:p>
        </w:tc>
        <w:tc>
          <w:tcPr>
            <w:tcW w:w="2646" w:type="dxa"/>
            <w:shd w:val="clear" w:color="auto" w:fill="3D818E"/>
          </w:tcPr>
          <w:p>
            <w:pPr>
              <w:pStyle w:val="TableParagraph"/>
              <w:spacing w:line="249" w:lineRule="exact"/>
              <w:ind w:right="908"/>
              <w:rPr>
                <w:sz w:val="22"/>
              </w:rPr>
            </w:pPr>
            <w:r>
              <w:rPr>
                <w:color w:val="FFFFFF"/>
                <w:sz w:val="22"/>
              </w:rPr>
              <w:t>-1,2%</w:t>
            </w:r>
          </w:p>
        </w:tc>
      </w:tr>
    </w:tbl>
    <w:p>
      <w:pPr>
        <w:spacing w:line="276" w:lineRule="auto" w:before="237"/>
        <w:ind w:left="1132" w:right="671" w:firstLine="0"/>
        <w:jc w:val="both"/>
        <w:rPr>
          <w:sz w:val="21"/>
        </w:rPr>
      </w:pPr>
      <w:r>
        <w:rPr>
          <w:b/>
          <w:sz w:val="21"/>
        </w:rPr>
        <w:t>Sur le segment France Retail, les ventes du premier trimestre 2023 s’élèvent à 3 274 M€, quasiment stables en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données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comparables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(-0,4%)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reflétant</w:t>
      </w:r>
      <w:r>
        <w:rPr>
          <w:spacing w:val="-8"/>
          <w:sz w:val="21"/>
        </w:rPr>
        <w:t> </w:t>
      </w:r>
      <w:r>
        <w:rPr>
          <w:sz w:val="21"/>
        </w:rPr>
        <w:t>une</w:t>
      </w:r>
      <w:r>
        <w:rPr>
          <w:spacing w:val="-7"/>
          <w:sz w:val="21"/>
        </w:rPr>
        <w:t> </w:t>
      </w:r>
      <w:r>
        <w:rPr>
          <w:sz w:val="21"/>
        </w:rPr>
        <w:t>solide</w:t>
      </w:r>
      <w:r>
        <w:rPr>
          <w:spacing w:val="-7"/>
          <w:sz w:val="21"/>
        </w:rPr>
        <w:t> </w:t>
      </w:r>
      <w:r>
        <w:rPr>
          <w:sz w:val="21"/>
        </w:rPr>
        <w:t>performance</w:t>
      </w:r>
      <w:r>
        <w:rPr>
          <w:spacing w:val="-8"/>
          <w:sz w:val="21"/>
        </w:rPr>
        <w:t> </w:t>
      </w:r>
      <w:r>
        <w:rPr>
          <w:sz w:val="21"/>
        </w:rPr>
        <w:t>des</w:t>
      </w:r>
      <w:r>
        <w:rPr>
          <w:spacing w:val="-9"/>
          <w:sz w:val="21"/>
        </w:rPr>
        <w:t> </w:t>
      </w:r>
      <w:r>
        <w:rPr>
          <w:sz w:val="21"/>
        </w:rPr>
        <w:t>enseignes</w:t>
      </w:r>
      <w:r>
        <w:rPr>
          <w:spacing w:val="-9"/>
          <w:sz w:val="21"/>
        </w:rPr>
        <w:t> </w:t>
      </w:r>
      <w:r>
        <w:rPr>
          <w:sz w:val="21"/>
        </w:rPr>
        <w:t>parisiennes</w:t>
      </w:r>
      <w:r>
        <w:rPr>
          <w:spacing w:val="-10"/>
          <w:sz w:val="21"/>
        </w:rPr>
        <w:t> </w:t>
      </w:r>
      <w:r>
        <w:rPr>
          <w:sz w:val="21"/>
        </w:rPr>
        <w:t>et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proximité</w:t>
      </w:r>
      <w:r>
        <w:rPr>
          <w:spacing w:val="-7"/>
          <w:sz w:val="21"/>
        </w:rPr>
        <w:t> </w:t>
      </w:r>
      <w:r>
        <w:rPr>
          <w:sz w:val="21"/>
        </w:rPr>
        <w:t>et</w:t>
      </w:r>
      <w:r>
        <w:rPr>
          <w:spacing w:val="-8"/>
          <w:sz w:val="21"/>
        </w:rPr>
        <w:t> </w:t>
      </w:r>
      <w:r>
        <w:rPr>
          <w:sz w:val="21"/>
        </w:rPr>
        <w:t>une</w:t>
      </w:r>
      <w:r>
        <w:rPr>
          <w:spacing w:val="-45"/>
          <w:sz w:val="21"/>
        </w:rPr>
        <w:t> </w:t>
      </w:r>
      <w:r>
        <w:rPr>
          <w:sz w:val="21"/>
        </w:rPr>
        <w:t>situation</w:t>
      </w:r>
      <w:r>
        <w:rPr>
          <w:spacing w:val="-1"/>
          <w:sz w:val="21"/>
        </w:rPr>
        <w:t> </w:t>
      </w:r>
      <w:r>
        <w:rPr>
          <w:sz w:val="21"/>
        </w:rPr>
        <w:t>plus</w:t>
      </w:r>
      <w:r>
        <w:rPr>
          <w:spacing w:val="-1"/>
          <w:sz w:val="21"/>
        </w:rPr>
        <w:t> </w:t>
      </w:r>
      <w:r>
        <w:rPr>
          <w:sz w:val="21"/>
        </w:rPr>
        <w:t>difficile pour les hypermarchés et</w:t>
      </w:r>
      <w:r>
        <w:rPr>
          <w:spacing w:val="-2"/>
          <w:sz w:val="21"/>
        </w:rPr>
        <w:t> </w:t>
      </w:r>
      <w:r>
        <w:rPr>
          <w:sz w:val="21"/>
        </w:rPr>
        <w:t>supermarchés.</w:t>
      </w:r>
    </w:p>
    <w:p>
      <w:pPr>
        <w:spacing w:line="276" w:lineRule="auto" w:before="59"/>
        <w:ind w:left="1132" w:right="672" w:firstLine="0"/>
        <w:jc w:val="both"/>
        <w:rPr>
          <w:sz w:val="21"/>
        </w:rPr>
      </w:pPr>
      <w:r>
        <w:rPr>
          <w:sz w:val="21"/>
        </w:rPr>
        <w:t>Le Groupe a poursuivi sa stratégie d’expansion, avec l’</w:t>
      </w:r>
      <w:r>
        <w:rPr>
          <w:b/>
          <w:sz w:val="21"/>
        </w:rPr>
        <w:t>ouverture de 198 nouveaux magasins sur les formats de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proximité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sur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le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trimestre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principalement</w:t>
      </w:r>
      <w:r>
        <w:rPr>
          <w:spacing w:val="-8"/>
          <w:sz w:val="21"/>
        </w:rPr>
        <w:t> </w:t>
      </w:r>
      <w:r>
        <w:rPr>
          <w:sz w:val="21"/>
        </w:rPr>
        <w:t>en</w:t>
      </w:r>
      <w:r>
        <w:rPr>
          <w:spacing w:val="-7"/>
          <w:sz w:val="21"/>
        </w:rPr>
        <w:t> </w:t>
      </w:r>
      <w:r>
        <w:rPr>
          <w:sz w:val="21"/>
        </w:rPr>
        <w:t>franchise</w:t>
      </w:r>
      <w:r>
        <w:rPr>
          <w:spacing w:val="-6"/>
          <w:sz w:val="21"/>
        </w:rPr>
        <w:t> </w:t>
      </w:r>
      <w:r>
        <w:rPr>
          <w:sz w:val="21"/>
        </w:rPr>
        <w:t>(dont</w:t>
      </w:r>
      <w:r>
        <w:rPr>
          <w:spacing w:val="-6"/>
          <w:sz w:val="21"/>
        </w:rPr>
        <w:t> </w:t>
      </w:r>
      <w:r>
        <w:rPr>
          <w:sz w:val="21"/>
        </w:rPr>
        <w:t>158</w:t>
      </w:r>
      <w:r>
        <w:rPr>
          <w:spacing w:val="-6"/>
          <w:sz w:val="21"/>
        </w:rPr>
        <w:t> </w:t>
      </w:r>
      <w:r>
        <w:rPr>
          <w:sz w:val="21"/>
        </w:rPr>
        <w:t>magasins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proximité,</w:t>
      </w:r>
      <w:r>
        <w:rPr>
          <w:spacing w:val="-6"/>
          <w:sz w:val="21"/>
        </w:rPr>
        <w:t> </w:t>
      </w:r>
      <w:r>
        <w:rPr>
          <w:sz w:val="21"/>
        </w:rPr>
        <w:t>30</w:t>
      </w:r>
      <w:r>
        <w:rPr>
          <w:spacing w:val="-6"/>
          <w:sz w:val="21"/>
        </w:rPr>
        <w:t> </w:t>
      </w:r>
      <w:r>
        <w:rPr>
          <w:sz w:val="21"/>
        </w:rPr>
        <w:t>Franprix/Marché</w:t>
      </w:r>
      <w:r>
        <w:rPr>
          <w:spacing w:val="-5"/>
          <w:sz w:val="21"/>
        </w:rPr>
        <w:t> </w:t>
      </w:r>
      <w:r>
        <w:rPr>
          <w:sz w:val="21"/>
        </w:rPr>
        <w:t>d’à</w:t>
      </w:r>
      <w:r>
        <w:rPr>
          <w:spacing w:val="1"/>
          <w:sz w:val="21"/>
        </w:rPr>
        <w:t> </w:t>
      </w:r>
      <w:r>
        <w:rPr>
          <w:sz w:val="21"/>
        </w:rPr>
        <w:t>côté</w:t>
      </w:r>
      <w:r>
        <w:rPr>
          <w:spacing w:val="-1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10 Monop’/Naturalia).</w:t>
      </w:r>
    </w:p>
    <w:p>
      <w:pPr>
        <w:spacing w:line="276" w:lineRule="auto" w:before="61"/>
        <w:ind w:left="1132" w:right="668" w:firstLine="0"/>
        <w:jc w:val="both"/>
        <w:rPr>
          <w:sz w:val="21"/>
        </w:rPr>
      </w:pPr>
      <w:r>
        <w:rPr>
          <w:b/>
          <w:sz w:val="21"/>
        </w:rPr>
        <w:t>La conversion du parc d’hypermarchés traditionnels Géant en Casino Hyper Frais est quasiment achevée</w:t>
      </w:r>
      <w:r>
        <w:rPr>
          <w:sz w:val="21"/>
        </w:rPr>
        <w:t>, avec</w:t>
      </w:r>
      <w:r>
        <w:rPr>
          <w:spacing w:val="1"/>
          <w:sz w:val="21"/>
        </w:rPr>
        <w:t> </w:t>
      </w:r>
      <w:r>
        <w:rPr>
          <w:sz w:val="21"/>
        </w:rPr>
        <w:t>8 nouvelles conversions au premier trimestre, portant le nombre de conversions totales à 59 à fin mars 2023. Les</w:t>
      </w:r>
      <w:r>
        <w:rPr>
          <w:spacing w:val="-45"/>
          <w:sz w:val="21"/>
        </w:rPr>
        <w:t> </w:t>
      </w:r>
      <w:r>
        <w:rPr>
          <w:sz w:val="21"/>
        </w:rPr>
        <w:t>2 hypermarchés</w:t>
      </w:r>
      <w:r>
        <w:rPr>
          <w:spacing w:val="-4"/>
          <w:sz w:val="21"/>
        </w:rPr>
        <w:t> </w:t>
      </w:r>
      <w:r>
        <w:rPr>
          <w:sz w:val="21"/>
        </w:rPr>
        <w:t>restants</w:t>
      </w:r>
      <w:r>
        <w:rPr>
          <w:spacing w:val="-2"/>
          <w:sz w:val="21"/>
        </w:rPr>
        <w:t> </w:t>
      </w:r>
      <w:r>
        <w:rPr>
          <w:sz w:val="21"/>
        </w:rPr>
        <w:t>devraient</w:t>
      </w:r>
      <w:r>
        <w:rPr>
          <w:spacing w:val="-5"/>
          <w:sz w:val="21"/>
        </w:rPr>
        <w:t> </w:t>
      </w:r>
      <w:r>
        <w:rPr>
          <w:sz w:val="21"/>
        </w:rPr>
        <w:t>être</w:t>
      </w:r>
      <w:r>
        <w:rPr>
          <w:spacing w:val="-2"/>
          <w:sz w:val="21"/>
        </w:rPr>
        <w:t> </w:t>
      </w:r>
      <w:r>
        <w:rPr>
          <w:sz w:val="21"/>
        </w:rPr>
        <w:t>convertis</w:t>
      </w:r>
      <w:r>
        <w:rPr>
          <w:spacing w:val="-2"/>
          <w:sz w:val="21"/>
        </w:rPr>
        <w:t> </w:t>
      </w:r>
      <w:r>
        <w:rPr>
          <w:sz w:val="21"/>
        </w:rPr>
        <w:t>au</w:t>
      </w:r>
      <w:r>
        <w:rPr>
          <w:spacing w:val="-2"/>
          <w:sz w:val="21"/>
        </w:rPr>
        <w:t> </w:t>
      </w:r>
      <w:r>
        <w:rPr>
          <w:sz w:val="21"/>
        </w:rPr>
        <w:t>format</w:t>
      </w:r>
      <w:r>
        <w:rPr>
          <w:spacing w:val="-3"/>
          <w:sz w:val="21"/>
        </w:rPr>
        <w:t> </w:t>
      </w:r>
      <w:r>
        <w:rPr>
          <w:sz w:val="21"/>
        </w:rPr>
        <w:t>Casino</w:t>
      </w:r>
      <w:r>
        <w:rPr>
          <w:spacing w:val="-1"/>
          <w:sz w:val="21"/>
        </w:rPr>
        <w:t> </w:t>
      </w:r>
      <w:r>
        <w:rPr>
          <w:sz w:val="21"/>
        </w:rPr>
        <w:t>Hyper Frais</w:t>
      </w:r>
      <w:r>
        <w:rPr>
          <w:spacing w:val="-2"/>
          <w:sz w:val="21"/>
        </w:rPr>
        <w:t> </w:t>
      </w:r>
      <w:r>
        <w:rPr>
          <w:sz w:val="21"/>
        </w:rPr>
        <w:t>au deuxième</w:t>
      </w:r>
      <w:r>
        <w:rPr>
          <w:spacing w:val="-1"/>
          <w:sz w:val="21"/>
        </w:rPr>
        <w:t> </w:t>
      </w:r>
      <w:r>
        <w:rPr>
          <w:sz w:val="21"/>
        </w:rPr>
        <w:t>trimestre</w:t>
      </w:r>
      <w:r>
        <w:rPr>
          <w:spacing w:val="-3"/>
          <w:sz w:val="21"/>
        </w:rPr>
        <w:t> </w:t>
      </w:r>
      <w:r>
        <w:rPr>
          <w:sz w:val="21"/>
        </w:rPr>
        <w:t>2023.</w:t>
      </w:r>
    </w:p>
    <w:p>
      <w:pPr>
        <w:pStyle w:val="BodyText"/>
        <w:spacing w:before="4"/>
      </w:pPr>
    </w:p>
    <w:p>
      <w:pPr>
        <w:pStyle w:val="Heading6"/>
      </w:pPr>
      <w:r>
        <w:rPr>
          <w:color w:val="3D818E"/>
        </w:rPr>
        <w:t>Au</w:t>
      </w:r>
      <w:r>
        <w:rPr>
          <w:color w:val="3D818E"/>
          <w:spacing w:val="-1"/>
        </w:rPr>
        <w:t> </w:t>
      </w:r>
      <w:r>
        <w:rPr>
          <w:color w:val="3D818E"/>
        </w:rPr>
        <w:t>sein des</w:t>
      </w:r>
      <w:r>
        <w:rPr>
          <w:color w:val="3D818E"/>
          <w:spacing w:val="-1"/>
        </w:rPr>
        <w:t> </w:t>
      </w:r>
      <w:r>
        <w:rPr>
          <w:color w:val="3D818E"/>
        </w:rPr>
        <w:t>enseignes</w:t>
      </w:r>
      <w:r>
        <w:rPr>
          <w:color w:val="3D818E"/>
          <w:spacing w:val="-2"/>
        </w:rPr>
        <w:t> </w:t>
      </w:r>
      <w:r>
        <w:rPr>
          <w:color w:val="3D818E"/>
        </w:rPr>
        <w:t>:</w:t>
      </w: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276" w:lineRule="auto" w:before="159" w:after="0"/>
        <w:ind w:left="1490" w:right="668" w:hanging="359"/>
        <w:jc w:val="both"/>
        <w:rPr>
          <w:sz w:val="21"/>
        </w:rPr>
      </w:pPr>
      <w:r>
        <w:rPr>
          <w:b/>
          <w:sz w:val="21"/>
        </w:rPr>
        <w:t>Le chiffre d’affaires de Monoprix</w:t>
      </w:r>
      <w:r>
        <w:rPr>
          <w:b/>
          <w:sz w:val="21"/>
          <w:vertAlign w:val="superscript"/>
        </w:rPr>
        <w:t>5</w:t>
      </w:r>
      <w:r>
        <w:rPr>
          <w:b/>
          <w:sz w:val="21"/>
          <w:vertAlign w:val="baseline"/>
        </w:rPr>
        <w:t> progresse de +4,2% en comparable sur le trimestre</w:t>
      </w:r>
      <w:r>
        <w:rPr>
          <w:sz w:val="21"/>
          <w:vertAlign w:val="baseline"/>
        </w:rPr>
        <w:t>, en amélioration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séquentielle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rapport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au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T4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2022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(+1,8%).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La</w:t>
      </w:r>
      <w:r>
        <w:rPr>
          <w:b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performance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est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principalement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tirée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par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le</w:t>
      </w:r>
      <w:r>
        <w:rPr>
          <w:b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dynamisme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des</w:t>
      </w:r>
      <w:r>
        <w:rPr>
          <w:b/>
          <w:spacing w:val="-45"/>
          <w:sz w:val="21"/>
          <w:vertAlign w:val="baseline"/>
        </w:rPr>
        <w:t> </w:t>
      </w:r>
      <w:r>
        <w:rPr>
          <w:b/>
          <w:sz w:val="21"/>
          <w:vertAlign w:val="baseline"/>
        </w:rPr>
        <w:t>magasins</w:t>
      </w:r>
      <w:r>
        <w:rPr>
          <w:sz w:val="21"/>
          <w:vertAlign w:val="baseline"/>
        </w:rPr>
        <w:t>, avec une croissance comparable des ventes de </w:t>
      </w:r>
      <w:r>
        <w:rPr>
          <w:b/>
          <w:sz w:val="21"/>
          <w:vertAlign w:val="baseline"/>
        </w:rPr>
        <w:t>respectivement +5,2% et +10% pour les magasins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Monoprix City et Monop’ </w:t>
      </w:r>
      <w:r>
        <w:rPr>
          <w:sz w:val="21"/>
          <w:vertAlign w:val="baseline"/>
        </w:rPr>
        <w:t>et une hausse du trafic client de respectivement +5% et +11% sur le trimestre.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S’agissant de </w:t>
      </w:r>
      <w:r>
        <w:rPr>
          <w:b/>
          <w:sz w:val="21"/>
          <w:vertAlign w:val="baseline"/>
        </w:rPr>
        <w:t>Naturalia, l’activité montre un redressement à partir du mois de mars </w:t>
      </w:r>
      <w:r>
        <w:rPr>
          <w:sz w:val="21"/>
          <w:vertAlign w:val="baseline"/>
        </w:rPr>
        <w:t>(hausse du trafic client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 +3,2% sur les mois de mars/avril en comparable) ; à noter également le lancement récent d’un nouveau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concept visant à ne plus se limiter au 100% Bio pour privilégier également des produits sains, locaux et sans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substances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controversées.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ailleurs,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l’expansion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poursuit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conformément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aux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objectifs.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rect style="position:absolute;margin-left:56.639999pt;margin-top:13.377357pt;width:144.050pt;height:.47998pt;mso-position-horizontal-relative:page;mso-position-vertical-relative:paragraph;z-index:-157265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Croissance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totale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incluant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conversion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20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hypermarchés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supermarchés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3</w:t>
      </w:r>
      <w:r>
        <w:rPr>
          <w:spacing w:val="7"/>
          <w:position w:val="4"/>
          <w:sz w:val="10"/>
        </w:rPr>
        <w:t> </w:t>
      </w:r>
      <w:r>
        <w:rPr>
          <w:sz w:val="15"/>
        </w:rPr>
        <w:t>Divers</w:t>
      </w:r>
      <w:r>
        <w:rPr>
          <w:spacing w:val="-2"/>
          <w:sz w:val="15"/>
        </w:rPr>
        <w:t> </w:t>
      </w:r>
      <w:r>
        <w:rPr>
          <w:sz w:val="15"/>
        </w:rPr>
        <w:t>:</w:t>
      </w:r>
      <w:r>
        <w:rPr>
          <w:spacing w:val="-2"/>
          <w:sz w:val="15"/>
        </w:rPr>
        <w:t> </w:t>
      </w:r>
      <w:r>
        <w:rPr>
          <w:sz w:val="15"/>
        </w:rPr>
        <w:t>essentiellement</w:t>
      </w:r>
      <w:r>
        <w:rPr>
          <w:spacing w:val="-4"/>
          <w:sz w:val="15"/>
        </w:rPr>
        <w:t> </w:t>
      </w:r>
      <w:r>
        <w:rPr>
          <w:sz w:val="15"/>
        </w:rPr>
        <w:t>Geimex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4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chiffre</w:t>
      </w:r>
      <w:r>
        <w:rPr>
          <w:spacing w:val="-4"/>
          <w:sz w:val="15"/>
        </w:rPr>
        <w:t> </w:t>
      </w:r>
      <w:r>
        <w:rPr>
          <w:sz w:val="15"/>
        </w:rPr>
        <w:t>d’affaires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Proximité</w:t>
      </w:r>
      <w:r>
        <w:rPr>
          <w:spacing w:val="-4"/>
          <w:sz w:val="15"/>
        </w:rPr>
        <w:t> </w:t>
      </w:r>
      <w:r>
        <w:rPr>
          <w:sz w:val="15"/>
        </w:rPr>
        <w:t>inclut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performance</w:t>
      </w:r>
      <w:r>
        <w:rPr>
          <w:spacing w:val="-3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magasins</w:t>
      </w:r>
      <w:r>
        <w:rPr>
          <w:spacing w:val="-2"/>
          <w:sz w:val="15"/>
        </w:rPr>
        <w:t> </w:t>
      </w:r>
      <w:r>
        <w:rPr>
          <w:sz w:val="15"/>
        </w:rPr>
        <w:t>franchisés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Monoprix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City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y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compris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e-commerce,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Monop’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Naturalia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276" w:lineRule="auto" w:before="9" w:after="0"/>
        <w:ind w:left="1490" w:right="668" w:hanging="359"/>
        <w:jc w:val="both"/>
        <w:rPr>
          <w:sz w:val="21"/>
        </w:rPr>
      </w:pPr>
      <w:r>
        <w:rPr>
          <w:sz w:val="21"/>
        </w:rPr>
        <w:t>Les ventes de </w:t>
      </w:r>
      <w:r>
        <w:rPr>
          <w:b/>
          <w:sz w:val="21"/>
        </w:rPr>
        <w:t>Franprix </w:t>
      </w:r>
      <w:r>
        <w:rPr>
          <w:sz w:val="21"/>
        </w:rPr>
        <w:t>s’inscrivent en </w:t>
      </w:r>
      <w:r>
        <w:rPr>
          <w:b/>
          <w:sz w:val="21"/>
        </w:rPr>
        <w:t>hausse de +6,0% en comparable sur le trimestre</w:t>
      </w:r>
      <w:r>
        <w:rPr>
          <w:sz w:val="21"/>
        </w:rPr>
        <w:t>, en amélioration</w:t>
      </w:r>
      <w:r>
        <w:rPr>
          <w:spacing w:val="1"/>
          <w:sz w:val="21"/>
        </w:rPr>
        <w:t> </w:t>
      </w:r>
      <w:r>
        <w:rPr>
          <w:sz w:val="21"/>
        </w:rPr>
        <w:t>séquentielle par rapport au T4 2022 (+5,5%). La performance a été soutenue par une </w:t>
      </w:r>
      <w:r>
        <w:rPr>
          <w:b/>
          <w:sz w:val="21"/>
        </w:rPr>
        <w:t>bonne dynamique du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trafic clients (+4%)</w:t>
      </w:r>
      <w:r>
        <w:rPr>
          <w:sz w:val="21"/>
        </w:rPr>
        <w:t>, la poursuite d’initiatives destinées à soutenir le pouvoir d’achat avec notamment le</w:t>
      </w:r>
      <w:r>
        <w:rPr>
          <w:spacing w:val="1"/>
          <w:sz w:val="21"/>
        </w:rPr>
        <w:t> </w:t>
      </w:r>
      <w:r>
        <w:rPr>
          <w:b/>
          <w:sz w:val="21"/>
        </w:rPr>
        <w:t>développement de l’offre de produits Leader Price </w:t>
      </w:r>
      <w:r>
        <w:rPr>
          <w:sz w:val="21"/>
        </w:rPr>
        <w:t>(770 références et déploiement de shop-in-shop Leader</w:t>
      </w:r>
      <w:r>
        <w:rPr>
          <w:spacing w:val="1"/>
          <w:sz w:val="21"/>
        </w:rPr>
        <w:t> </w:t>
      </w:r>
      <w:r>
        <w:rPr>
          <w:sz w:val="21"/>
        </w:rPr>
        <w:t>Price dans 3 magasins à date) et une </w:t>
      </w:r>
      <w:r>
        <w:rPr>
          <w:b/>
          <w:sz w:val="21"/>
        </w:rPr>
        <w:t>croissance à deux chiffres du e-commerce</w:t>
      </w:r>
      <w:r>
        <w:rPr>
          <w:sz w:val="21"/>
        </w:rPr>
        <w:t>. Le volume d’affaires</w:t>
      </w:r>
      <w:r>
        <w:rPr>
          <w:spacing w:val="1"/>
          <w:sz w:val="21"/>
        </w:rPr>
        <w:t> </w:t>
      </w:r>
      <w:r>
        <w:rPr>
          <w:sz w:val="21"/>
        </w:rPr>
        <w:t>progresse de +7,4% sur le trimestre. L’enseigne a poursuivi sa stratégie d’expansion avec l’</w:t>
      </w:r>
      <w:r>
        <w:rPr>
          <w:b/>
          <w:sz w:val="21"/>
        </w:rPr>
        <w:t>ouverture de 30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nouveaux magasins sur le trimestre </w:t>
      </w:r>
      <w:r>
        <w:rPr>
          <w:sz w:val="21"/>
        </w:rPr>
        <w:t>(15 Franprix et 15 Marché d’à côté) et la </w:t>
      </w:r>
      <w:r>
        <w:rPr>
          <w:b/>
          <w:sz w:val="21"/>
        </w:rPr>
        <w:t>signature d’un nouveau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masterfranchisé en février </w:t>
      </w:r>
      <w:r>
        <w:rPr>
          <w:sz w:val="21"/>
        </w:rPr>
        <w:t>(Mounir Horigue) permettant de sécuriser le développement du parc en région</w:t>
      </w:r>
      <w:r>
        <w:rPr>
          <w:spacing w:val="1"/>
          <w:sz w:val="21"/>
        </w:rPr>
        <w:t> </w:t>
      </w:r>
      <w:r>
        <w:rPr>
          <w:sz w:val="21"/>
        </w:rPr>
        <w:t>Rhône-Alpes.</w:t>
      </w: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276" w:lineRule="auto" w:before="160" w:after="0"/>
        <w:ind w:left="1490" w:right="667" w:hanging="359"/>
        <w:jc w:val="both"/>
        <w:rPr>
          <w:sz w:val="21"/>
        </w:rPr>
      </w:pPr>
      <w:r>
        <w:rPr>
          <w:sz w:val="21"/>
        </w:rPr>
        <w:t>Le chiffre d’affaires de la </w:t>
      </w:r>
      <w:r>
        <w:rPr>
          <w:b/>
          <w:sz w:val="21"/>
        </w:rPr>
        <w:t>Proximité Casino </w:t>
      </w:r>
      <w:r>
        <w:rPr>
          <w:sz w:val="21"/>
        </w:rPr>
        <w:t>affiche une </w:t>
      </w:r>
      <w:r>
        <w:rPr>
          <w:b/>
          <w:sz w:val="21"/>
        </w:rPr>
        <w:t>croissance de +4,9% en comparable sur le trimestre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en accélération par rapport au T4 2022 (+4,4%).</w:t>
      </w:r>
      <w:r>
        <w:rPr>
          <w:spacing w:val="1"/>
          <w:sz w:val="21"/>
        </w:rPr>
        <w:t> </w:t>
      </w:r>
      <w:r>
        <w:rPr>
          <w:b/>
          <w:sz w:val="21"/>
        </w:rPr>
        <w:t>La stratégie d’expansion du parc de magasins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ralliement se poursuit avec 158 nouvelles ouvertures ce trimestre</w:t>
      </w:r>
      <w:r>
        <w:rPr>
          <w:sz w:val="21"/>
        </w:rPr>
        <w:t>, dont 45 sous enseignes (30 dans le quart</w:t>
      </w:r>
      <w:r>
        <w:rPr>
          <w:spacing w:val="-46"/>
          <w:sz w:val="21"/>
        </w:rPr>
        <w:t> </w:t>
      </w:r>
      <w:r>
        <w:rPr>
          <w:sz w:val="21"/>
        </w:rPr>
        <w:t>Sud-Est,</w:t>
      </w:r>
      <w:r>
        <w:rPr>
          <w:spacing w:val="-1"/>
          <w:sz w:val="21"/>
        </w:rPr>
        <w:t> </w:t>
      </w:r>
      <w:r>
        <w:rPr>
          <w:sz w:val="21"/>
        </w:rPr>
        <w:t>6</w:t>
      </w:r>
      <w:r>
        <w:rPr>
          <w:spacing w:val="1"/>
          <w:sz w:val="21"/>
        </w:rPr>
        <w:t> </w:t>
      </w:r>
      <w:r>
        <w:rPr>
          <w:sz w:val="21"/>
        </w:rPr>
        <w:t>dans</w:t>
      </w:r>
      <w:r>
        <w:rPr>
          <w:spacing w:val="-1"/>
          <w:sz w:val="21"/>
        </w:rPr>
        <w:t> </w:t>
      </w:r>
      <w:r>
        <w:rPr>
          <w:sz w:val="21"/>
        </w:rPr>
        <w:t>le Sud-Ouest,</w:t>
      </w:r>
      <w:r>
        <w:rPr>
          <w:spacing w:val="-1"/>
          <w:sz w:val="21"/>
        </w:rPr>
        <w:t> </w:t>
      </w:r>
      <w:r>
        <w:rPr>
          <w:sz w:val="21"/>
        </w:rPr>
        <w:t>5</w:t>
      </w:r>
      <w:r>
        <w:rPr>
          <w:spacing w:val="1"/>
          <w:sz w:val="21"/>
        </w:rPr>
        <w:t> </w:t>
      </w:r>
      <w:r>
        <w:rPr>
          <w:sz w:val="21"/>
        </w:rPr>
        <w:t>dans</w:t>
      </w:r>
      <w:r>
        <w:rPr>
          <w:spacing w:val="-1"/>
          <w:sz w:val="21"/>
        </w:rPr>
        <w:t> </w:t>
      </w:r>
      <w:r>
        <w:rPr>
          <w:sz w:val="21"/>
        </w:rPr>
        <w:t>le Nord-Ouest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4</w:t>
      </w:r>
      <w:r>
        <w:rPr>
          <w:spacing w:val="-1"/>
          <w:sz w:val="21"/>
        </w:rPr>
        <w:t> </w:t>
      </w:r>
      <w:r>
        <w:rPr>
          <w:sz w:val="21"/>
        </w:rPr>
        <w:t>dans</w:t>
      </w:r>
      <w:r>
        <w:rPr>
          <w:spacing w:val="-1"/>
          <w:sz w:val="21"/>
        </w:rPr>
        <w:t> </w:t>
      </w:r>
      <w:r>
        <w:rPr>
          <w:sz w:val="21"/>
        </w:rPr>
        <w:t>le</w:t>
      </w:r>
      <w:r>
        <w:rPr>
          <w:spacing w:val="-1"/>
          <w:sz w:val="21"/>
        </w:rPr>
        <w:t> </w:t>
      </w:r>
      <w:r>
        <w:rPr>
          <w:sz w:val="21"/>
        </w:rPr>
        <w:t>Nord).</w:t>
      </w:r>
    </w:p>
    <w:p>
      <w:pPr>
        <w:pStyle w:val="ListParagraph"/>
        <w:numPr>
          <w:ilvl w:val="0"/>
          <w:numId w:val="5"/>
        </w:numPr>
        <w:tabs>
          <w:tab w:pos="1493" w:val="left" w:leader="none"/>
          <w:tab w:pos="1494" w:val="left" w:leader="none"/>
        </w:tabs>
        <w:spacing w:line="276" w:lineRule="auto" w:before="160" w:after="0"/>
        <w:ind w:left="1490" w:right="667" w:hanging="359"/>
        <w:jc w:val="left"/>
        <w:rPr>
          <w:sz w:val="21"/>
        </w:rPr>
      </w:pPr>
      <w:r>
        <w:rPr>
          <w:b/>
          <w:sz w:val="21"/>
        </w:rPr>
        <w:t>Les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Supermarchés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Casino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Hypermarchés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enregistrent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un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nouveau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trimestre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difficile.</w:t>
      </w:r>
      <w:r>
        <w:rPr>
          <w:b/>
          <w:spacing w:val="15"/>
          <w:sz w:val="21"/>
        </w:rPr>
        <w:t> </w:t>
      </w:r>
      <w:r>
        <w:rPr>
          <w:sz w:val="21"/>
        </w:rPr>
        <w:t>Les</w:t>
      </w:r>
      <w:r>
        <w:rPr>
          <w:spacing w:val="12"/>
          <w:sz w:val="21"/>
        </w:rPr>
        <w:t> </w:t>
      </w:r>
      <w:r>
        <w:rPr>
          <w:sz w:val="21"/>
        </w:rPr>
        <w:t>enseignes</w:t>
      </w:r>
      <w:r>
        <w:rPr>
          <w:spacing w:val="11"/>
          <w:sz w:val="21"/>
        </w:rPr>
        <w:t> </w:t>
      </w:r>
      <w:r>
        <w:rPr>
          <w:sz w:val="21"/>
        </w:rPr>
        <w:t>ont</w:t>
      </w:r>
      <w:r>
        <w:rPr>
          <w:spacing w:val="1"/>
          <w:sz w:val="21"/>
        </w:rPr>
        <w:t> </w:t>
      </w:r>
      <w:r>
        <w:rPr>
          <w:sz w:val="21"/>
        </w:rPr>
        <w:t>amorcé</w:t>
      </w:r>
      <w:r>
        <w:rPr>
          <w:spacing w:val="8"/>
          <w:sz w:val="21"/>
        </w:rPr>
        <w:t> </w:t>
      </w:r>
      <w:r>
        <w:rPr>
          <w:sz w:val="21"/>
        </w:rPr>
        <w:t>dès</w:t>
      </w:r>
      <w:r>
        <w:rPr>
          <w:spacing w:val="8"/>
          <w:sz w:val="21"/>
        </w:rPr>
        <w:t> </w:t>
      </w:r>
      <w:r>
        <w:rPr>
          <w:sz w:val="21"/>
        </w:rPr>
        <w:t>le</w:t>
      </w:r>
      <w:r>
        <w:rPr>
          <w:spacing w:val="8"/>
          <w:sz w:val="21"/>
        </w:rPr>
        <w:t> </w:t>
      </w:r>
      <w:r>
        <w:rPr>
          <w:sz w:val="21"/>
        </w:rPr>
        <w:t>mois</w:t>
      </w:r>
      <w:r>
        <w:rPr>
          <w:spacing w:val="7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décembre</w:t>
      </w:r>
      <w:r>
        <w:rPr>
          <w:spacing w:val="9"/>
          <w:sz w:val="21"/>
        </w:rPr>
        <w:t> </w:t>
      </w:r>
      <w:r>
        <w:rPr>
          <w:sz w:val="21"/>
        </w:rPr>
        <w:t>une</w:t>
      </w:r>
      <w:r>
        <w:rPr>
          <w:spacing w:val="10"/>
          <w:sz w:val="21"/>
        </w:rPr>
        <w:t> </w:t>
      </w:r>
      <w:r>
        <w:rPr>
          <w:b/>
          <w:sz w:val="21"/>
        </w:rPr>
        <w:t>campagne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substantielle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baisse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prix</w:t>
      </w:r>
      <w:r>
        <w:rPr>
          <w:b/>
          <w:spacing w:val="8"/>
          <w:sz w:val="21"/>
        </w:rPr>
        <w:t> </w:t>
      </w:r>
      <w:r>
        <w:rPr>
          <w:sz w:val="21"/>
        </w:rPr>
        <w:t>sur</w:t>
      </w:r>
      <w:r>
        <w:rPr>
          <w:spacing w:val="6"/>
          <w:sz w:val="21"/>
        </w:rPr>
        <w:t> </w:t>
      </w:r>
      <w:r>
        <w:rPr>
          <w:sz w:val="21"/>
        </w:rPr>
        <w:t>l’ensemble</w:t>
      </w:r>
      <w:r>
        <w:rPr>
          <w:spacing w:val="7"/>
          <w:sz w:val="21"/>
        </w:rPr>
        <w:t> </w:t>
      </w:r>
      <w:r>
        <w:rPr>
          <w:sz w:val="21"/>
        </w:rPr>
        <w:t>des</w:t>
      </w:r>
      <w:r>
        <w:rPr>
          <w:spacing w:val="8"/>
          <w:sz w:val="21"/>
        </w:rPr>
        <w:t> </w:t>
      </w:r>
      <w:r>
        <w:rPr>
          <w:sz w:val="21"/>
        </w:rPr>
        <w:t>rayons,</w:t>
      </w:r>
      <w:r>
        <w:rPr>
          <w:spacing w:val="1"/>
          <w:sz w:val="21"/>
        </w:rPr>
        <w:t> </w:t>
      </w:r>
      <w:r>
        <w:rPr>
          <w:sz w:val="21"/>
        </w:rPr>
        <w:t>permettant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réduire</w:t>
      </w:r>
      <w:r>
        <w:rPr>
          <w:spacing w:val="-2"/>
          <w:sz w:val="21"/>
        </w:rPr>
        <w:t> </w:t>
      </w:r>
      <w:r>
        <w:rPr>
          <w:sz w:val="21"/>
        </w:rPr>
        <w:t>les</w:t>
      </w:r>
      <w:r>
        <w:rPr>
          <w:spacing w:val="-4"/>
          <w:sz w:val="21"/>
        </w:rPr>
        <w:t> </w:t>
      </w:r>
      <w:r>
        <w:rPr>
          <w:sz w:val="21"/>
        </w:rPr>
        <w:t>écarts</w:t>
      </w:r>
      <w:r>
        <w:rPr>
          <w:spacing w:val="-3"/>
          <w:sz w:val="21"/>
        </w:rPr>
        <w:t> </w:t>
      </w:r>
      <w:r>
        <w:rPr>
          <w:sz w:val="21"/>
        </w:rPr>
        <w:t>avec</w:t>
      </w:r>
      <w:r>
        <w:rPr>
          <w:spacing w:val="-3"/>
          <w:sz w:val="21"/>
        </w:rPr>
        <w:t> </w:t>
      </w:r>
      <w:r>
        <w:rPr>
          <w:sz w:val="21"/>
        </w:rPr>
        <w:t>les</w:t>
      </w:r>
      <w:r>
        <w:rPr>
          <w:spacing w:val="-4"/>
          <w:sz w:val="21"/>
        </w:rPr>
        <w:t> </w:t>
      </w:r>
      <w:r>
        <w:rPr>
          <w:sz w:val="21"/>
        </w:rPr>
        <w:t>concurrents</w:t>
      </w:r>
      <w:r>
        <w:rPr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qui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s’est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intensifiée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sur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la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du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premier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trimestre</w:t>
      </w:r>
      <w:r>
        <w:rPr>
          <w:b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avec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une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campagne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communication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locale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massive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étendue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plan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national depuis cette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semaine.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Des marqueurs « prix bas » ont été renforcés </w:t>
      </w:r>
      <w:r>
        <w:rPr>
          <w:b/>
          <w:sz w:val="21"/>
          <w:vertAlign w:val="baseline"/>
        </w:rPr>
        <w:t>avec l’offre de produits Leader Price </w:t>
      </w:r>
      <w:r>
        <w:rPr>
          <w:sz w:val="21"/>
          <w:vertAlign w:val="baseline"/>
        </w:rPr>
        <w:t>(croissance de +122% des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ventes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trimestre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supermarchés/hypermarchés,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avec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quote-part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représentant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désormais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7%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des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volumes)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et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des</w:t>
      </w:r>
      <w:r>
        <w:rPr>
          <w:b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initiatives</w:t>
      </w:r>
      <w:r>
        <w:rPr>
          <w:b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en</w:t>
      </w:r>
      <w:r>
        <w:rPr>
          <w:b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faveur</w:t>
      </w:r>
      <w:r>
        <w:rPr>
          <w:b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du</w:t>
      </w:r>
      <w:r>
        <w:rPr>
          <w:b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pouvoir</w:t>
      </w:r>
      <w:r>
        <w:rPr>
          <w:b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d’achat</w:t>
      </w:r>
      <w:r>
        <w:rPr>
          <w:b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été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poursuivies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(trimestre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anti-inflation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avec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prix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bloqués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500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produits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avec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hausses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volumes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comprises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entre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25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30%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depuis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leur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blocage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prix,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poursuite de l’opération carburant).</w:t>
      </w:r>
    </w:p>
    <w:p>
      <w:pPr>
        <w:pStyle w:val="Heading6"/>
        <w:spacing w:before="160"/>
        <w:ind w:left="1490"/>
        <w:rPr>
          <w:b w:val="0"/>
        </w:rPr>
      </w:pPr>
      <w:r>
        <w:rPr/>
        <w:t>L’effet</w:t>
      </w:r>
      <w:r>
        <w:rPr>
          <w:spacing w:val="-1"/>
        </w:rPr>
        <w:t> </w:t>
      </w:r>
      <w:r>
        <w:rPr/>
        <w:t>attendu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mesures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réajustement</w:t>
      </w:r>
      <w:r>
        <w:rPr>
          <w:spacing w:val="-2"/>
        </w:rPr>
        <w:t> </w:t>
      </w:r>
      <w:r>
        <w:rPr/>
        <w:t>tarifaire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celui</w:t>
      </w:r>
      <w:r>
        <w:rPr>
          <w:spacing w:val="-3"/>
        </w:rPr>
        <w:t> </w:t>
      </w:r>
      <w:r>
        <w:rPr/>
        <w:t>d’un</w:t>
      </w:r>
      <w:r>
        <w:rPr>
          <w:spacing w:val="-5"/>
        </w:rPr>
        <w:t> </w:t>
      </w:r>
      <w:r>
        <w:rPr/>
        <w:t>impact progressif</w:t>
      </w:r>
      <w:r>
        <w:rPr>
          <w:spacing w:val="-1"/>
        </w:rPr>
        <w:t> </w:t>
      </w:r>
      <w:r>
        <w:rPr>
          <w:b w:val="0"/>
        </w:rPr>
        <w:t>:</w:t>
      </w:r>
    </w:p>
    <w:p>
      <w:pPr>
        <w:pStyle w:val="ListParagraph"/>
        <w:numPr>
          <w:ilvl w:val="1"/>
          <w:numId w:val="5"/>
        </w:numPr>
        <w:tabs>
          <w:tab w:pos="1916" w:val="left" w:leader="none"/>
        </w:tabs>
        <w:spacing w:line="240" w:lineRule="auto" w:before="39" w:after="0"/>
        <w:ind w:left="1915" w:right="667" w:hanging="358"/>
        <w:jc w:val="both"/>
        <w:rPr>
          <w:rFonts w:ascii="Times New Roman" w:hAnsi="Times New Roman"/>
          <w:sz w:val="21"/>
        </w:rPr>
      </w:pPr>
      <w:r>
        <w:rPr>
          <w:sz w:val="21"/>
        </w:rPr>
        <w:t>Les réajustements effectués par groupes de magasins successifs</w:t>
      </w:r>
      <w:r>
        <w:rPr>
          <w:spacing w:val="1"/>
          <w:sz w:val="21"/>
        </w:rPr>
        <w:t> </w:t>
      </w:r>
      <w:r>
        <w:rPr>
          <w:sz w:val="21"/>
        </w:rPr>
        <w:t>(de l’ordre de 5 à 10% suivant les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magasins,</w:t>
      </w:r>
      <w:r>
        <w:rPr>
          <w:spacing w:val="-7"/>
          <w:sz w:val="21"/>
        </w:rPr>
        <w:t> </w:t>
      </w:r>
      <w:r>
        <w:rPr>
          <w:spacing w:val="-1"/>
          <w:sz w:val="21"/>
        </w:rPr>
        <w:t>d’abord</w:t>
      </w:r>
      <w:r>
        <w:rPr>
          <w:spacing w:val="-8"/>
          <w:sz w:val="21"/>
        </w:rPr>
        <w:t> </w:t>
      </w:r>
      <w:r>
        <w:rPr>
          <w:spacing w:val="-1"/>
          <w:sz w:val="21"/>
        </w:rPr>
        <w:t>les</w:t>
      </w:r>
      <w:r>
        <w:rPr>
          <w:spacing w:val="-7"/>
          <w:sz w:val="21"/>
        </w:rPr>
        <w:t> </w:t>
      </w:r>
      <w:r>
        <w:rPr>
          <w:spacing w:val="-1"/>
          <w:sz w:val="21"/>
        </w:rPr>
        <w:t>supermarchés</w:t>
      </w:r>
      <w:r>
        <w:rPr>
          <w:spacing w:val="-8"/>
          <w:sz w:val="21"/>
        </w:rPr>
        <w:t> </w:t>
      </w:r>
      <w:r>
        <w:rPr>
          <w:sz w:val="21"/>
        </w:rPr>
        <w:t>historiques</w:t>
      </w:r>
      <w:r>
        <w:rPr>
          <w:spacing w:val="-7"/>
          <w:sz w:val="21"/>
        </w:rPr>
        <w:t> </w:t>
      </w:r>
      <w:r>
        <w:rPr>
          <w:sz w:val="21"/>
        </w:rPr>
        <w:t>puis</w:t>
      </w:r>
      <w:r>
        <w:rPr>
          <w:spacing w:val="-8"/>
          <w:sz w:val="21"/>
        </w:rPr>
        <w:t> </w:t>
      </w:r>
      <w:r>
        <w:rPr>
          <w:sz w:val="21"/>
        </w:rPr>
        <w:t>les</w:t>
      </w:r>
      <w:r>
        <w:rPr>
          <w:spacing w:val="-13"/>
          <w:sz w:val="21"/>
        </w:rPr>
        <w:t> </w:t>
      </w:r>
      <w:r>
        <w:rPr>
          <w:sz w:val="21"/>
        </w:rPr>
        <w:t>hypermarchés)</w:t>
      </w:r>
      <w:r>
        <w:rPr>
          <w:spacing w:val="-7"/>
          <w:sz w:val="21"/>
        </w:rPr>
        <w:t> </w:t>
      </w:r>
      <w:r>
        <w:rPr>
          <w:sz w:val="21"/>
        </w:rPr>
        <w:t>ont</w:t>
      </w:r>
      <w:r>
        <w:rPr>
          <w:spacing w:val="-9"/>
          <w:sz w:val="21"/>
        </w:rPr>
        <w:t> </w:t>
      </w:r>
      <w:r>
        <w:rPr>
          <w:sz w:val="21"/>
        </w:rPr>
        <w:t>d’abord</w:t>
      </w:r>
      <w:r>
        <w:rPr>
          <w:spacing w:val="-10"/>
          <w:sz w:val="21"/>
        </w:rPr>
        <w:t> </w:t>
      </w:r>
      <w:r>
        <w:rPr>
          <w:sz w:val="21"/>
        </w:rPr>
        <w:t>un</w:t>
      </w:r>
      <w:r>
        <w:rPr>
          <w:spacing w:val="-7"/>
          <w:sz w:val="21"/>
        </w:rPr>
        <w:t> </w:t>
      </w:r>
      <w:r>
        <w:rPr>
          <w:sz w:val="21"/>
        </w:rPr>
        <w:t>impact</w:t>
      </w:r>
      <w:r>
        <w:rPr>
          <w:spacing w:val="-8"/>
          <w:sz w:val="21"/>
        </w:rPr>
        <w:t> </w:t>
      </w:r>
      <w:r>
        <w:rPr>
          <w:sz w:val="21"/>
        </w:rPr>
        <w:t>positif</w:t>
      </w:r>
      <w:r>
        <w:rPr>
          <w:spacing w:val="-7"/>
          <w:sz w:val="21"/>
        </w:rPr>
        <w:t> </w:t>
      </w:r>
      <w:r>
        <w:rPr>
          <w:sz w:val="21"/>
        </w:rPr>
        <w:t>sur</w:t>
      </w:r>
      <w:r>
        <w:rPr>
          <w:spacing w:val="1"/>
          <w:sz w:val="21"/>
        </w:rPr>
        <w:t> </w:t>
      </w:r>
      <w:r>
        <w:rPr>
          <w:sz w:val="21"/>
        </w:rPr>
        <w:t>le</w:t>
      </w:r>
      <w:r>
        <w:rPr>
          <w:spacing w:val="-1"/>
          <w:sz w:val="21"/>
        </w:rPr>
        <w:t> </w:t>
      </w:r>
      <w:r>
        <w:rPr>
          <w:sz w:val="21"/>
        </w:rPr>
        <w:t>trafic</w:t>
      </w:r>
      <w:r>
        <w:rPr>
          <w:spacing w:val="-1"/>
          <w:sz w:val="21"/>
        </w:rPr>
        <w:t> </w:t>
      </w:r>
      <w:r>
        <w:rPr>
          <w:sz w:val="21"/>
        </w:rPr>
        <w:t>client</w:t>
      </w:r>
      <w:r>
        <w:rPr>
          <w:spacing w:val="-1"/>
          <w:sz w:val="21"/>
        </w:rPr>
        <w:t> </w:t>
      </w:r>
      <w:r>
        <w:rPr>
          <w:sz w:val="21"/>
        </w:rPr>
        <w:t>puis</w:t>
      </w:r>
      <w:r>
        <w:rPr>
          <w:spacing w:val="-2"/>
          <w:sz w:val="21"/>
        </w:rPr>
        <w:t> </w:t>
      </w:r>
      <w:r>
        <w:rPr>
          <w:sz w:val="21"/>
        </w:rPr>
        <w:t>sur les</w:t>
      </w:r>
      <w:r>
        <w:rPr>
          <w:spacing w:val="-4"/>
          <w:sz w:val="21"/>
        </w:rPr>
        <w:t> </w:t>
      </w:r>
      <w:r>
        <w:rPr>
          <w:sz w:val="21"/>
        </w:rPr>
        <w:t>volumes, avant</w:t>
      </w:r>
      <w:r>
        <w:rPr>
          <w:spacing w:val="-2"/>
          <w:sz w:val="21"/>
        </w:rPr>
        <w:t> </w:t>
      </w:r>
      <w:r>
        <w:rPr>
          <w:sz w:val="21"/>
        </w:rPr>
        <w:t>de se traduire</w:t>
      </w:r>
      <w:r>
        <w:rPr>
          <w:spacing w:val="-3"/>
          <w:sz w:val="21"/>
        </w:rPr>
        <w:t> </w:t>
      </w:r>
      <w:r>
        <w:rPr>
          <w:sz w:val="21"/>
        </w:rPr>
        <w:t>dans</w:t>
      </w:r>
      <w:r>
        <w:rPr>
          <w:spacing w:val="-2"/>
          <w:sz w:val="21"/>
        </w:rPr>
        <w:t> </w:t>
      </w:r>
      <w:r>
        <w:rPr>
          <w:sz w:val="21"/>
        </w:rPr>
        <w:t>le chiffre d’affaires</w:t>
      </w:r>
      <w:r>
        <w:rPr>
          <w:spacing w:val="-2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1"/>
          <w:numId w:val="5"/>
        </w:numPr>
        <w:tabs>
          <w:tab w:pos="1916" w:val="left" w:leader="none"/>
        </w:tabs>
        <w:spacing w:line="240" w:lineRule="auto" w:before="59" w:after="0"/>
        <w:ind w:left="1915" w:right="667" w:hanging="358"/>
        <w:jc w:val="both"/>
        <w:rPr>
          <w:rFonts w:ascii="Times New Roman" w:hAnsi="Times New Roman"/>
          <w:sz w:val="21"/>
        </w:rPr>
      </w:pPr>
      <w:r>
        <w:rPr>
          <w:sz w:val="21"/>
        </w:rPr>
        <w:t>L’ensemble</w:t>
      </w:r>
      <w:r>
        <w:rPr>
          <w:spacing w:val="1"/>
          <w:sz w:val="21"/>
        </w:rPr>
        <w:t> </w:t>
      </w:r>
      <w:r>
        <w:rPr>
          <w:sz w:val="21"/>
        </w:rPr>
        <w:t>du</w:t>
      </w:r>
      <w:r>
        <w:rPr>
          <w:spacing w:val="1"/>
          <w:sz w:val="21"/>
        </w:rPr>
        <w:t> </w:t>
      </w:r>
      <w:r>
        <w:rPr>
          <w:sz w:val="21"/>
        </w:rPr>
        <w:t>parc</w:t>
      </w:r>
      <w:r>
        <w:rPr>
          <w:spacing w:val="1"/>
          <w:sz w:val="21"/>
        </w:rPr>
        <w:t> </w:t>
      </w:r>
      <w:r>
        <w:rPr>
          <w:sz w:val="21"/>
        </w:rPr>
        <w:t>supermarchés/hypermarchés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fait</w:t>
      </w:r>
      <w:r>
        <w:rPr>
          <w:spacing w:val="1"/>
          <w:sz w:val="21"/>
        </w:rPr>
        <w:t> </w:t>
      </w:r>
      <w:r>
        <w:rPr>
          <w:sz w:val="21"/>
        </w:rPr>
        <w:t>l’objet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mesures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repositionnements</w:t>
      </w:r>
      <w:r>
        <w:rPr>
          <w:spacing w:val="1"/>
          <w:sz w:val="21"/>
        </w:rPr>
        <w:t> </w:t>
      </w:r>
      <w:r>
        <w:rPr>
          <w:sz w:val="21"/>
        </w:rPr>
        <w:t>tarifaires</w:t>
      </w:r>
      <w:r>
        <w:rPr>
          <w:spacing w:val="-3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2"/>
          <w:numId w:val="5"/>
        </w:numPr>
        <w:tabs>
          <w:tab w:pos="2694" w:val="left" w:leader="none"/>
        </w:tabs>
        <w:spacing w:line="240" w:lineRule="auto" w:before="61" w:after="0"/>
        <w:ind w:left="2693" w:right="667" w:hanging="360"/>
        <w:jc w:val="both"/>
        <w:rPr>
          <w:sz w:val="21"/>
        </w:rPr>
      </w:pPr>
      <w:r>
        <w:rPr>
          <w:sz w:val="21"/>
        </w:rPr>
        <w:t>Les supermarchés historiques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sont revenus à un trafic client stable comparativement à la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même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période 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2022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(vs -7,3%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en mars)</w:t>
      </w:r>
    </w:p>
    <w:p>
      <w:pPr>
        <w:pStyle w:val="ListParagraph"/>
        <w:numPr>
          <w:ilvl w:val="2"/>
          <w:numId w:val="5"/>
        </w:numPr>
        <w:tabs>
          <w:tab w:pos="2694" w:val="left" w:leader="none"/>
        </w:tabs>
        <w:spacing w:line="240" w:lineRule="auto" w:before="58" w:after="0"/>
        <w:ind w:left="2693" w:right="668" w:hanging="360"/>
        <w:jc w:val="both"/>
        <w:rPr>
          <w:sz w:val="21"/>
        </w:rPr>
      </w:pPr>
      <w:r>
        <w:rPr>
          <w:sz w:val="21"/>
        </w:rPr>
        <w:t>Concernant les hypermarchés, le repositionnement a été effectué pour l’essentiel après les</w:t>
      </w:r>
      <w:r>
        <w:rPr>
          <w:spacing w:val="1"/>
          <w:sz w:val="21"/>
        </w:rPr>
        <w:t> </w:t>
      </w:r>
      <w:r>
        <w:rPr>
          <w:sz w:val="21"/>
        </w:rPr>
        <w:t>supermarchés historiques, et les effets sont progressifs (amélioration séquentielle du trafic</w:t>
      </w:r>
      <w:r>
        <w:rPr>
          <w:spacing w:val="1"/>
          <w:sz w:val="21"/>
        </w:rPr>
        <w:t> </w:t>
      </w:r>
      <w:r>
        <w:rPr>
          <w:sz w:val="21"/>
        </w:rPr>
        <w:t>clients</w:t>
      </w:r>
      <w:r>
        <w:rPr>
          <w:spacing w:val="-2"/>
          <w:sz w:val="21"/>
        </w:rPr>
        <w:t> </w:t>
      </w:r>
      <w:r>
        <w:rPr>
          <w:sz w:val="21"/>
        </w:rPr>
        <w:t>de +2 points</w:t>
      </w:r>
      <w:r>
        <w:rPr>
          <w:spacing w:val="-1"/>
          <w:sz w:val="21"/>
        </w:rPr>
        <w:t> </w:t>
      </w:r>
      <w:r>
        <w:rPr>
          <w:sz w:val="21"/>
        </w:rPr>
        <w:t>vs</w:t>
      </w:r>
      <w:r>
        <w:rPr>
          <w:spacing w:val="-1"/>
          <w:sz w:val="21"/>
        </w:rPr>
        <w:t> </w:t>
      </w:r>
      <w:r>
        <w:rPr>
          <w:sz w:val="21"/>
        </w:rPr>
        <w:t>le</w:t>
      </w:r>
      <w:r>
        <w:rPr>
          <w:spacing w:val="-2"/>
          <w:sz w:val="21"/>
        </w:rPr>
        <w:t> </w:t>
      </w:r>
      <w:r>
        <w:rPr>
          <w:sz w:val="21"/>
        </w:rPr>
        <w:t>mois</w:t>
      </w:r>
      <w:r>
        <w:rPr>
          <w:spacing w:val="-2"/>
          <w:sz w:val="21"/>
        </w:rPr>
        <w:t> </w:t>
      </w:r>
      <w:r>
        <w:rPr>
          <w:sz w:val="21"/>
        </w:rPr>
        <w:t>de mars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+6</w:t>
      </w:r>
      <w:r>
        <w:rPr>
          <w:spacing w:val="-1"/>
          <w:sz w:val="21"/>
        </w:rPr>
        <w:t> </w:t>
      </w:r>
      <w:r>
        <w:rPr>
          <w:sz w:val="21"/>
        </w:rPr>
        <w:t>points</w:t>
      </w:r>
      <w:r>
        <w:rPr>
          <w:spacing w:val="-1"/>
          <w:sz w:val="21"/>
        </w:rPr>
        <w:t> </w:t>
      </w:r>
      <w:r>
        <w:rPr>
          <w:sz w:val="21"/>
        </w:rPr>
        <w:t>sur</w:t>
      </w:r>
      <w:r>
        <w:rPr>
          <w:spacing w:val="-2"/>
          <w:sz w:val="21"/>
        </w:rPr>
        <w:t> </w:t>
      </w:r>
      <w:r>
        <w:rPr>
          <w:sz w:val="21"/>
        </w:rPr>
        <w:t>les</w:t>
      </w:r>
      <w:r>
        <w:rPr>
          <w:spacing w:val="-1"/>
          <w:sz w:val="21"/>
        </w:rPr>
        <w:t> </w:t>
      </w:r>
      <w:r>
        <w:rPr>
          <w:sz w:val="21"/>
        </w:rPr>
        <w:t>volumes)</w:t>
      </w:r>
    </w:p>
    <w:p>
      <w:pPr>
        <w:pStyle w:val="ListParagraph"/>
        <w:numPr>
          <w:ilvl w:val="1"/>
          <w:numId w:val="5"/>
        </w:numPr>
        <w:tabs>
          <w:tab w:pos="1921" w:val="left" w:leader="none"/>
        </w:tabs>
        <w:spacing w:line="237" w:lineRule="auto" w:before="65" w:after="0"/>
        <w:ind w:left="1920" w:right="668" w:hanging="360"/>
        <w:jc w:val="both"/>
        <w:rPr>
          <w:rFonts w:ascii="Times New Roman" w:hAnsi="Times New Roman"/>
          <w:color w:val="3D818E"/>
          <w:sz w:val="28"/>
        </w:rPr>
      </w:pPr>
      <w:r>
        <w:rPr>
          <w:sz w:val="21"/>
        </w:rPr>
        <w:t>Les campagnes de communication de baisses des prix : à titre illustratif, la campagne locale sur les 17</w:t>
      </w:r>
      <w:r>
        <w:rPr>
          <w:spacing w:val="1"/>
          <w:sz w:val="21"/>
        </w:rPr>
        <w:t> </w:t>
      </w:r>
      <w:r>
        <w:rPr>
          <w:sz w:val="21"/>
        </w:rPr>
        <w:t>supermarchés</w:t>
      </w:r>
      <w:r>
        <w:rPr>
          <w:spacing w:val="-8"/>
          <w:sz w:val="21"/>
        </w:rPr>
        <w:t> </w:t>
      </w:r>
      <w:r>
        <w:rPr>
          <w:sz w:val="21"/>
        </w:rPr>
        <w:t>lyonnais</w:t>
      </w:r>
      <w:r>
        <w:rPr>
          <w:spacing w:val="-9"/>
          <w:sz w:val="21"/>
        </w:rPr>
        <w:t> </w:t>
      </w:r>
      <w:r>
        <w:rPr>
          <w:sz w:val="21"/>
        </w:rPr>
        <w:t>s’est</w:t>
      </w:r>
      <w:r>
        <w:rPr>
          <w:spacing w:val="-10"/>
          <w:sz w:val="21"/>
        </w:rPr>
        <w:t> </w:t>
      </w:r>
      <w:r>
        <w:rPr>
          <w:sz w:val="21"/>
        </w:rPr>
        <w:t>traduite</w:t>
      </w:r>
      <w:r>
        <w:rPr>
          <w:spacing w:val="-8"/>
          <w:sz w:val="21"/>
        </w:rPr>
        <w:t> </w:t>
      </w:r>
      <w:r>
        <w:rPr>
          <w:sz w:val="21"/>
        </w:rPr>
        <w:t>par</w:t>
      </w:r>
      <w:r>
        <w:rPr>
          <w:spacing w:val="-8"/>
          <w:sz w:val="21"/>
        </w:rPr>
        <w:t> </w:t>
      </w:r>
      <w:r>
        <w:rPr>
          <w:sz w:val="21"/>
        </w:rPr>
        <w:t>une</w:t>
      </w:r>
      <w:r>
        <w:rPr>
          <w:spacing w:val="-7"/>
          <w:sz w:val="21"/>
        </w:rPr>
        <w:t> </w:t>
      </w:r>
      <w:r>
        <w:rPr>
          <w:sz w:val="21"/>
        </w:rPr>
        <w:t>hausse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trafic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+9</w:t>
      </w:r>
      <w:r>
        <w:rPr>
          <w:spacing w:val="-7"/>
          <w:sz w:val="21"/>
        </w:rPr>
        <w:t> </w:t>
      </w:r>
      <w:r>
        <w:rPr>
          <w:sz w:val="21"/>
        </w:rPr>
        <w:t>points</w:t>
      </w:r>
      <w:r>
        <w:rPr>
          <w:spacing w:val="-9"/>
          <w:sz w:val="21"/>
        </w:rPr>
        <w:t> </w:t>
      </w:r>
      <w:r>
        <w:rPr>
          <w:sz w:val="21"/>
        </w:rPr>
        <w:t>à</w:t>
      </w:r>
      <w:r>
        <w:rPr>
          <w:spacing w:val="-9"/>
          <w:sz w:val="21"/>
        </w:rPr>
        <w:t> </w:t>
      </w:r>
      <w:r>
        <w:rPr>
          <w:sz w:val="21"/>
        </w:rPr>
        <w:t>partir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mi-avril</w:t>
      </w:r>
      <w:r>
        <w:rPr>
          <w:spacing w:val="-9"/>
          <w:sz w:val="21"/>
        </w:rPr>
        <w:t> </w:t>
      </w:r>
      <w:r>
        <w:rPr>
          <w:sz w:val="21"/>
        </w:rPr>
        <w:t>(désormais</w:t>
      </w:r>
      <w:r>
        <w:rPr>
          <w:spacing w:val="-45"/>
          <w:sz w:val="21"/>
        </w:rPr>
        <w:t> </w:t>
      </w:r>
      <w:r>
        <w:rPr>
          <w:sz w:val="21"/>
        </w:rPr>
        <w:t>positif</w:t>
      </w:r>
      <w:r>
        <w:rPr>
          <w:spacing w:val="-1"/>
          <w:sz w:val="21"/>
        </w:rPr>
        <w:t> </w:t>
      </w:r>
      <w:r>
        <w:rPr>
          <w:sz w:val="21"/>
        </w:rPr>
        <w:t>à +4,2%).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56.639999pt;margin-top:17.500462pt;width:144.050pt;height:.48004pt;mso-position-horizontal-relative:page;mso-position-vertical-relative:paragraph;z-index:-157260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9"/>
          <w:position w:val="4"/>
          <w:sz w:val="10"/>
        </w:rPr>
        <w:t> </w:t>
      </w:r>
      <w:r>
        <w:rPr>
          <w:sz w:val="15"/>
        </w:rPr>
        <w:t>Cf. baromètre</w:t>
      </w:r>
      <w:r>
        <w:rPr>
          <w:spacing w:val="-4"/>
          <w:sz w:val="15"/>
        </w:rPr>
        <w:t> </w:t>
      </w:r>
      <w:r>
        <w:rPr>
          <w:sz w:val="15"/>
        </w:rPr>
        <w:t>Circana</w:t>
      </w:r>
      <w:r>
        <w:rPr>
          <w:spacing w:val="-2"/>
          <w:sz w:val="15"/>
        </w:rPr>
        <w:t> </w:t>
      </w:r>
      <w:r>
        <w:rPr>
          <w:sz w:val="15"/>
        </w:rPr>
        <w:t>d’avril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7"/>
          <w:position w:val="4"/>
          <w:sz w:val="10"/>
        </w:rPr>
        <w:t> </w:t>
      </w:r>
      <w:r>
        <w:rPr>
          <w:sz w:val="15"/>
        </w:rPr>
        <w:t>Hors</w:t>
      </w:r>
      <w:r>
        <w:rPr>
          <w:spacing w:val="-3"/>
          <w:sz w:val="15"/>
        </w:rPr>
        <w:t> </w:t>
      </w:r>
      <w:r>
        <w:rPr>
          <w:sz w:val="15"/>
        </w:rPr>
        <w:t>hypermarchés</w:t>
      </w:r>
      <w:r>
        <w:rPr>
          <w:spacing w:val="-3"/>
          <w:sz w:val="15"/>
        </w:rPr>
        <w:t> </w:t>
      </w:r>
      <w:r>
        <w:rPr>
          <w:sz w:val="15"/>
        </w:rPr>
        <w:t>transformés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4"/>
          <w:sz w:val="15"/>
        </w:rPr>
        <w:t> </w:t>
      </w:r>
      <w:r>
        <w:rPr>
          <w:sz w:val="15"/>
        </w:rPr>
        <w:t>supermarchés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Heading1"/>
        <w:spacing w:before="7"/>
      </w:pPr>
      <w:r>
        <w:rPr>
          <w:color w:val="3D818E"/>
        </w:rPr>
        <w:t>Cdiscount</w:t>
      </w:r>
      <w:r>
        <w:rPr>
          <w:color w:val="3D818E"/>
          <w:vertAlign w:val="superscript"/>
        </w:rPr>
        <w:t>1</w:t>
      </w:r>
    </w:p>
    <w:p>
      <w:pPr>
        <w:spacing w:line="276" w:lineRule="auto" w:before="255"/>
        <w:ind w:left="1132" w:right="670" w:firstLine="0"/>
        <w:jc w:val="both"/>
        <w:rPr>
          <w:sz w:val="21"/>
        </w:rPr>
      </w:pPr>
      <w:r>
        <w:rPr>
          <w:sz w:val="21"/>
        </w:rPr>
        <w:t>Au</w:t>
      </w:r>
      <w:r>
        <w:rPr>
          <w:spacing w:val="1"/>
          <w:sz w:val="21"/>
        </w:rPr>
        <w:t> </w:t>
      </w:r>
      <w:r>
        <w:rPr>
          <w:sz w:val="21"/>
        </w:rPr>
        <w:t>premier</w:t>
      </w:r>
      <w:r>
        <w:rPr>
          <w:spacing w:val="1"/>
          <w:sz w:val="21"/>
        </w:rPr>
        <w:t> </w:t>
      </w:r>
      <w:r>
        <w:rPr>
          <w:sz w:val="21"/>
        </w:rPr>
        <w:t>trimestre</w:t>
      </w:r>
      <w:r>
        <w:rPr>
          <w:spacing w:val="1"/>
          <w:sz w:val="21"/>
        </w:rPr>
        <w:t> </w:t>
      </w:r>
      <w:r>
        <w:rPr>
          <w:sz w:val="21"/>
        </w:rPr>
        <w:t>2023,</w:t>
      </w:r>
      <w:r>
        <w:rPr>
          <w:spacing w:val="1"/>
          <w:sz w:val="21"/>
        </w:rPr>
        <w:t> </w:t>
      </w:r>
      <w:r>
        <w:rPr>
          <w:sz w:val="21"/>
        </w:rPr>
        <w:t>Cdiscount</w:t>
      </w:r>
      <w:r>
        <w:rPr>
          <w:spacing w:val="1"/>
          <w:sz w:val="21"/>
        </w:rPr>
        <w:t> </w:t>
      </w:r>
      <w:r>
        <w:rPr>
          <w:sz w:val="21"/>
        </w:rPr>
        <w:t>confirme</w:t>
      </w:r>
      <w:r>
        <w:rPr>
          <w:spacing w:val="1"/>
          <w:sz w:val="21"/>
        </w:rPr>
        <w:t> </w:t>
      </w:r>
      <w:r>
        <w:rPr>
          <w:sz w:val="21"/>
        </w:rPr>
        <w:t>sa</w:t>
      </w:r>
      <w:r>
        <w:rPr>
          <w:spacing w:val="1"/>
          <w:sz w:val="21"/>
        </w:rPr>
        <w:t> </w:t>
      </w:r>
      <w:r>
        <w:rPr>
          <w:b/>
          <w:sz w:val="21"/>
        </w:rPr>
        <w:t>transformation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vers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un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modèle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reposant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sur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développement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des activités de marketplace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services d’Advertising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 B2B</w:t>
      </w:r>
      <w:r>
        <w:rPr>
          <w:b/>
          <w:spacing w:val="-3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276" w:lineRule="auto" w:before="121" w:after="0"/>
        <w:ind w:left="1493" w:right="669" w:hanging="361"/>
        <w:jc w:val="both"/>
        <w:rPr>
          <w:sz w:val="21"/>
        </w:rPr>
      </w:pPr>
      <w:r>
        <w:rPr>
          <w:b/>
          <w:sz w:val="21"/>
        </w:rPr>
        <w:t>L’amélioration de la marge brute (+6pts) se poursuit</w:t>
      </w:r>
      <w:r>
        <w:rPr>
          <w:sz w:val="21"/>
        </w:rPr>
        <w:t>, tirée par l'</w:t>
      </w:r>
      <w:r>
        <w:rPr>
          <w:b/>
          <w:sz w:val="21"/>
        </w:rPr>
        <w:t>évolution du mix en faveur du GMV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marketplace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sz w:val="21"/>
        </w:rPr>
        <w:t>qui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sz w:val="21"/>
        </w:rPr>
        <w:t>atteint</w:t>
      </w:r>
      <w:r>
        <w:rPr>
          <w:spacing w:val="39"/>
          <w:sz w:val="21"/>
        </w:rPr>
        <w:t> </w:t>
      </w:r>
      <w:r>
        <w:rPr>
          <w:sz w:val="21"/>
        </w:rPr>
        <w:t>un</w:t>
      </w:r>
      <w:r>
        <w:rPr>
          <w:spacing w:val="40"/>
          <w:sz w:val="21"/>
        </w:rPr>
        <w:t> </w:t>
      </w:r>
      <w:r>
        <w:rPr>
          <w:sz w:val="21"/>
        </w:rPr>
        <w:t>niveau</w:t>
      </w:r>
      <w:r>
        <w:rPr>
          <w:spacing w:val="39"/>
          <w:sz w:val="21"/>
        </w:rPr>
        <w:t> </w:t>
      </w:r>
      <w:r>
        <w:rPr>
          <w:sz w:val="21"/>
        </w:rPr>
        <w:t>record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42"/>
          <w:sz w:val="21"/>
        </w:rPr>
        <w:t> </w:t>
      </w:r>
      <w:r>
        <w:rPr>
          <w:sz w:val="21"/>
        </w:rPr>
        <w:t>57%</w:t>
      </w:r>
      <w:r>
        <w:rPr>
          <w:spacing w:val="37"/>
          <w:sz w:val="21"/>
        </w:rPr>
        <w:t> </w:t>
      </w:r>
      <w:r>
        <w:rPr>
          <w:sz w:val="21"/>
        </w:rPr>
        <w:t>du</w:t>
      </w:r>
      <w:r>
        <w:rPr>
          <w:spacing w:val="42"/>
          <w:sz w:val="21"/>
        </w:rPr>
        <w:t> </w:t>
      </w:r>
      <w:r>
        <w:rPr>
          <w:sz w:val="21"/>
        </w:rPr>
        <w:t>GMV</w:t>
      </w:r>
      <w:r>
        <w:rPr>
          <w:spacing w:val="42"/>
          <w:sz w:val="21"/>
        </w:rPr>
        <w:t> </w:t>
      </w:r>
      <w:r>
        <w:rPr>
          <w:sz w:val="21"/>
        </w:rPr>
        <w:t>total</w:t>
      </w:r>
      <w:r>
        <w:rPr>
          <w:spacing w:val="42"/>
          <w:sz w:val="21"/>
        </w:rPr>
        <w:t> </w:t>
      </w:r>
      <w:r>
        <w:rPr>
          <w:sz w:val="21"/>
        </w:rPr>
        <w:t>sur</w:t>
      </w:r>
      <w:r>
        <w:rPr>
          <w:spacing w:val="39"/>
          <w:sz w:val="21"/>
        </w:rPr>
        <w:t> </w:t>
      </w:r>
      <w:r>
        <w:rPr>
          <w:sz w:val="21"/>
        </w:rPr>
        <w:t>le</w:t>
      </w:r>
      <w:r>
        <w:rPr>
          <w:spacing w:val="41"/>
          <w:sz w:val="21"/>
        </w:rPr>
        <w:t> </w:t>
      </w:r>
      <w:r>
        <w:rPr>
          <w:sz w:val="21"/>
        </w:rPr>
        <w:t>trimestre</w:t>
      </w:r>
      <w:r>
        <w:rPr>
          <w:spacing w:val="42"/>
          <w:sz w:val="21"/>
        </w:rPr>
        <w:t> </w:t>
      </w:r>
      <w:r>
        <w:rPr>
          <w:sz w:val="21"/>
        </w:rPr>
        <w:t>(+9</w:t>
      </w:r>
      <w:r>
        <w:rPr>
          <w:spacing w:val="43"/>
          <w:sz w:val="21"/>
        </w:rPr>
        <w:t> </w:t>
      </w:r>
      <w:r>
        <w:rPr>
          <w:sz w:val="21"/>
        </w:rPr>
        <w:t>pts</w:t>
      </w:r>
      <w:r>
        <w:rPr>
          <w:spacing w:val="41"/>
          <w:sz w:val="21"/>
        </w:rPr>
        <w:t> </w:t>
      </w:r>
      <w:r>
        <w:rPr>
          <w:sz w:val="21"/>
        </w:rPr>
        <w:t>sur</w:t>
      </w:r>
      <w:r>
        <w:rPr>
          <w:spacing w:val="40"/>
          <w:sz w:val="21"/>
        </w:rPr>
        <w:t> </w:t>
      </w:r>
      <w:r>
        <w:rPr>
          <w:sz w:val="21"/>
        </w:rPr>
        <w:t>un</w:t>
      </w:r>
      <w:r>
        <w:rPr>
          <w:spacing w:val="40"/>
          <w:sz w:val="21"/>
        </w:rPr>
        <w:t> </w:t>
      </w:r>
      <w:r>
        <w:rPr>
          <w:sz w:val="21"/>
        </w:rPr>
        <w:t>an,</w:t>
      </w:r>
    </w:p>
    <w:p>
      <w:pPr>
        <w:spacing w:line="276" w:lineRule="auto" w:before="1"/>
        <w:ind w:left="1493" w:right="669" w:firstLine="0"/>
        <w:jc w:val="both"/>
        <w:rPr>
          <w:sz w:val="21"/>
        </w:rPr>
      </w:pPr>
      <w:r>
        <w:rPr>
          <w:sz w:val="21"/>
        </w:rPr>
        <w:t>+21 pts par rapport à 2019). </w:t>
      </w:r>
      <w:r>
        <w:rPr>
          <w:b/>
          <w:sz w:val="21"/>
        </w:rPr>
        <w:t>Les revenus de la marketplace atteignent 45 M€ </w:t>
      </w:r>
      <w:r>
        <w:rPr>
          <w:sz w:val="21"/>
        </w:rPr>
        <w:t>(+2% sur un an, +29% par</w:t>
      </w:r>
      <w:r>
        <w:rPr>
          <w:spacing w:val="1"/>
          <w:sz w:val="21"/>
        </w:rPr>
        <w:t> </w:t>
      </w:r>
      <w:r>
        <w:rPr>
          <w:sz w:val="21"/>
        </w:rPr>
        <w:t>rapport à 2019), avec une augmentation solide du taux de prise du GMV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à 16,6% (+0,9pt sur un an, +1,6pt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rapport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à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2019)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276" w:lineRule="auto" w:before="118" w:after="0"/>
        <w:ind w:left="1490" w:right="668" w:hanging="359"/>
        <w:jc w:val="both"/>
        <w:rPr>
          <w:sz w:val="21"/>
        </w:rPr>
      </w:pPr>
      <w:r>
        <w:rPr>
          <w:b/>
          <w:sz w:val="21"/>
        </w:rPr>
        <w:t>Les services d’Advertising enregistrent des revenus de 17 M€ sur le trimestre (+9% sur un an, x2,1 par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rapport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à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2019)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avec</w:t>
      </w:r>
      <w:r>
        <w:rPr>
          <w:spacing w:val="9"/>
          <w:sz w:val="21"/>
        </w:rPr>
        <w:t> </w:t>
      </w:r>
      <w:r>
        <w:rPr>
          <w:sz w:val="21"/>
        </w:rPr>
        <w:t>une</w:t>
      </w:r>
      <w:r>
        <w:rPr>
          <w:spacing w:val="12"/>
          <w:sz w:val="21"/>
        </w:rPr>
        <w:t> </w:t>
      </w:r>
      <w:r>
        <w:rPr>
          <w:sz w:val="21"/>
        </w:rPr>
        <w:t>forte</w:t>
      </w:r>
      <w:r>
        <w:rPr>
          <w:spacing w:val="10"/>
          <w:sz w:val="21"/>
        </w:rPr>
        <w:t> </w:t>
      </w:r>
      <w:r>
        <w:rPr>
          <w:sz w:val="21"/>
        </w:rPr>
        <w:t>amélioration</w:t>
      </w:r>
      <w:r>
        <w:rPr>
          <w:spacing w:val="10"/>
          <w:sz w:val="21"/>
        </w:rPr>
        <w:t> </w:t>
      </w:r>
      <w:r>
        <w:rPr>
          <w:sz w:val="21"/>
        </w:rPr>
        <w:t>du</w:t>
      </w:r>
      <w:r>
        <w:rPr>
          <w:spacing w:val="9"/>
          <w:sz w:val="21"/>
        </w:rPr>
        <w:t> </w:t>
      </w:r>
      <w:r>
        <w:rPr>
          <w:sz w:val="21"/>
        </w:rPr>
        <w:t>taux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prise</w:t>
      </w:r>
      <w:r>
        <w:rPr>
          <w:spacing w:val="10"/>
          <w:sz w:val="21"/>
        </w:rPr>
        <w:t> </w:t>
      </w:r>
      <w:r>
        <w:rPr>
          <w:sz w:val="21"/>
        </w:rPr>
        <w:t>du</w:t>
      </w:r>
      <w:r>
        <w:rPr>
          <w:spacing w:val="9"/>
          <w:sz w:val="21"/>
        </w:rPr>
        <w:t> </w:t>
      </w:r>
      <w:r>
        <w:rPr>
          <w:sz w:val="21"/>
        </w:rPr>
        <w:t>GMV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atteignant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3,5%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(+0,9pt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un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an,</w:t>
      </w:r>
    </w:p>
    <w:p>
      <w:pPr>
        <w:spacing w:before="1"/>
        <w:ind w:left="1490" w:right="0" w:firstLine="0"/>
        <w:jc w:val="both"/>
        <w:rPr>
          <w:b/>
          <w:sz w:val="21"/>
        </w:rPr>
      </w:pPr>
      <w:r>
        <w:rPr>
          <w:sz w:val="21"/>
        </w:rPr>
        <w:t>+2,2pts</w:t>
      </w:r>
      <w:r>
        <w:rPr>
          <w:spacing w:val="10"/>
          <w:sz w:val="21"/>
        </w:rPr>
        <w:t> </w:t>
      </w:r>
      <w:r>
        <w:rPr>
          <w:sz w:val="21"/>
        </w:rPr>
        <w:t>par</w:t>
      </w:r>
      <w:r>
        <w:rPr>
          <w:spacing w:val="11"/>
          <w:sz w:val="21"/>
        </w:rPr>
        <w:t> </w:t>
      </w:r>
      <w:r>
        <w:rPr>
          <w:sz w:val="21"/>
        </w:rPr>
        <w:t>rapport</w:t>
      </w:r>
      <w:r>
        <w:rPr>
          <w:spacing w:val="10"/>
          <w:sz w:val="21"/>
        </w:rPr>
        <w:t> </w:t>
      </w:r>
      <w:r>
        <w:rPr>
          <w:sz w:val="21"/>
        </w:rPr>
        <w:t>à</w:t>
      </w:r>
      <w:r>
        <w:rPr>
          <w:spacing w:val="12"/>
          <w:sz w:val="21"/>
        </w:rPr>
        <w:t> </w:t>
      </w:r>
      <w:r>
        <w:rPr>
          <w:sz w:val="21"/>
        </w:rPr>
        <w:t>2019).</w:t>
      </w:r>
      <w:r>
        <w:rPr>
          <w:spacing w:val="8"/>
          <w:sz w:val="21"/>
        </w:rPr>
        <w:t> </w:t>
      </w:r>
      <w:r>
        <w:rPr>
          <w:sz w:val="21"/>
        </w:rPr>
        <w:t>La</w:t>
      </w:r>
      <w:r>
        <w:rPr>
          <w:spacing w:val="11"/>
          <w:sz w:val="21"/>
        </w:rPr>
        <w:t> </w:t>
      </w:r>
      <w:r>
        <w:rPr>
          <w:sz w:val="21"/>
        </w:rPr>
        <w:t>croissance</w:t>
      </w:r>
      <w:r>
        <w:rPr>
          <w:spacing w:val="11"/>
          <w:sz w:val="21"/>
        </w:rPr>
        <w:t> </w:t>
      </w:r>
      <w:r>
        <w:rPr>
          <w:sz w:val="21"/>
        </w:rPr>
        <w:t>est</w:t>
      </w:r>
      <w:r>
        <w:rPr>
          <w:spacing w:val="9"/>
          <w:sz w:val="21"/>
        </w:rPr>
        <w:t> </w:t>
      </w:r>
      <w:r>
        <w:rPr>
          <w:sz w:val="21"/>
        </w:rPr>
        <w:t>principalement</w:t>
      </w:r>
      <w:r>
        <w:rPr>
          <w:spacing w:val="10"/>
          <w:sz w:val="21"/>
        </w:rPr>
        <w:t> </w:t>
      </w:r>
      <w:r>
        <w:rPr>
          <w:sz w:val="21"/>
        </w:rPr>
        <w:t>soutenue</w:t>
      </w:r>
      <w:r>
        <w:rPr>
          <w:spacing w:val="11"/>
          <w:sz w:val="21"/>
        </w:rPr>
        <w:t> </w:t>
      </w:r>
      <w:r>
        <w:rPr>
          <w:sz w:val="21"/>
        </w:rPr>
        <w:t>par</w:t>
      </w:r>
      <w:r>
        <w:rPr>
          <w:spacing w:val="12"/>
          <w:sz w:val="21"/>
        </w:rPr>
        <w:t> </w:t>
      </w:r>
      <w:r>
        <w:rPr>
          <w:sz w:val="21"/>
        </w:rPr>
        <w:t>le</w:t>
      </w:r>
      <w:r>
        <w:rPr>
          <w:spacing w:val="13"/>
          <w:sz w:val="21"/>
        </w:rPr>
        <w:t> </w:t>
      </w:r>
      <w:r>
        <w:rPr>
          <w:b/>
          <w:sz w:val="21"/>
        </w:rPr>
        <w:t>dynamisme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du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Retail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Media</w:t>
      </w:r>
    </w:p>
    <w:p>
      <w:pPr>
        <w:pStyle w:val="BodyText"/>
        <w:spacing w:before="39"/>
        <w:ind w:left="1490"/>
        <w:jc w:val="both"/>
      </w:pPr>
      <w:r>
        <w:rPr/>
        <w:t>dont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revenus</w:t>
      </w:r>
      <w:r>
        <w:rPr>
          <w:spacing w:val="-2"/>
        </w:rPr>
        <w:t> </w:t>
      </w:r>
      <w:r>
        <w:rPr/>
        <w:t>ont</w:t>
      </w:r>
      <w:r>
        <w:rPr>
          <w:spacing w:val="-2"/>
        </w:rPr>
        <w:t> </w:t>
      </w:r>
      <w:r>
        <w:rPr/>
        <w:t>progressé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+19%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trimestre</w:t>
      </w:r>
      <w:r>
        <w:rPr>
          <w:spacing w:val="-1"/>
        </w:rPr>
        <w:t> </w:t>
      </w:r>
      <w:r>
        <w:rPr/>
        <w:t>sur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an ;</w:t>
      </w: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276" w:lineRule="auto" w:before="157" w:after="0"/>
        <w:ind w:left="1490" w:right="666" w:hanging="359"/>
        <w:jc w:val="both"/>
        <w:rPr>
          <w:sz w:val="21"/>
        </w:rPr>
      </w:pPr>
      <w:r>
        <w:rPr>
          <w:sz w:val="21"/>
        </w:rPr>
        <w:t>Le</w:t>
      </w:r>
      <w:r>
        <w:rPr>
          <w:spacing w:val="1"/>
          <w:sz w:val="21"/>
        </w:rPr>
        <w:t> </w:t>
      </w:r>
      <w:r>
        <w:rPr>
          <w:b/>
          <w:sz w:val="21"/>
        </w:rPr>
        <w:t>développement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activités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B2B</w:t>
      </w:r>
      <w:r>
        <w:rPr>
          <w:b/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été</w:t>
      </w:r>
      <w:r>
        <w:rPr>
          <w:spacing w:val="1"/>
          <w:sz w:val="21"/>
        </w:rPr>
        <w:t> </w:t>
      </w:r>
      <w:r>
        <w:rPr>
          <w:sz w:val="21"/>
        </w:rPr>
        <w:t>tiré</w:t>
      </w:r>
      <w:r>
        <w:rPr>
          <w:spacing w:val="1"/>
          <w:sz w:val="21"/>
        </w:rPr>
        <w:t> </w:t>
      </w:r>
      <w:r>
        <w:rPr>
          <w:sz w:val="21"/>
        </w:rPr>
        <w:t>par</w:t>
      </w:r>
      <w:r>
        <w:rPr>
          <w:spacing w:val="1"/>
          <w:sz w:val="21"/>
        </w:rPr>
        <w:t> </w:t>
      </w:r>
      <w:r>
        <w:rPr>
          <w:sz w:val="21"/>
        </w:rPr>
        <w:t>le</w:t>
      </w:r>
      <w:r>
        <w:rPr>
          <w:spacing w:val="1"/>
          <w:sz w:val="21"/>
        </w:rPr>
        <w:t> </w:t>
      </w:r>
      <w:r>
        <w:rPr>
          <w:b/>
          <w:sz w:val="21"/>
        </w:rPr>
        <w:t>succès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commercial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solutions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Octopia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1"/>
          <w:sz w:val="21"/>
        </w:rPr>
        <w:t> </w:t>
      </w:r>
      <w:r>
        <w:rPr>
          <w:b/>
          <w:spacing w:val="-1"/>
          <w:sz w:val="21"/>
        </w:rPr>
        <w:t>C-Logistics</w:t>
      </w:r>
      <w:r>
        <w:rPr>
          <w:spacing w:val="-1"/>
          <w:sz w:val="21"/>
        </w:rPr>
        <w:t>.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Octopia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enregistre</w:t>
      </w:r>
      <w:r>
        <w:rPr>
          <w:spacing w:val="-8"/>
          <w:sz w:val="21"/>
        </w:rPr>
        <w:t> </w:t>
      </w:r>
      <w:r>
        <w:rPr>
          <w:sz w:val="21"/>
        </w:rPr>
        <w:t>une</w:t>
      </w:r>
      <w:r>
        <w:rPr>
          <w:spacing w:val="-9"/>
          <w:sz w:val="21"/>
        </w:rPr>
        <w:t> </w:t>
      </w:r>
      <w:r>
        <w:rPr>
          <w:sz w:val="21"/>
        </w:rPr>
        <w:t>croissance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12"/>
          <w:sz w:val="21"/>
        </w:rPr>
        <w:t> </w:t>
      </w:r>
      <w:r>
        <w:rPr>
          <w:b/>
          <w:sz w:val="21"/>
        </w:rPr>
        <w:t>+42%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ses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revenus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B2B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sur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le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trimestre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avec</w:t>
      </w:r>
      <w:r>
        <w:rPr>
          <w:spacing w:val="-10"/>
          <w:sz w:val="21"/>
        </w:rPr>
        <w:t> </w:t>
      </w:r>
      <w:r>
        <w:rPr>
          <w:sz w:val="21"/>
        </w:rPr>
        <w:t>le</w:t>
      </w:r>
      <w:r>
        <w:rPr>
          <w:spacing w:val="-10"/>
          <w:sz w:val="21"/>
        </w:rPr>
        <w:t> </w:t>
      </w:r>
      <w:r>
        <w:rPr>
          <w:sz w:val="21"/>
        </w:rPr>
        <w:t>lancement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réussi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de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2</w:t>
      </w:r>
      <w:r>
        <w:rPr>
          <w:spacing w:val="-8"/>
          <w:sz w:val="21"/>
        </w:rPr>
        <w:t> </w:t>
      </w:r>
      <w:r>
        <w:rPr>
          <w:spacing w:val="-1"/>
          <w:sz w:val="21"/>
        </w:rPr>
        <w:t>marketplaces</w:t>
      </w:r>
      <w:r>
        <w:rPr>
          <w:spacing w:val="-9"/>
          <w:sz w:val="21"/>
        </w:rPr>
        <w:t> </w:t>
      </w:r>
      <w:r>
        <w:rPr>
          <w:spacing w:val="-1"/>
          <w:sz w:val="21"/>
        </w:rPr>
        <w:t>(Bébéboutik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et</w:t>
      </w:r>
      <w:r>
        <w:rPr>
          <w:spacing w:val="-9"/>
          <w:sz w:val="21"/>
        </w:rPr>
        <w:t> </w:t>
      </w:r>
      <w:r>
        <w:rPr>
          <w:spacing w:val="-1"/>
          <w:sz w:val="21"/>
        </w:rPr>
        <w:t>un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distributeur</w:t>
      </w:r>
      <w:r>
        <w:rPr>
          <w:spacing w:val="-8"/>
          <w:sz w:val="21"/>
        </w:rPr>
        <w:t> </w:t>
      </w:r>
      <w:r>
        <w:rPr>
          <w:sz w:val="21"/>
        </w:rPr>
        <w:t>international).</w:t>
      </w:r>
      <w:r>
        <w:rPr>
          <w:spacing w:val="-10"/>
          <w:sz w:val="21"/>
        </w:rPr>
        <w:t> </w:t>
      </w:r>
      <w:r>
        <w:rPr>
          <w:b/>
          <w:sz w:val="21"/>
        </w:rPr>
        <w:t>C-Logistics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multiplié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ses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revenus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B2B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par 6 sur un an, </w:t>
      </w:r>
      <w:r>
        <w:rPr>
          <w:sz w:val="21"/>
        </w:rPr>
        <w:t>avec le lancement réussi de sa solution de logistique externalisée pour une entreprise</w:t>
      </w:r>
      <w:r>
        <w:rPr>
          <w:spacing w:val="1"/>
          <w:sz w:val="21"/>
        </w:rPr>
        <w:t> </w:t>
      </w:r>
      <w:r>
        <w:rPr>
          <w:sz w:val="21"/>
        </w:rPr>
        <w:t>européenne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vêtements</w:t>
      </w:r>
      <w:r>
        <w:rPr>
          <w:spacing w:val="-1"/>
          <w:sz w:val="21"/>
        </w:rPr>
        <w:t> </w:t>
      </w:r>
      <w:r>
        <w:rPr>
          <w:sz w:val="21"/>
        </w:rPr>
        <w:t>de sport.</w:t>
      </w:r>
    </w:p>
    <w:p>
      <w:pPr>
        <w:spacing w:line="276" w:lineRule="auto" w:before="122"/>
        <w:ind w:left="1132" w:right="670" w:firstLine="0"/>
        <w:jc w:val="both"/>
        <w:rPr>
          <w:sz w:val="21"/>
        </w:rPr>
      </w:pPr>
      <w:r>
        <w:rPr>
          <w:sz w:val="21"/>
        </w:rPr>
        <w:t>Le </w:t>
      </w:r>
      <w:r>
        <w:rPr>
          <w:b/>
          <w:sz w:val="21"/>
        </w:rPr>
        <w:t>plan d'économie </w:t>
      </w:r>
      <w:r>
        <w:rPr>
          <w:sz w:val="21"/>
        </w:rPr>
        <w:t>visant à recalibrer la structure des coûts opérationnels et le niveau des investissements est</w:t>
      </w:r>
      <w:r>
        <w:rPr>
          <w:spacing w:val="1"/>
          <w:sz w:val="21"/>
        </w:rPr>
        <w:t> </w:t>
      </w:r>
      <w:r>
        <w:rPr>
          <w:sz w:val="21"/>
        </w:rPr>
        <w:t>en </w:t>
      </w:r>
      <w:r>
        <w:rPr>
          <w:b/>
          <w:sz w:val="21"/>
        </w:rPr>
        <w:t>bonne voie pour atteindre l'objectif de 75 M€ en année pleine d'ici la fin de l'année 2023</w:t>
      </w:r>
      <w:r>
        <w:rPr>
          <w:sz w:val="21"/>
        </w:rPr>
        <w:t>. Il a conduit à une</w:t>
      </w:r>
      <w:r>
        <w:rPr>
          <w:spacing w:val="1"/>
          <w:sz w:val="21"/>
        </w:rPr>
        <w:t> </w:t>
      </w:r>
      <w:r>
        <w:rPr>
          <w:sz w:val="21"/>
        </w:rPr>
        <w:t>amélioration</w:t>
      </w:r>
      <w:r>
        <w:rPr>
          <w:spacing w:val="-1"/>
          <w:sz w:val="21"/>
        </w:rPr>
        <w:t> </w:t>
      </w:r>
      <w:r>
        <w:rPr>
          <w:sz w:val="21"/>
        </w:rPr>
        <w:t>significative de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rentabilité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trésorerie</w:t>
      </w:r>
      <w:r>
        <w:rPr>
          <w:spacing w:val="-4"/>
          <w:sz w:val="21"/>
        </w:rPr>
        <w:t> </w:t>
      </w:r>
      <w:r>
        <w:rPr>
          <w:sz w:val="21"/>
        </w:rPr>
        <w:t>opérationnelle au</w:t>
      </w:r>
      <w:r>
        <w:rPr>
          <w:spacing w:val="-2"/>
          <w:sz w:val="21"/>
        </w:rPr>
        <w:t> </w:t>
      </w:r>
      <w:r>
        <w:rPr>
          <w:sz w:val="21"/>
        </w:rPr>
        <w:t>premier</w:t>
      </w:r>
      <w:r>
        <w:rPr>
          <w:spacing w:val="1"/>
          <w:sz w:val="21"/>
        </w:rPr>
        <w:t> </w:t>
      </w:r>
      <w:r>
        <w:rPr>
          <w:sz w:val="21"/>
        </w:rPr>
        <w:t>trimestre.</w:t>
      </w:r>
    </w:p>
    <w:p>
      <w:pPr>
        <w:spacing w:line="276" w:lineRule="auto" w:before="0"/>
        <w:ind w:left="1132" w:right="671" w:firstLine="0"/>
        <w:jc w:val="both"/>
        <w:rPr>
          <w:sz w:val="21"/>
        </w:rPr>
      </w:pPr>
      <w:r>
        <w:rPr>
          <w:sz w:val="21"/>
        </w:rPr>
        <w:t>Le rythme du plan devrait s’accélérer, avec un </w:t>
      </w:r>
      <w:r>
        <w:rPr>
          <w:b/>
          <w:sz w:val="21"/>
        </w:rPr>
        <w:t>objectif d'économies supplémentaires de 15 M€ en année pleine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d’ici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2023</w:t>
      </w:r>
      <w:r>
        <w:rPr>
          <w:sz w:val="21"/>
        </w:rPr>
        <w:t>, malgré le contexte inflationniste.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0"/>
        <w:gridCol w:w="1442"/>
        <w:gridCol w:w="1323"/>
        <w:gridCol w:w="1416"/>
        <w:gridCol w:w="1588"/>
      </w:tblGrid>
      <w:tr>
        <w:trPr>
          <w:trHeight w:val="504" w:hRule="atLeast"/>
        </w:trPr>
        <w:tc>
          <w:tcPr>
            <w:tcW w:w="364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8"/>
              <w:ind w:left="10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Chiffres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clés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(en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M€)</w:t>
            </w:r>
          </w:p>
        </w:tc>
        <w:tc>
          <w:tcPr>
            <w:tcW w:w="14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1"/>
              <w:ind w:left="3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2022</w:t>
            </w:r>
          </w:p>
        </w:tc>
        <w:tc>
          <w:tcPr>
            <w:tcW w:w="132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1"/>
              <w:ind w:left="312" w:right="3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2023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3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Variation</w:t>
            </w:r>
          </w:p>
          <w:p>
            <w:pPr>
              <w:pStyle w:val="TableParagraph"/>
              <w:spacing w:before="1"/>
              <w:ind w:left="4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publiée</w:t>
            </w:r>
          </w:p>
        </w:tc>
        <w:tc>
          <w:tcPr>
            <w:tcW w:w="15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275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Variation</w:t>
            </w:r>
          </w:p>
          <w:p>
            <w:pPr>
              <w:pStyle w:val="TableParagraph"/>
              <w:spacing w:before="1"/>
              <w:ind w:left="277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comparable</w:t>
            </w:r>
            <w:r>
              <w:rPr>
                <w:b/>
                <w:sz w:val="20"/>
                <w:vertAlign w:val="superscript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3640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line="259" w:lineRule="exact" w:before="5"/>
              <w:ind w:left="1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GMV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(volume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d’affaires)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TTC</w:t>
            </w:r>
            <w:r>
              <w:rPr>
                <w:b/>
                <w:sz w:val="22"/>
                <w:vertAlign w:val="superscript"/>
              </w:rPr>
              <w:t>4</w:t>
            </w:r>
          </w:p>
        </w:tc>
        <w:tc>
          <w:tcPr>
            <w:tcW w:w="1442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line="259" w:lineRule="exact" w:before="5"/>
              <w:ind w:left="46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909</w:t>
            </w:r>
          </w:p>
        </w:tc>
        <w:tc>
          <w:tcPr>
            <w:tcW w:w="1323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5"/>
              <w:ind w:left="234" w:right="3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712</w:t>
            </w:r>
          </w:p>
        </w:tc>
        <w:tc>
          <w:tcPr>
            <w:tcW w:w="1416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5"/>
              <w:ind w:left="309" w:right="3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-21,6%</w:t>
            </w:r>
          </w:p>
        </w:tc>
        <w:tc>
          <w:tcPr>
            <w:tcW w:w="1588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5"/>
              <w:ind w:left="4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-15,0%</w:t>
            </w:r>
          </w:p>
        </w:tc>
      </w:tr>
      <w:tr>
        <w:trPr>
          <w:trHeight w:val="282" w:hRule="atLeast"/>
        </w:trPr>
        <w:tc>
          <w:tcPr>
            <w:tcW w:w="3640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8"/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dont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ventes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propre</w:t>
            </w:r>
          </w:p>
        </w:tc>
        <w:tc>
          <w:tcPr>
            <w:tcW w:w="1442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8"/>
              <w:ind w:left="464" w:right="633"/>
              <w:jc w:val="center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1323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8"/>
              <w:ind w:left="231" w:right="322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1416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8"/>
              <w:ind w:left="307" w:right="338"/>
              <w:jc w:val="center"/>
              <w:rPr>
                <w:sz w:val="20"/>
              </w:rPr>
            </w:pPr>
            <w:r>
              <w:rPr>
                <w:sz w:val="20"/>
              </w:rPr>
              <w:t>-32,5%</w:t>
            </w:r>
          </w:p>
        </w:tc>
        <w:tc>
          <w:tcPr>
            <w:tcW w:w="1588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2" w:lineRule="exact" w:before="20"/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marketplace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2" w:lineRule="exact" w:before="20"/>
              <w:ind w:left="464" w:right="633"/>
              <w:jc w:val="center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2" w:lineRule="exact" w:before="20"/>
              <w:ind w:left="231" w:right="322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2" w:lineRule="exact" w:before="20"/>
              <w:ind w:left="304" w:right="338"/>
              <w:jc w:val="center"/>
              <w:rPr>
                <w:sz w:val="20"/>
              </w:rPr>
            </w:pPr>
            <w:r>
              <w:rPr>
                <w:sz w:val="20"/>
              </w:rPr>
              <w:t>-3,7%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6"/>
              <w:ind w:left="100"/>
              <w:jc w:val="left"/>
              <w:rPr>
                <w:sz w:val="22"/>
              </w:rPr>
            </w:pPr>
            <w:r>
              <w:rPr>
                <w:sz w:val="22"/>
              </w:rPr>
              <w:t>Quote-part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(%)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6"/>
              <w:ind w:left="364"/>
              <w:jc w:val="left"/>
              <w:rPr>
                <w:sz w:val="22"/>
              </w:rPr>
            </w:pPr>
            <w:r>
              <w:rPr>
                <w:sz w:val="22"/>
              </w:rPr>
              <w:t>47,8%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6"/>
              <w:ind w:left="233" w:right="322"/>
              <w:jc w:val="center"/>
              <w:rPr>
                <w:sz w:val="22"/>
              </w:rPr>
            </w:pPr>
            <w:r>
              <w:rPr>
                <w:sz w:val="22"/>
              </w:rPr>
              <w:t>56,7%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6"/>
              <w:ind w:left="325" w:right="338"/>
              <w:jc w:val="center"/>
              <w:rPr>
                <w:sz w:val="22"/>
              </w:rPr>
            </w:pPr>
            <w:r>
              <w:rPr>
                <w:sz w:val="22"/>
              </w:rPr>
              <w:t>+8,9 pts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100"/>
              <w:jc w:val="left"/>
              <w:rPr>
                <w:sz w:val="22"/>
              </w:rPr>
            </w:pPr>
            <w:r>
              <w:rPr>
                <w:sz w:val="22"/>
              </w:rPr>
              <w:t>Revenus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z w:val="22"/>
                <w:vertAlign w:val="superscript"/>
              </w:rPr>
              <w:t>5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464" w:right="628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235" w:right="322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325" w:right="338"/>
              <w:jc w:val="center"/>
              <w:rPr>
                <w:sz w:val="22"/>
              </w:rPr>
            </w:pPr>
            <w:r>
              <w:rPr>
                <w:sz w:val="22"/>
              </w:rPr>
              <w:t>+1,9%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100"/>
              <w:jc w:val="left"/>
              <w:rPr>
                <w:sz w:val="22"/>
              </w:rPr>
            </w:pPr>
            <w:r>
              <w:rPr>
                <w:sz w:val="22"/>
              </w:rPr>
              <w:t>Revenus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advertising</w:t>
            </w:r>
            <w:r>
              <w:rPr>
                <w:sz w:val="22"/>
                <w:vertAlign w:val="superscript"/>
              </w:rPr>
              <w:t>5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464" w:right="62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235" w:right="322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325" w:right="338"/>
              <w:jc w:val="center"/>
              <w:rPr>
                <w:sz w:val="22"/>
              </w:rPr>
            </w:pPr>
            <w:r>
              <w:rPr>
                <w:sz w:val="22"/>
              </w:rPr>
              <w:t>+9,4%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100"/>
              <w:jc w:val="left"/>
              <w:rPr>
                <w:sz w:val="22"/>
              </w:rPr>
            </w:pPr>
            <w:r>
              <w:rPr>
                <w:sz w:val="22"/>
              </w:rPr>
              <w:t>Revenus B2B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Octopia</w:t>
            </w:r>
            <w:r>
              <w:rPr>
                <w:sz w:val="22"/>
                <w:vertAlign w:val="superscript"/>
              </w:rPr>
              <w:t>5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3"/>
              <w:ind w:left="464" w:right="626"/>
              <w:jc w:val="center"/>
              <w:rPr>
                <w:sz w:val="22"/>
              </w:rPr>
            </w:pPr>
            <w:r>
              <w:rPr>
                <w:sz w:val="22"/>
              </w:rPr>
              <w:t>3,8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232" w:right="322"/>
              <w:jc w:val="center"/>
              <w:rPr>
                <w:sz w:val="22"/>
              </w:rPr>
            </w:pPr>
            <w:r>
              <w:rPr>
                <w:sz w:val="22"/>
              </w:rPr>
              <w:t>5,4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3"/>
              <w:ind w:left="325" w:right="338"/>
              <w:jc w:val="center"/>
              <w:rPr>
                <w:sz w:val="22"/>
              </w:rPr>
            </w:pPr>
            <w:r>
              <w:rPr>
                <w:sz w:val="22"/>
              </w:rPr>
              <w:t>+42,4%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64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6"/>
              <w:ind w:left="1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Chiffre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d’affaires</w:t>
            </w:r>
            <w:r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14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9" w:lineRule="exact" w:before="6"/>
              <w:ind w:left="46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447</w:t>
            </w:r>
          </w:p>
        </w:tc>
        <w:tc>
          <w:tcPr>
            <w:tcW w:w="13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6"/>
              <w:ind w:left="235" w:right="3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324</w:t>
            </w:r>
          </w:p>
        </w:tc>
        <w:tc>
          <w:tcPr>
            <w:tcW w:w="141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6"/>
              <w:ind w:left="309" w:right="3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-27,6%</w:t>
            </w:r>
          </w:p>
        </w:tc>
        <w:tc>
          <w:tcPr>
            <w:tcW w:w="15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 w:before="6"/>
              <w:ind w:left="4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-24,2%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1"/>
        <w:ind w:left="2477" w:right="0" w:firstLine="0"/>
        <w:jc w:val="left"/>
        <w:rPr>
          <w:i/>
          <w:sz w:val="21"/>
        </w:rPr>
      </w:pPr>
      <w:r>
        <w:rPr>
          <w:i/>
          <w:sz w:val="21"/>
        </w:rPr>
        <w:t>Cnova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publié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chiffre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d’affaires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du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1</w:t>
      </w:r>
      <w:r>
        <w:rPr>
          <w:i/>
          <w:sz w:val="21"/>
          <w:vertAlign w:val="superscript"/>
        </w:rPr>
        <w:t>er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trimestre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26 avril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2023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après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Bourse.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6"/>
        </w:rPr>
      </w:pPr>
      <w:r>
        <w:rPr/>
        <w:pict>
          <v:rect style="position:absolute;margin-left:56.639999pt;margin-top:11.870918pt;width:144.050pt;height:.47998pt;mso-position-horizontal-relative:page;mso-position-vertical-relative:paragraph;z-index:-157255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78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 </w:t>
      </w:r>
      <w:r>
        <w:rPr>
          <w:sz w:val="15"/>
        </w:rPr>
        <w:t>Données publiées par Cnova NV. Les données publiées incluent l’ensemble des ventes de Cdiscount, y compris les ventes de produits techniques réalisées</w:t>
      </w:r>
      <w:r>
        <w:rPr>
          <w:spacing w:val="-31"/>
          <w:sz w:val="15"/>
        </w:rPr>
        <w:t> </w:t>
      </w:r>
      <w:r>
        <w:rPr>
          <w:sz w:val="15"/>
        </w:rPr>
        <w:t>dans</w:t>
      </w:r>
      <w:r>
        <w:rPr>
          <w:spacing w:val="-1"/>
          <w:sz w:val="15"/>
        </w:rPr>
        <w:t> </w:t>
      </w:r>
      <w:r>
        <w:rPr>
          <w:sz w:val="15"/>
        </w:rPr>
        <w:t>les hypermarchés et</w:t>
      </w:r>
      <w:r>
        <w:rPr>
          <w:spacing w:val="-3"/>
          <w:sz w:val="15"/>
        </w:rPr>
        <w:t> </w:t>
      </w:r>
      <w:r>
        <w:rPr>
          <w:sz w:val="15"/>
        </w:rPr>
        <w:t>supermarchés</w:t>
      </w:r>
      <w:r>
        <w:rPr>
          <w:spacing w:val="-2"/>
          <w:sz w:val="15"/>
        </w:rPr>
        <w:t> </w:t>
      </w:r>
      <w:r>
        <w:rPr>
          <w:sz w:val="15"/>
        </w:rPr>
        <w:t>du</w:t>
      </w:r>
      <w:r>
        <w:rPr>
          <w:spacing w:val="-1"/>
          <w:sz w:val="15"/>
        </w:rPr>
        <w:t> </w:t>
      </w:r>
      <w:r>
        <w:rPr>
          <w:sz w:val="15"/>
        </w:rPr>
        <w:t>Groupe</w:t>
      </w:r>
      <w:r>
        <w:rPr>
          <w:spacing w:val="-4"/>
          <w:sz w:val="15"/>
        </w:rPr>
        <w:t> </w:t>
      </w:r>
      <w:r>
        <w:rPr>
          <w:sz w:val="15"/>
        </w:rPr>
        <w:t>Casino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Ratio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revenu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d’affaires hors</w:t>
      </w:r>
      <w:r>
        <w:rPr>
          <w:spacing w:val="-1"/>
          <w:sz w:val="15"/>
        </w:rPr>
        <w:t> </w:t>
      </w:r>
      <w:r>
        <w:rPr>
          <w:sz w:val="15"/>
        </w:rPr>
        <w:t>taxes</w:t>
      </w:r>
    </w:p>
    <w:p>
      <w:pPr>
        <w:spacing w:before="0"/>
        <w:ind w:left="1132" w:right="78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 </w:t>
      </w:r>
      <w:r>
        <w:rPr>
          <w:color w:val="0D0D0D"/>
          <w:sz w:val="15"/>
        </w:rPr>
        <w:t>Les chiffres comparables ne tie</w:t>
      </w:r>
      <w:r>
        <w:rPr>
          <w:sz w:val="15"/>
        </w:rPr>
        <w:t>nnent pas compte des ventes de produits techniques réalisées dans les hypermarchés et supermarchés du Groupe Casino et</w:t>
      </w:r>
      <w:r>
        <w:rPr>
          <w:spacing w:val="-31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l’Energie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1"/>
          <w:sz w:val="15"/>
        </w:rPr>
        <w:t> </w:t>
      </w:r>
      <w:r>
        <w:rPr>
          <w:sz w:val="15"/>
        </w:rPr>
        <w:t>le</w:t>
      </w:r>
      <w:r>
        <w:rPr>
          <w:spacing w:val="-2"/>
          <w:sz w:val="15"/>
        </w:rPr>
        <w:t> </w:t>
      </w:r>
      <w:r>
        <w:rPr>
          <w:sz w:val="15"/>
        </w:rPr>
        <w:t>T1 2022</w:t>
      </w:r>
    </w:p>
    <w:p>
      <w:pPr>
        <w:spacing w:before="1"/>
        <w:ind w:left="1132" w:right="1218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 </w:t>
      </w:r>
      <w:r>
        <w:rPr>
          <w:sz w:val="15"/>
        </w:rPr>
        <w:t>Le GMV (gross merchandise volume) comprend, toutes taxes comprises, les ventes de marchandises, les autres revenus et le volume d’affaires de la</w:t>
      </w:r>
      <w:r>
        <w:rPr>
          <w:spacing w:val="-31"/>
          <w:sz w:val="15"/>
        </w:rPr>
        <w:t> </w:t>
      </w:r>
      <w:r>
        <w:rPr>
          <w:sz w:val="15"/>
        </w:rPr>
        <w:t>marketplace</w:t>
      </w:r>
      <w:r>
        <w:rPr>
          <w:spacing w:val="-2"/>
          <w:sz w:val="15"/>
        </w:rPr>
        <w:t> </w:t>
      </w:r>
      <w:r>
        <w:rPr>
          <w:sz w:val="15"/>
        </w:rPr>
        <w:t>(sur</w:t>
      </w:r>
      <w:r>
        <w:rPr>
          <w:spacing w:val="-1"/>
          <w:sz w:val="15"/>
        </w:rPr>
        <w:t> </w:t>
      </w:r>
      <w:r>
        <w:rPr>
          <w:sz w:val="15"/>
        </w:rPr>
        <w:t>la</w:t>
      </w:r>
      <w:r>
        <w:rPr>
          <w:spacing w:val="-2"/>
          <w:sz w:val="15"/>
        </w:rPr>
        <w:t> </w:t>
      </w:r>
      <w:r>
        <w:rPr>
          <w:sz w:val="15"/>
        </w:rPr>
        <w:t>base</w:t>
      </w:r>
      <w:r>
        <w:rPr>
          <w:spacing w:val="-2"/>
          <w:sz w:val="15"/>
        </w:rPr>
        <w:t> </w:t>
      </w:r>
      <w:r>
        <w:rPr>
          <w:sz w:val="15"/>
        </w:rPr>
        <w:t>des</w:t>
      </w:r>
      <w:r>
        <w:rPr>
          <w:spacing w:val="-1"/>
          <w:sz w:val="15"/>
        </w:rPr>
        <w:t> </w:t>
      </w:r>
      <w:r>
        <w:rPr>
          <w:sz w:val="15"/>
        </w:rPr>
        <w:t>commandes validées</w:t>
      </w:r>
      <w:r>
        <w:rPr>
          <w:spacing w:val="-1"/>
          <w:sz w:val="15"/>
        </w:rPr>
        <w:t> </w:t>
      </w:r>
      <w:r>
        <w:rPr>
          <w:sz w:val="15"/>
        </w:rPr>
        <w:t>et</w:t>
      </w:r>
      <w:r>
        <w:rPr>
          <w:spacing w:val="-1"/>
          <w:sz w:val="15"/>
        </w:rPr>
        <w:t> </w:t>
      </w:r>
      <w:r>
        <w:rPr>
          <w:sz w:val="15"/>
        </w:rPr>
        <w:t>expédiées)</w:t>
      </w:r>
      <w:r>
        <w:rPr>
          <w:spacing w:val="-2"/>
          <w:sz w:val="15"/>
        </w:rPr>
        <w:t> </w:t>
      </w:r>
      <w:r>
        <w:rPr>
          <w:sz w:val="15"/>
        </w:rPr>
        <w:t>et</w:t>
      </w:r>
      <w:r>
        <w:rPr>
          <w:spacing w:val="-1"/>
          <w:sz w:val="15"/>
        </w:rPr>
        <w:t> </w:t>
      </w:r>
      <w:r>
        <w:rPr>
          <w:sz w:val="15"/>
        </w:rPr>
        <w:t>inclut</w:t>
      </w:r>
      <w:r>
        <w:rPr>
          <w:spacing w:val="-2"/>
          <w:sz w:val="15"/>
        </w:rPr>
        <w:t> </w:t>
      </w:r>
      <w:r>
        <w:rPr>
          <w:sz w:val="15"/>
        </w:rPr>
        <w:t>le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d’affaires des</w:t>
      </w:r>
      <w:r>
        <w:rPr>
          <w:spacing w:val="-4"/>
          <w:sz w:val="15"/>
        </w:rPr>
        <w:t> </w:t>
      </w:r>
      <w:r>
        <w:rPr>
          <w:sz w:val="15"/>
        </w:rPr>
        <w:t>services et</w:t>
      </w:r>
      <w:r>
        <w:rPr>
          <w:spacing w:val="-2"/>
          <w:sz w:val="15"/>
        </w:rPr>
        <w:t> </w:t>
      </w:r>
      <w:r>
        <w:rPr>
          <w:sz w:val="15"/>
        </w:rPr>
        <w:t>d’Octopia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10"/>
          <w:position w:val="4"/>
          <w:sz w:val="10"/>
        </w:rPr>
        <w:t> </w:t>
      </w:r>
      <w:r>
        <w:rPr>
          <w:color w:val="0D0D0D"/>
          <w:sz w:val="15"/>
        </w:rPr>
        <w:t>Hors taxes</w:t>
      </w:r>
    </w:p>
    <w:p>
      <w:pPr>
        <w:spacing w:after="0" w:line="182" w:lineRule="exact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>
          <w:color w:val="3D818E"/>
        </w:rPr>
        <w:t>Latam</w:t>
      </w:r>
      <w:r>
        <w:rPr>
          <w:color w:val="3D818E"/>
          <w:spacing w:val="-2"/>
        </w:rPr>
        <w:t> </w:t>
      </w:r>
      <w:r>
        <w:rPr>
          <w:color w:val="3D818E"/>
        </w:rPr>
        <w:t>Retail</w:t>
      </w:r>
    </w:p>
    <w:p>
      <w:pPr>
        <w:spacing w:line="276" w:lineRule="auto" w:before="120"/>
        <w:ind w:left="1132" w:right="663" w:firstLine="0"/>
        <w:jc w:val="left"/>
        <w:rPr>
          <w:sz w:val="21"/>
        </w:rPr>
      </w:pPr>
      <w:r>
        <w:rPr>
          <w:sz w:val="21"/>
        </w:rPr>
        <w:t>Le chiffre d’affaires du Groupe en </w:t>
      </w:r>
      <w:r>
        <w:rPr>
          <w:b/>
          <w:sz w:val="21"/>
        </w:rPr>
        <w:t>Amérique Latine </w:t>
      </w:r>
      <w:r>
        <w:rPr>
          <w:sz w:val="21"/>
        </w:rPr>
        <w:t>(GPA et Grupo Éxito)</w:t>
      </w:r>
      <w:r>
        <w:rPr>
          <w:sz w:val="21"/>
          <w:vertAlign w:val="superscript"/>
        </w:rPr>
        <w:t>1</w:t>
      </w:r>
      <w:r>
        <w:rPr>
          <w:sz w:val="21"/>
          <w:vertAlign w:val="baseline"/>
        </w:rPr>
        <w:t> est en </w:t>
      </w:r>
      <w:r>
        <w:rPr>
          <w:b/>
          <w:sz w:val="21"/>
          <w:vertAlign w:val="baseline"/>
        </w:rPr>
        <w:t>croissance organique de +11,4%</w:t>
      </w:r>
      <w:r>
        <w:rPr>
          <w:b/>
          <w:spacing w:val="-45"/>
          <w:sz w:val="21"/>
          <w:vertAlign w:val="baseline"/>
        </w:rPr>
        <w:t> </w:t>
      </w:r>
      <w:r>
        <w:rPr>
          <w:b/>
          <w:sz w:val="21"/>
          <w:vertAlign w:val="baseline"/>
        </w:rPr>
        <w:t>sur</w:t>
      </w:r>
      <w:r>
        <w:rPr>
          <w:b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le</w:t>
      </w:r>
      <w:r>
        <w:rPr>
          <w:b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trimestre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et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de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+9,5%</w:t>
      </w:r>
      <w:r>
        <w:rPr>
          <w:b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en comparable</w:t>
      </w:r>
      <w:r>
        <w:rPr>
          <w:sz w:val="21"/>
          <w:vertAlign w:val="baseline"/>
        </w:rPr>
        <w:t>, tiré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 l’excellente performance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Grupo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Éxito.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417" w:val="left" w:leader="none"/>
        </w:tabs>
        <w:spacing w:line="276" w:lineRule="auto" w:before="1" w:after="0"/>
        <w:ind w:left="1416" w:right="672" w:hanging="284"/>
        <w:jc w:val="both"/>
        <w:rPr>
          <w:sz w:val="21"/>
        </w:rPr>
      </w:pPr>
      <w:r>
        <w:rPr>
          <w:sz w:val="21"/>
        </w:rPr>
        <w:t>Les ventes de </w:t>
      </w:r>
      <w:r>
        <w:rPr>
          <w:b/>
          <w:color w:val="3D818E"/>
          <w:sz w:val="21"/>
        </w:rPr>
        <w:t>GPA</w:t>
      </w:r>
      <w:r>
        <w:rPr>
          <w:b/>
          <w:color w:val="3D818E"/>
          <w:sz w:val="21"/>
          <w:vertAlign w:val="superscript"/>
        </w:rPr>
        <w:t>2</w:t>
      </w:r>
      <w:r>
        <w:rPr>
          <w:b/>
          <w:color w:val="3D818E"/>
          <w:sz w:val="21"/>
          <w:vertAlign w:val="baseline"/>
        </w:rPr>
        <w:t> </w:t>
      </w:r>
      <w:r>
        <w:rPr>
          <w:sz w:val="21"/>
          <w:vertAlign w:val="baseline"/>
        </w:rPr>
        <w:t>enregistrent une croissance de </w:t>
      </w:r>
      <w:r>
        <w:rPr>
          <w:b/>
          <w:sz w:val="21"/>
          <w:vertAlign w:val="baseline"/>
        </w:rPr>
        <w:t>+6,3% en comparable</w:t>
      </w:r>
      <w:r>
        <w:rPr>
          <w:sz w:val="21"/>
          <w:vertAlign w:val="baseline"/>
        </w:rPr>
        <w:t>. Hors effet de la fermeture des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hypermarchés,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GMV</w:t>
      </w:r>
      <w:r>
        <w:rPr>
          <w:b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e-commerce</w:t>
      </w:r>
      <w:r>
        <w:rPr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trimestre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progresse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+7% </w:t>
      </w:r>
      <w:r>
        <w:rPr>
          <w:sz w:val="21"/>
          <w:vertAlign w:val="baseline"/>
        </w:rPr>
        <w:t>sur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an.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</w:tabs>
        <w:spacing w:line="276" w:lineRule="auto" w:before="0" w:after="0"/>
        <w:ind w:left="2213" w:right="669" w:hanging="360"/>
        <w:jc w:val="both"/>
        <w:rPr>
          <w:sz w:val="21"/>
        </w:rPr>
      </w:pPr>
      <w:r>
        <w:rPr>
          <w:sz w:val="21"/>
        </w:rPr>
        <w:t>La</w:t>
      </w:r>
      <w:r>
        <w:rPr>
          <w:spacing w:val="1"/>
          <w:sz w:val="21"/>
        </w:rPr>
        <w:t> </w:t>
      </w:r>
      <w:r>
        <w:rPr>
          <w:b/>
          <w:sz w:val="21"/>
        </w:rPr>
        <w:t>Proximité</w:t>
      </w:r>
      <w:r>
        <w:rPr>
          <w:b/>
          <w:spacing w:val="1"/>
          <w:sz w:val="21"/>
        </w:rPr>
        <w:t> </w:t>
      </w:r>
      <w:r>
        <w:rPr>
          <w:sz w:val="21"/>
        </w:rPr>
        <w:t>enregistre</w:t>
      </w:r>
      <w:r>
        <w:rPr>
          <w:spacing w:val="1"/>
          <w:sz w:val="21"/>
        </w:rPr>
        <w:t> </w:t>
      </w:r>
      <w:r>
        <w:rPr>
          <w:sz w:val="21"/>
        </w:rPr>
        <w:t>une</w:t>
      </w:r>
      <w:r>
        <w:rPr>
          <w:spacing w:val="1"/>
          <w:sz w:val="21"/>
        </w:rPr>
        <w:t> </w:t>
      </w:r>
      <w:r>
        <w:rPr>
          <w:b/>
          <w:sz w:val="21"/>
        </w:rPr>
        <w:t>croissance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comparable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à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deux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chiffres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+12,4%,</w:t>
      </w:r>
      <w:r>
        <w:rPr>
          <w:b/>
          <w:spacing w:val="1"/>
          <w:sz w:val="21"/>
        </w:rPr>
        <w:t> </w:t>
      </w:r>
      <w:r>
        <w:rPr>
          <w:sz w:val="21"/>
        </w:rPr>
        <w:t>en</w:t>
      </w:r>
      <w:r>
        <w:rPr>
          <w:spacing w:val="1"/>
          <w:sz w:val="21"/>
        </w:rPr>
        <w:t> </w:t>
      </w:r>
      <w:r>
        <w:rPr>
          <w:sz w:val="21"/>
        </w:rPr>
        <w:t>léger</w:t>
      </w:r>
      <w:r>
        <w:rPr>
          <w:spacing w:val="1"/>
          <w:sz w:val="21"/>
        </w:rPr>
        <w:t> </w:t>
      </w:r>
      <w:r>
        <w:rPr>
          <w:sz w:val="21"/>
        </w:rPr>
        <w:t>ralentissement</w:t>
      </w:r>
      <w:r>
        <w:rPr>
          <w:spacing w:val="-5"/>
          <w:sz w:val="21"/>
        </w:rPr>
        <w:t> </w:t>
      </w:r>
      <w:r>
        <w:rPr>
          <w:sz w:val="21"/>
        </w:rPr>
        <w:t>ponctuel</w:t>
      </w:r>
      <w:r>
        <w:rPr>
          <w:spacing w:val="-4"/>
          <w:sz w:val="21"/>
        </w:rPr>
        <w:t> </w:t>
      </w:r>
      <w:r>
        <w:rPr>
          <w:sz w:val="21"/>
        </w:rPr>
        <w:t>par</w:t>
      </w:r>
      <w:r>
        <w:rPr>
          <w:spacing w:val="-5"/>
          <w:sz w:val="21"/>
        </w:rPr>
        <w:t> </w:t>
      </w:r>
      <w:r>
        <w:rPr>
          <w:sz w:val="21"/>
        </w:rPr>
        <w:t>rapport</w:t>
      </w:r>
      <w:r>
        <w:rPr>
          <w:spacing w:val="-4"/>
          <w:sz w:val="21"/>
        </w:rPr>
        <w:t> </w:t>
      </w:r>
      <w:r>
        <w:rPr>
          <w:sz w:val="21"/>
        </w:rPr>
        <w:t>au</w:t>
      </w:r>
      <w:r>
        <w:rPr>
          <w:spacing w:val="-5"/>
          <w:sz w:val="21"/>
        </w:rPr>
        <w:t> </w:t>
      </w:r>
      <w:r>
        <w:rPr>
          <w:sz w:val="21"/>
        </w:rPr>
        <w:t>T4</w:t>
      </w:r>
      <w:r>
        <w:rPr>
          <w:spacing w:val="-3"/>
          <w:sz w:val="21"/>
        </w:rPr>
        <w:t> </w:t>
      </w:r>
      <w:r>
        <w:rPr>
          <w:sz w:val="21"/>
        </w:rPr>
        <w:t>(17,3%)</w:t>
      </w:r>
      <w:r>
        <w:rPr>
          <w:spacing w:val="-2"/>
          <w:sz w:val="21"/>
        </w:rPr>
        <w:t> </w:t>
      </w:r>
      <w:r>
        <w:rPr>
          <w:sz w:val="21"/>
        </w:rPr>
        <w:t>en</w:t>
      </w:r>
      <w:r>
        <w:rPr>
          <w:spacing w:val="-6"/>
          <w:sz w:val="21"/>
        </w:rPr>
        <w:t> </w:t>
      </w:r>
      <w:r>
        <w:rPr>
          <w:sz w:val="21"/>
        </w:rPr>
        <w:t>raison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la</w:t>
      </w:r>
      <w:r>
        <w:rPr>
          <w:spacing w:val="-4"/>
          <w:sz w:val="21"/>
        </w:rPr>
        <w:t> </w:t>
      </w:r>
      <w:r>
        <w:rPr>
          <w:sz w:val="21"/>
        </w:rPr>
        <w:t>reprise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4"/>
          <w:sz w:val="21"/>
        </w:rPr>
        <w:t> </w:t>
      </w:r>
      <w:r>
        <w:rPr>
          <w:sz w:val="21"/>
        </w:rPr>
        <w:t>période</w:t>
      </w:r>
      <w:r>
        <w:rPr>
          <w:spacing w:val="-4"/>
          <w:sz w:val="21"/>
        </w:rPr>
        <w:t> </w:t>
      </w:r>
      <w:r>
        <w:rPr>
          <w:sz w:val="21"/>
        </w:rPr>
        <w:t>des</w:t>
      </w:r>
      <w:r>
        <w:rPr>
          <w:spacing w:val="-4"/>
          <w:sz w:val="21"/>
        </w:rPr>
        <w:t> </w:t>
      </w:r>
      <w:r>
        <w:rPr>
          <w:sz w:val="21"/>
        </w:rPr>
        <w:t>vacances</w:t>
      </w:r>
      <w:r>
        <w:rPr>
          <w:spacing w:val="-45"/>
          <w:sz w:val="21"/>
        </w:rPr>
        <w:t> </w:t>
      </w:r>
      <w:r>
        <w:rPr>
          <w:sz w:val="21"/>
        </w:rPr>
        <w:t>sur la côte après deux années de mesures restrictives liées à la pandémie, impactant le format qui a</w:t>
      </w:r>
      <w:r>
        <w:rPr>
          <w:spacing w:val="1"/>
          <w:sz w:val="21"/>
        </w:rPr>
        <w:t> </w:t>
      </w:r>
      <w:r>
        <w:rPr>
          <w:sz w:val="21"/>
        </w:rPr>
        <w:t>une</w:t>
      </w:r>
      <w:r>
        <w:rPr>
          <w:spacing w:val="-1"/>
          <w:sz w:val="21"/>
        </w:rPr>
        <w:t> </w:t>
      </w:r>
      <w:r>
        <w:rPr>
          <w:sz w:val="21"/>
        </w:rPr>
        <w:t>plus</w:t>
      </w:r>
      <w:r>
        <w:rPr>
          <w:spacing w:val="-2"/>
          <w:sz w:val="21"/>
        </w:rPr>
        <w:t> </w:t>
      </w:r>
      <w:r>
        <w:rPr>
          <w:sz w:val="21"/>
        </w:rPr>
        <w:t>grande exposition aux</w:t>
      </w:r>
      <w:r>
        <w:rPr>
          <w:spacing w:val="-1"/>
          <w:sz w:val="21"/>
        </w:rPr>
        <w:t> </w:t>
      </w:r>
      <w:r>
        <w:rPr>
          <w:sz w:val="21"/>
        </w:rPr>
        <w:t>régions</w:t>
      </w:r>
      <w:r>
        <w:rPr>
          <w:spacing w:val="-3"/>
          <w:sz w:val="21"/>
        </w:rPr>
        <w:t> </w:t>
      </w:r>
      <w:r>
        <w:rPr>
          <w:sz w:val="21"/>
        </w:rPr>
        <w:t>métropolitaines</w:t>
      </w:r>
      <w:r>
        <w:rPr>
          <w:spacing w:val="-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</w:tabs>
        <w:spacing w:line="256" w:lineRule="exact" w:before="0" w:after="0"/>
        <w:ind w:left="2213" w:right="0" w:hanging="361"/>
        <w:jc w:val="both"/>
        <w:rPr>
          <w:sz w:val="21"/>
        </w:rPr>
      </w:pPr>
      <w:r>
        <w:rPr>
          <w:sz w:val="21"/>
        </w:rPr>
        <w:t>Les</w:t>
      </w:r>
      <w:r>
        <w:rPr>
          <w:spacing w:val="-2"/>
          <w:sz w:val="21"/>
        </w:rPr>
        <w:t> </w:t>
      </w:r>
      <w:r>
        <w:rPr>
          <w:sz w:val="21"/>
        </w:rPr>
        <w:t>enseignes</w:t>
      </w:r>
      <w:r>
        <w:rPr>
          <w:spacing w:val="-1"/>
          <w:sz w:val="21"/>
        </w:rPr>
        <w:t> </w:t>
      </w:r>
      <w:r>
        <w:rPr>
          <w:b/>
          <w:sz w:val="21"/>
        </w:rPr>
        <w:t>Compre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Bem</w:t>
      </w:r>
      <w:r>
        <w:rPr>
          <w:b/>
          <w:spacing w:val="-2"/>
          <w:sz w:val="21"/>
        </w:rPr>
        <w:t> </w:t>
      </w:r>
      <w:r>
        <w:rPr>
          <w:sz w:val="21"/>
        </w:rPr>
        <w:t>et</w:t>
      </w:r>
      <w:r>
        <w:rPr>
          <w:spacing w:val="-2"/>
          <w:sz w:val="21"/>
        </w:rPr>
        <w:t> </w:t>
      </w:r>
      <w:r>
        <w:rPr>
          <w:b/>
          <w:sz w:val="21"/>
        </w:rPr>
        <w:t>Mercado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Extra</w:t>
      </w:r>
      <w:r>
        <w:rPr>
          <w:b/>
          <w:spacing w:val="-2"/>
          <w:sz w:val="21"/>
        </w:rPr>
        <w:t> </w:t>
      </w:r>
      <w:r>
        <w:rPr>
          <w:sz w:val="21"/>
        </w:rPr>
        <w:t>affichent</w:t>
      </w:r>
      <w:r>
        <w:rPr>
          <w:spacing w:val="-4"/>
          <w:sz w:val="21"/>
        </w:rPr>
        <w:t> </w:t>
      </w:r>
      <w:r>
        <w:rPr>
          <w:sz w:val="21"/>
        </w:rPr>
        <w:t>une</w:t>
      </w:r>
      <w:r>
        <w:rPr>
          <w:spacing w:val="-1"/>
          <w:sz w:val="21"/>
        </w:rPr>
        <w:t> </w:t>
      </w:r>
      <w:r>
        <w:rPr>
          <w:b/>
          <w:sz w:val="21"/>
        </w:rPr>
        <w:t>croissance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comparable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+2,2%</w:t>
      </w:r>
      <w:r>
        <w:rPr>
          <w:b/>
          <w:spacing w:val="-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</w:tabs>
        <w:spacing w:line="276" w:lineRule="auto" w:before="39" w:after="0"/>
        <w:ind w:left="2213" w:right="669" w:hanging="360"/>
        <w:jc w:val="both"/>
        <w:rPr>
          <w:sz w:val="21"/>
        </w:rPr>
      </w:pPr>
      <w:r>
        <w:rPr>
          <w:sz w:val="21"/>
        </w:rPr>
        <w:t>Les</w:t>
      </w:r>
      <w:r>
        <w:rPr>
          <w:spacing w:val="-1"/>
          <w:sz w:val="21"/>
        </w:rPr>
        <w:t> </w:t>
      </w:r>
      <w:r>
        <w:rPr>
          <w:sz w:val="21"/>
        </w:rPr>
        <w:t>ventes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b/>
          <w:sz w:val="21"/>
        </w:rPr>
        <w:t>Pão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Açúcar</w:t>
      </w:r>
      <w:r>
        <w:rPr>
          <w:b/>
          <w:spacing w:val="-3"/>
          <w:sz w:val="21"/>
        </w:rPr>
        <w:t> </w:t>
      </w:r>
      <w:r>
        <w:rPr>
          <w:sz w:val="21"/>
        </w:rPr>
        <w:t>progressent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b/>
          <w:sz w:val="21"/>
        </w:rPr>
        <w:t>+7,5%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comparable,</w:t>
      </w:r>
      <w:r>
        <w:rPr>
          <w:b/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4"/>
          <w:sz w:val="21"/>
        </w:rPr>
        <w:t> </w:t>
      </w:r>
      <w:r>
        <w:rPr>
          <w:sz w:val="21"/>
        </w:rPr>
        <w:t>amélioration</w:t>
      </w:r>
      <w:r>
        <w:rPr>
          <w:spacing w:val="-1"/>
          <w:sz w:val="21"/>
        </w:rPr>
        <w:t> </w:t>
      </w:r>
      <w:r>
        <w:rPr>
          <w:sz w:val="21"/>
        </w:rPr>
        <w:t>séquentielle</w:t>
      </w:r>
      <w:r>
        <w:rPr>
          <w:spacing w:val="-4"/>
          <w:sz w:val="21"/>
        </w:rPr>
        <w:t> </w:t>
      </w:r>
      <w:r>
        <w:rPr>
          <w:sz w:val="21"/>
        </w:rPr>
        <w:t>par</w:t>
      </w:r>
      <w:r>
        <w:rPr>
          <w:spacing w:val="-45"/>
          <w:sz w:val="21"/>
        </w:rPr>
        <w:t> </w:t>
      </w:r>
      <w:r>
        <w:rPr>
          <w:sz w:val="21"/>
        </w:rPr>
        <w:t>rapport au T4 (+6,7%), principalement grâce aux progrès réalisés dans la stratégie visant à accroître</w:t>
      </w:r>
      <w:r>
        <w:rPr>
          <w:spacing w:val="1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pénétration</w:t>
      </w:r>
      <w:r>
        <w:rPr>
          <w:spacing w:val="-1"/>
          <w:sz w:val="21"/>
        </w:rPr>
        <w:t> </w:t>
      </w:r>
      <w:r>
        <w:rPr>
          <w:sz w:val="21"/>
        </w:rPr>
        <w:t>des</w:t>
      </w:r>
      <w:r>
        <w:rPr>
          <w:spacing w:val="-2"/>
          <w:sz w:val="21"/>
        </w:rPr>
        <w:t> </w:t>
      </w:r>
      <w:r>
        <w:rPr>
          <w:sz w:val="21"/>
        </w:rPr>
        <w:t>produits</w:t>
      </w:r>
      <w:r>
        <w:rPr>
          <w:spacing w:val="-1"/>
          <w:sz w:val="21"/>
        </w:rPr>
        <w:t> </w:t>
      </w:r>
      <w:r>
        <w:rPr>
          <w:sz w:val="21"/>
        </w:rPr>
        <w:t>frais,</w:t>
      </w:r>
      <w:r>
        <w:rPr>
          <w:spacing w:val="-2"/>
          <w:sz w:val="21"/>
        </w:rPr>
        <w:t> </w:t>
      </w:r>
      <w:r>
        <w:rPr>
          <w:sz w:val="21"/>
        </w:rPr>
        <w:t>ainsi</w:t>
      </w:r>
      <w:r>
        <w:rPr>
          <w:spacing w:val="-1"/>
          <w:sz w:val="21"/>
        </w:rPr>
        <w:t> </w:t>
      </w:r>
      <w:r>
        <w:rPr>
          <w:sz w:val="21"/>
        </w:rPr>
        <w:t>qu'à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forte</w:t>
      </w:r>
      <w:r>
        <w:rPr>
          <w:spacing w:val="-2"/>
          <w:sz w:val="21"/>
        </w:rPr>
        <w:t> </w:t>
      </w:r>
      <w:r>
        <w:rPr>
          <w:sz w:val="21"/>
        </w:rPr>
        <w:t>croissance</w:t>
      </w:r>
      <w:r>
        <w:rPr>
          <w:spacing w:val="-1"/>
          <w:sz w:val="21"/>
        </w:rPr>
        <w:t> </w:t>
      </w:r>
      <w:r>
        <w:rPr>
          <w:sz w:val="21"/>
        </w:rPr>
        <w:t>des</w:t>
      </w:r>
      <w:r>
        <w:rPr>
          <w:spacing w:val="-3"/>
          <w:sz w:val="21"/>
        </w:rPr>
        <w:t> </w:t>
      </w:r>
      <w:r>
        <w:rPr>
          <w:sz w:val="21"/>
        </w:rPr>
        <w:t>articles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première</w:t>
      </w:r>
      <w:r>
        <w:rPr>
          <w:spacing w:val="-2"/>
          <w:sz w:val="21"/>
        </w:rPr>
        <w:t> </w:t>
      </w:r>
      <w:r>
        <w:rPr>
          <w:sz w:val="21"/>
        </w:rPr>
        <w:t>nécessité.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417" w:val="left" w:leader="none"/>
        </w:tabs>
        <w:spacing w:line="276" w:lineRule="auto" w:before="0" w:after="0"/>
        <w:ind w:left="1416" w:right="667" w:hanging="284"/>
        <w:jc w:val="both"/>
        <w:rPr>
          <w:sz w:val="21"/>
        </w:rPr>
      </w:pPr>
      <w:r>
        <w:rPr>
          <w:b/>
          <w:color w:val="3D818E"/>
          <w:sz w:val="21"/>
        </w:rPr>
        <w:t>Grupo Éxito</w:t>
      </w:r>
      <w:r>
        <w:rPr>
          <w:b/>
          <w:color w:val="3D818E"/>
          <w:sz w:val="21"/>
          <w:vertAlign w:val="superscript"/>
        </w:rPr>
        <w:t>3</w:t>
      </w:r>
      <w:r>
        <w:rPr>
          <w:b/>
          <w:color w:val="3D818E"/>
          <w:sz w:val="21"/>
          <w:vertAlign w:val="baseline"/>
        </w:rPr>
        <w:t> </w:t>
      </w:r>
      <w:r>
        <w:rPr>
          <w:sz w:val="21"/>
          <w:vertAlign w:val="baseline"/>
        </w:rPr>
        <w:t>enregistre une croissance comparable de </w:t>
      </w:r>
      <w:r>
        <w:rPr>
          <w:b/>
          <w:sz w:val="21"/>
          <w:vertAlign w:val="baseline"/>
        </w:rPr>
        <w:t>+11,8%</w:t>
      </w:r>
      <w:r>
        <w:rPr>
          <w:sz w:val="21"/>
          <w:vertAlign w:val="baseline"/>
        </w:rPr>
        <w:t>, avec de solides performances dans ses 3 pays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d’activité. La croissance a de nouveau été tirée par la bonne performance des formats innovants et les ventes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omnicanales,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qui ont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représenté 9,1% des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ventes totales sur le trimestre.</w:t>
      </w:r>
    </w:p>
    <w:p>
      <w:pPr>
        <w:pStyle w:val="ListParagraph"/>
        <w:numPr>
          <w:ilvl w:val="0"/>
          <w:numId w:val="7"/>
        </w:numPr>
        <w:tabs>
          <w:tab w:pos="1700" w:val="left" w:leader="none"/>
        </w:tabs>
        <w:spacing w:line="276" w:lineRule="auto" w:before="40" w:after="0"/>
        <w:ind w:left="1699" w:right="668" w:hanging="356"/>
        <w:jc w:val="both"/>
        <w:rPr>
          <w:sz w:val="21"/>
        </w:rPr>
      </w:pPr>
      <w:r>
        <w:rPr>
          <w:b/>
          <w:sz w:val="21"/>
        </w:rPr>
        <w:t>Colombie </w:t>
      </w:r>
      <w:r>
        <w:rPr>
          <w:sz w:val="21"/>
        </w:rPr>
        <w:t>: croissance comparable de </w:t>
      </w:r>
      <w:r>
        <w:rPr>
          <w:b/>
          <w:sz w:val="21"/>
        </w:rPr>
        <w:t>+6,1%</w:t>
      </w:r>
      <w:r>
        <w:rPr>
          <w:sz w:val="21"/>
        </w:rPr>
        <w:t>, tirée par la bonne performance des formats innovants et le</w:t>
      </w:r>
      <w:r>
        <w:rPr>
          <w:spacing w:val="1"/>
          <w:sz w:val="21"/>
        </w:rPr>
        <w:t> </w:t>
      </w:r>
      <w:r>
        <w:rPr>
          <w:sz w:val="21"/>
        </w:rPr>
        <w:t>dynamisme des ventes omnicanales, dont la part dans le pays représente 12,3% des ventes totales ce</w:t>
      </w:r>
      <w:r>
        <w:rPr>
          <w:spacing w:val="1"/>
          <w:sz w:val="21"/>
        </w:rPr>
        <w:t> </w:t>
      </w:r>
      <w:r>
        <w:rPr>
          <w:sz w:val="21"/>
        </w:rPr>
        <w:t>trimestre</w:t>
      </w:r>
      <w:r>
        <w:rPr>
          <w:spacing w:val="-3"/>
          <w:sz w:val="21"/>
        </w:rPr>
        <w:t> </w:t>
      </w:r>
      <w:r>
        <w:rPr>
          <w:sz w:val="21"/>
        </w:rPr>
        <w:t>(en hausse de</w:t>
      </w:r>
      <w:r>
        <w:rPr>
          <w:spacing w:val="-3"/>
          <w:sz w:val="21"/>
        </w:rPr>
        <w:t> </w:t>
      </w:r>
      <w:r>
        <w:rPr>
          <w:sz w:val="21"/>
        </w:rPr>
        <w:t>+0,5 pt</w:t>
      </w:r>
      <w:r>
        <w:rPr>
          <w:spacing w:val="-2"/>
          <w:sz w:val="21"/>
        </w:rPr>
        <w:t> </w:t>
      </w:r>
      <w:r>
        <w:rPr>
          <w:sz w:val="21"/>
        </w:rPr>
        <w:t>sur un an)</w:t>
      </w:r>
      <w:r>
        <w:rPr>
          <w:spacing w:val="-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1700" w:val="left" w:leader="none"/>
        </w:tabs>
        <w:spacing w:line="276" w:lineRule="auto" w:before="39" w:after="0"/>
        <w:ind w:left="1699" w:right="671" w:hanging="356"/>
        <w:jc w:val="both"/>
        <w:rPr>
          <w:sz w:val="21"/>
        </w:rPr>
      </w:pPr>
      <w:r>
        <w:rPr>
          <w:b/>
          <w:sz w:val="21"/>
        </w:rPr>
        <w:t>Uruguay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progression</w:t>
      </w:r>
      <w:r>
        <w:rPr>
          <w:spacing w:val="1"/>
          <w:sz w:val="21"/>
        </w:rPr>
        <w:t> </w:t>
      </w:r>
      <w:r>
        <w:rPr>
          <w:sz w:val="21"/>
        </w:rPr>
        <w:t>des</w:t>
      </w:r>
      <w:r>
        <w:rPr>
          <w:spacing w:val="1"/>
          <w:sz w:val="21"/>
        </w:rPr>
        <w:t> </w:t>
      </w:r>
      <w:r>
        <w:rPr>
          <w:sz w:val="21"/>
        </w:rPr>
        <w:t>ventes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b/>
          <w:sz w:val="21"/>
        </w:rPr>
        <w:t>+12,8%</w:t>
      </w:r>
      <w:r>
        <w:rPr>
          <w:b/>
          <w:spacing w:val="1"/>
          <w:sz w:val="21"/>
        </w:rPr>
        <w:t> </w:t>
      </w:r>
      <w:r>
        <w:rPr>
          <w:sz w:val="21"/>
        </w:rPr>
        <w:t>en</w:t>
      </w:r>
      <w:r>
        <w:rPr>
          <w:spacing w:val="1"/>
          <w:sz w:val="21"/>
        </w:rPr>
        <w:t> </w:t>
      </w:r>
      <w:r>
        <w:rPr>
          <w:sz w:val="21"/>
        </w:rPr>
        <w:t>comparable,</w:t>
      </w:r>
      <w:r>
        <w:rPr>
          <w:spacing w:val="1"/>
          <w:sz w:val="21"/>
        </w:rPr>
        <w:t> </w:t>
      </w:r>
      <w:r>
        <w:rPr>
          <w:sz w:val="21"/>
        </w:rPr>
        <w:t>soutenue</w:t>
      </w:r>
      <w:r>
        <w:rPr>
          <w:spacing w:val="1"/>
          <w:sz w:val="21"/>
        </w:rPr>
        <w:t> </w:t>
      </w:r>
      <w:r>
        <w:rPr>
          <w:sz w:val="21"/>
        </w:rPr>
        <w:t>notamment</w:t>
      </w:r>
      <w:r>
        <w:rPr>
          <w:spacing w:val="1"/>
          <w:sz w:val="21"/>
        </w:rPr>
        <w:t> </w:t>
      </w:r>
      <w:r>
        <w:rPr>
          <w:sz w:val="21"/>
        </w:rPr>
        <w:t>par</w:t>
      </w:r>
      <w:r>
        <w:rPr>
          <w:spacing w:val="1"/>
          <w:sz w:val="21"/>
        </w:rPr>
        <w:t> </w:t>
      </w:r>
      <w:r>
        <w:rPr>
          <w:sz w:val="21"/>
        </w:rPr>
        <w:t>une</w:t>
      </w:r>
      <w:r>
        <w:rPr>
          <w:spacing w:val="1"/>
          <w:sz w:val="21"/>
        </w:rPr>
        <w:t> </w:t>
      </w:r>
      <w:r>
        <w:rPr>
          <w:sz w:val="21"/>
        </w:rPr>
        <w:t>saison</w:t>
      </w:r>
      <w:r>
        <w:rPr>
          <w:spacing w:val="1"/>
          <w:sz w:val="21"/>
        </w:rPr>
        <w:t> </w:t>
      </w:r>
      <w:r>
        <w:rPr>
          <w:sz w:val="21"/>
        </w:rPr>
        <w:t>touristique</w:t>
      </w:r>
      <w:r>
        <w:rPr>
          <w:spacing w:val="-1"/>
          <w:sz w:val="21"/>
        </w:rPr>
        <w:t> </w:t>
      </w:r>
      <w:r>
        <w:rPr>
          <w:sz w:val="21"/>
        </w:rPr>
        <w:t>dynamique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solide</w:t>
      </w:r>
      <w:r>
        <w:rPr>
          <w:spacing w:val="-1"/>
          <w:sz w:val="21"/>
        </w:rPr>
        <w:t> </w:t>
      </w:r>
      <w:r>
        <w:rPr>
          <w:sz w:val="21"/>
        </w:rPr>
        <w:t>performance sur les produits</w:t>
      </w:r>
      <w:r>
        <w:rPr>
          <w:spacing w:val="-2"/>
          <w:sz w:val="21"/>
        </w:rPr>
        <w:t> </w:t>
      </w:r>
      <w:r>
        <w:rPr>
          <w:sz w:val="21"/>
        </w:rPr>
        <w:t>frais</w:t>
      </w:r>
      <w:r>
        <w:rPr>
          <w:spacing w:val="-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1700" w:val="left" w:leader="none"/>
        </w:tabs>
        <w:spacing w:line="240" w:lineRule="auto" w:before="42" w:after="0"/>
        <w:ind w:left="1699" w:right="0" w:hanging="356"/>
        <w:jc w:val="both"/>
        <w:rPr>
          <w:sz w:val="21"/>
        </w:rPr>
      </w:pPr>
      <w:r>
        <w:rPr>
          <w:b/>
          <w:sz w:val="21"/>
        </w:rPr>
        <w:t>Argentine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3"/>
          <w:sz w:val="21"/>
        </w:rPr>
        <w:t> </w:t>
      </w:r>
      <w:r>
        <w:rPr>
          <w:sz w:val="21"/>
        </w:rPr>
        <w:t>croissance</w:t>
      </w:r>
      <w:r>
        <w:rPr>
          <w:spacing w:val="-2"/>
          <w:sz w:val="21"/>
        </w:rPr>
        <w:t> </w:t>
      </w:r>
      <w:r>
        <w:rPr>
          <w:sz w:val="21"/>
        </w:rPr>
        <w:t>comparable</w:t>
      </w:r>
      <w:r>
        <w:rPr>
          <w:spacing w:val="-1"/>
          <w:sz w:val="21"/>
        </w:rPr>
        <w:t> </w:t>
      </w:r>
      <w:r>
        <w:rPr>
          <w:sz w:val="21"/>
        </w:rPr>
        <w:t>des</w:t>
      </w:r>
      <w:r>
        <w:rPr>
          <w:spacing w:val="-2"/>
          <w:sz w:val="21"/>
        </w:rPr>
        <w:t> </w:t>
      </w:r>
      <w:r>
        <w:rPr>
          <w:sz w:val="21"/>
        </w:rPr>
        <w:t>ventes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b/>
          <w:sz w:val="21"/>
        </w:rPr>
        <w:t>+101%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tirée</w:t>
      </w:r>
      <w:r>
        <w:rPr>
          <w:spacing w:val="-1"/>
          <w:sz w:val="21"/>
        </w:rPr>
        <w:t> </w:t>
      </w:r>
      <w:r>
        <w:rPr>
          <w:sz w:val="21"/>
        </w:rPr>
        <w:t>par</w:t>
      </w:r>
      <w:r>
        <w:rPr>
          <w:spacing w:val="-2"/>
          <w:sz w:val="21"/>
        </w:rPr>
        <w:t> </w:t>
      </w:r>
      <w:r>
        <w:rPr>
          <w:sz w:val="21"/>
        </w:rPr>
        <w:t>l’inflation.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3662" w:right="2195" w:hanging="1001"/>
        <w:jc w:val="left"/>
        <w:rPr>
          <w:i/>
          <w:sz w:val="21"/>
        </w:rPr>
      </w:pPr>
      <w:r>
        <w:rPr>
          <w:i/>
          <w:sz w:val="21"/>
        </w:rPr>
        <w:t>Grupo Éxito a publié ses résultats du 1</w:t>
      </w:r>
      <w:r>
        <w:rPr>
          <w:i/>
          <w:sz w:val="21"/>
          <w:vertAlign w:val="superscript"/>
        </w:rPr>
        <w:t>er</w:t>
      </w:r>
      <w:r>
        <w:rPr>
          <w:i/>
          <w:sz w:val="21"/>
          <w:vertAlign w:val="baseline"/>
        </w:rPr>
        <w:t> trimestre le 2 mai 2023 après Bourse,</w:t>
      </w:r>
      <w:r>
        <w:rPr>
          <w:i/>
          <w:spacing w:val="-45"/>
          <w:sz w:val="21"/>
          <w:vertAlign w:val="baseline"/>
        </w:rPr>
        <w:t> </w:t>
      </w:r>
      <w:r>
        <w:rPr>
          <w:i/>
          <w:sz w:val="21"/>
          <w:vertAlign w:val="baseline"/>
        </w:rPr>
        <w:t>GPA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 publié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résultats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3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mai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2023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après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Bourse.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8"/>
        </w:rPr>
      </w:pPr>
      <w:r>
        <w:rPr/>
        <w:pict>
          <v:rect style="position:absolute;margin-left:56.639999pt;margin-top:19.331219pt;width:144.050pt;height:.48004pt;mso-position-horizontal-relative:page;mso-position-vertical-relative:paragraph;z-index:-1572505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Assaí,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dont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chiffre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d'affaires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désormais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présenté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abandonnée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GPA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–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Variations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comparables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stations-service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Grupo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Éxito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jc w:val="both"/>
      </w:pPr>
      <w:r>
        <w:rPr>
          <w:color w:val="3D818E"/>
        </w:rPr>
        <w:t>Un</w:t>
      </w:r>
      <w:r>
        <w:rPr>
          <w:color w:val="3D818E"/>
          <w:spacing w:val="-5"/>
        </w:rPr>
        <w:t> </w:t>
      </w:r>
      <w:r>
        <w:rPr>
          <w:color w:val="3D818E"/>
        </w:rPr>
        <w:t>engagement</w:t>
      </w:r>
      <w:r>
        <w:rPr>
          <w:color w:val="3D818E"/>
          <w:spacing w:val="-5"/>
        </w:rPr>
        <w:t> </w:t>
      </w:r>
      <w:r>
        <w:rPr>
          <w:color w:val="3D818E"/>
        </w:rPr>
        <w:t>RSE</w:t>
      </w:r>
      <w:r>
        <w:rPr>
          <w:color w:val="3D818E"/>
          <w:spacing w:val="-3"/>
        </w:rPr>
        <w:t> </w:t>
      </w:r>
      <w:r>
        <w:rPr>
          <w:color w:val="3D818E"/>
        </w:rPr>
        <w:t>reconnu</w:t>
      </w:r>
    </w:p>
    <w:p>
      <w:pPr>
        <w:pStyle w:val="BodyText"/>
        <w:spacing w:line="264" w:lineRule="auto" w:before="122"/>
        <w:ind w:left="1132" w:right="669"/>
        <w:jc w:val="both"/>
      </w:pPr>
      <w:r>
        <w:rPr/>
        <w:t>Le groupe Casino place ses engagements sociaux, sociétaux et environnementaux au cœur de sa stratégie afin de</w:t>
      </w:r>
      <w:r>
        <w:rPr>
          <w:spacing w:val="-45"/>
        </w:rPr>
        <w:t> </w:t>
      </w:r>
      <w:r>
        <w:rPr/>
        <w:t>lutter contre le</w:t>
      </w:r>
      <w:r>
        <w:rPr>
          <w:spacing w:val="-1"/>
        </w:rPr>
        <w:t> </w:t>
      </w:r>
      <w:r>
        <w:rPr/>
        <w:t>changement</w:t>
      </w:r>
      <w:r>
        <w:rPr>
          <w:spacing w:val="-4"/>
        </w:rPr>
        <w:t> </w:t>
      </w:r>
      <w:r>
        <w:rPr/>
        <w:t>climatique 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renforcer</w:t>
      </w:r>
      <w:r>
        <w:rPr>
          <w:spacing w:val="-1"/>
        </w:rPr>
        <w:t> </w:t>
      </w:r>
      <w:r>
        <w:rPr/>
        <w:t>l’engagement</w:t>
      </w:r>
      <w:r>
        <w:rPr>
          <w:spacing w:val="-2"/>
        </w:rPr>
        <w:t> </w:t>
      </w:r>
      <w:r>
        <w:rPr/>
        <w:t>de ses</w:t>
      </w:r>
      <w:r>
        <w:rPr>
          <w:spacing w:val="-1"/>
        </w:rPr>
        <w:t> </w:t>
      </w:r>
      <w:r>
        <w:rPr/>
        <w:t>collaborateurs.</w:t>
      </w:r>
    </w:p>
    <w:p>
      <w:pPr>
        <w:spacing w:line="268" w:lineRule="auto" w:before="106"/>
        <w:ind w:left="1132" w:right="671" w:firstLine="0"/>
        <w:jc w:val="both"/>
        <w:rPr>
          <w:sz w:val="21"/>
        </w:rPr>
      </w:pPr>
      <w:r>
        <w:rPr>
          <w:sz w:val="21"/>
        </w:rPr>
        <w:t>Alors</w:t>
      </w:r>
      <w:r>
        <w:rPr>
          <w:spacing w:val="-8"/>
          <w:sz w:val="21"/>
        </w:rPr>
        <w:t> </w:t>
      </w:r>
      <w:r>
        <w:rPr>
          <w:sz w:val="21"/>
        </w:rPr>
        <w:t>que</w:t>
      </w:r>
      <w:r>
        <w:rPr>
          <w:spacing w:val="-6"/>
          <w:sz w:val="21"/>
        </w:rPr>
        <w:t> </w:t>
      </w:r>
      <w:r>
        <w:rPr>
          <w:sz w:val="21"/>
        </w:rPr>
        <w:t>sa</w:t>
      </w:r>
      <w:r>
        <w:rPr>
          <w:spacing w:val="-8"/>
          <w:sz w:val="21"/>
        </w:rPr>
        <w:t> </w:t>
      </w:r>
      <w:r>
        <w:rPr>
          <w:sz w:val="21"/>
        </w:rPr>
        <w:t>performance</w:t>
      </w:r>
      <w:r>
        <w:rPr>
          <w:spacing w:val="-9"/>
          <w:sz w:val="21"/>
        </w:rPr>
        <w:t> </w:t>
      </w:r>
      <w:r>
        <w:rPr>
          <w:sz w:val="21"/>
        </w:rPr>
        <w:t>est</w:t>
      </w:r>
      <w:r>
        <w:rPr>
          <w:spacing w:val="-8"/>
          <w:sz w:val="21"/>
        </w:rPr>
        <w:t> </w:t>
      </w:r>
      <w:r>
        <w:rPr>
          <w:sz w:val="21"/>
        </w:rPr>
        <w:t>reconnue</w:t>
      </w:r>
      <w:r>
        <w:rPr>
          <w:spacing w:val="-8"/>
          <w:sz w:val="21"/>
        </w:rPr>
        <w:t> </w:t>
      </w:r>
      <w:r>
        <w:rPr>
          <w:sz w:val="21"/>
        </w:rPr>
        <w:t>par</w:t>
      </w:r>
      <w:r>
        <w:rPr>
          <w:spacing w:val="-6"/>
          <w:sz w:val="21"/>
        </w:rPr>
        <w:t> </w:t>
      </w:r>
      <w:r>
        <w:rPr>
          <w:sz w:val="21"/>
        </w:rPr>
        <w:t>les</w:t>
      </w:r>
      <w:r>
        <w:rPr>
          <w:spacing w:val="-6"/>
          <w:sz w:val="21"/>
        </w:rPr>
        <w:t> </w:t>
      </w:r>
      <w:r>
        <w:rPr>
          <w:sz w:val="21"/>
        </w:rPr>
        <w:t>agences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notation</w:t>
      </w:r>
      <w:r>
        <w:rPr>
          <w:spacing w:val="-6"/>
          <w:sz w:val="21"/>
        </w:rPr>
        <w:t> </w:t>
      </w:r>
      <w:r>
        <w:rPr>
          <w:sz w:val="21"/>
        </w:rPr>
        <w:t>extra</w:t>
      </w:r>
      <w:r>
        <w:rPr>
          <w:spacing w:val="-10"/>
          <w:sz w:val="21"/>
        </w:rPr>
        <w:t> </w:t>
      </w:r>
      <w:r>
        <w:rPr>
          <w:sz w:val="21"/>
        </w:rPr>
        <w:t>financières</w:t>
      </w:r>
      <w:r>
        <w:rPr>
          <w:spacing w:val="-9"/>
          <w:sz w:val="21"/>
        </w:rPr>
        <w:t> </w:t>
      </w:r>
      <w:r>
        <w:rPr>
          <w:sz w:val="21"/>
        </w:rPr>
        <w:t>Moody’s</w:t>
      </w:r>
      <w:r>
        <w:rPr>
          <w:spacing w:val="-7"/>
          <w:sz w:val="21"/>
        </w:rPr>
        <w:t> </w:t>
      </w:r>
      <w:r>
        <w:rPr>
          <w:sz w:val="21"/>
        </w:rPr>
        <w:t>ESG</w:t>
      </w:r>
      <w:r>
        <w:rPr>
          <w:spacing w:val="-8"/>
          <w:sz w:val="21"/>
        </w:rPr>
        <w:t> </w:t>
      </w:r>
      <w:r>
        <w:rPr>
          <w:sz w:val="21"/>
        </w:rPr>
        <w:t>(74/100),</w:t>
      </w:r>
      <w:r>
        <w:rPr>
          <w:spacing w:val="-8"/>
          <w:sz w:val="21"/>
        </w:rPr>
        <w:t> </w:t>
      </w:r>
      <w:r>
        <w:rPr>
          <w:sz w:val="21"/>
        </w:rPr>
        <w:t>MSCI</w:t>
      </w:r>
      <w:r>
        <w:rPr>
          <w:spacing w:val="1"/>
          <w:sz w:val="21"/>
        </w:rPr>
        <w:t> </w:t>
      </w:r>
      <w:r>
        <w:rPr>
          <w:sz w:val="21"/>
        </w:rPr>
        <w:t>(AA), FTSE4GOOD (4,1/5) et CDP Climat (A-), le groupe Casino agit pour </w:t>
      </w:r>
      <w:r>
        <w:rPr>
          <w:b/>
          <w:sz w:val="21"/>
        </w:rPr>
        <w:t>réduire l’impact sur le climat de ses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activités</w:t>
      </w:r>
      <w:r>
        <w:rPr>
          <w:b/>
          <w:spacing w:val="-2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22" w:after="0"/>
        <w:ind w:left="1702" w:right="668" w:hanging="286"/>
        <w:jc w:val="both"/>
        <w:rPr>
          <w:sz w:val="21"/>
        </w:rPr>
      </w:pPr>
      <w:r>
        <w:rPr>
          <w:b/>
          <w:sz w:val="21"/>
        </w:rPr>
        <w:t>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Groupe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réduit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émissions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gaz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à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effet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serre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-21%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-4"/>
          <w:sz w:val="21"/>
        </w:rPr>
        <w:t> </w:t>
      </w:r>
      <w:r>
        <w:rPr>
          <w:sz w:val="21"/>
        </w:rPr>
        <w:t>et</w:t>
      </w:r>
      <w:r>
        <w:rPr>
          <w:spacing w:val="-4"/>
          <w:sz w:val="21"/>
        </w:rPr>
        <w:t> </w:t>
      </w:r>
      <w:r>
        <w:rPr>
          <w:sz w:val="21"/>
        </w:rPr>
        <w:t>atteint</w:t>
      </w:r>
      <w:r>
        <w:rPr>
          <w:spacing w:val="-3"/>
          <w:sz w:val="21"/>
        </w:rPr>
        <w:t> </w:t>
      </w:r>
      <w:r>
        <w:rPr>
          <w:sz w:val="21"/>
        </w:rPr>
        <w:t>son</w:t>
      </w:r>
      <w:r>
        <w:rPr>
          <w:spacing w:val="-4"/>
          <w:sz w:val="21"/>
        </w:rPr>
        <w:t> </w:t>
      </w:r>
      <w:r>
        <w:rPr>
          <w:sz w:val="21"/>
        </w:rPr>
        <w:t>objectif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réduire</w:t>
      </w:r>
      <w:r>
        <w:rPr>
          <w:spacing w:val="-45"/>
          <w:sz w:val="21"/>
        </w:rPr>
        <w:t> </w:t>
      </w:r>
      <w:r>
        <w:rPr>
          <w:spacing w:val="-1"/>
          <w:sz w:val="21"/>
        </w:rPr>
        <w:t>ses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émissions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de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gaz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à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effet</w:t>
      </w:r>
      <w:r>
        <w:rPr>
          <w:spacing w:val="-13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serre</w:t>
      </w:r>
      <w:r>
        <w:rPr>
          <w:spacing w:val="-11"/>
          <w:sz w:val="21"/>
        </w:rPr>
        <w:t> </w:t>
      </w:r>
      <w:r>
        <w:rPr>
          <w:sz w:val="21"/>
        </w:rPr>
        <w:t>de</w:t>
      </w:r>
      <w:r>
        <w:rPr>
          <w:spacing w:val="-10"/>
          <w:sz w:val="21"/>
        </w:rPr>
        <w:t> </w:t>
      </w:r>
      <w:r>
        <w:rPr>
          <w:sz w:val="21"/>
        </w:rPr>
        <w:t>-38%</w:t>
      </w:r>
      <w:r>
        <w:rPr>
          <w:spacing w:val="-12"/>
          <w:sz w:val="21"/>
        </w:rPr>
        <w:t> </w:t>
      </w:r>
      <w:r>
        <w:rPr>
          <w:sz w:val="21"/>
        </w:rPr>
        <w:t>d’ici</w:t>
      </w:r>
      <w:r>
        <w:rPr>
          <w:spacing w:val="-13"/>
          <w:sz w:val="21"/>
        </w:rPr>
        <w:t> </w:t>
      </w:r>
      <w:r>
        <w:rPr>
          <w:sz w:val="21"/>
        </w:rPr>
        <w:t>2030</w:t>
      </w:r>
      <w:r>
        <w:rPr>
          <w:spacing w:val="-11"/>
          <w:sz w:val="21"/>
        </w:rPr>
        <w:t> </w:t>
      </w:r>
      <w:r>
        <w:rPr>
          <w:sz w:val="21"/>
        </w:rPr>
        <w:t>(scope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sz w:val="21"/>
        </w:rPr>
        <w:t>et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sz w:val="21"/>
          <w:vertAlign w:val="super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par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rapport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à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2015)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qui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estimées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à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025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000 tonnes équivalent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CO2 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17" w:after="0"/>
        <w:ind w:left="1702" w:right="670" w:hanging="286"/>
        <w:jc w:val="both"/>
        <w:rPr>
          <w:sz w:val="21"/>
        </w:rPr>
      </w:pPr>
      <w:r>
        <w:rPr>
          <w:b/>
          <w:sz w:val="21"/>
        </w:rPr>
        <w:t>Le Groupe a réduit de -7% sa consommation électrique en 2022 </w:t>
      </w:r>
      <w:r>
        <w:rPr>
          <w:sz w:val="21"/>
        </w:rPr>
        <w:t>tandis que les émissions GES liées aux</w:t>
      </w:r>
      <w:r>
        <w:rPr>
          <w:spacing w:val="1"/>
          <w:sz w:val="21"/>
        </w:rPr>
        <w:t> </w:t>
      </w:r>
      <w:r>
        <w:rPr>
          <w:sz w:val="21"/>
        </w:rPr>
        <w:t>fluides</w:t>
      </w:r>
      <w:r>
        <w:rPr>
          <w:spacing w:val="-1"/>
          <w:sz w:val="21"/>
        </w:rPr>
        <w:t> </w:t>
      </w:r>
      <w:r>
        <w:rPr>
          <w:sz w:val="21"/>
        </w:rPr>
        <w:t>frigorifiques</w:t>
      </w:r>
      <w:r>
        <w:rPr>
          <w:spacing w:val="-2"/>
          <w:sz w:val="21"/>
        </w:rPr>
        <w:t> </w:t>
      </w:r>
      <w:r>
        <w:rPr>
          <w:sz w:val="21"/>
        </w:rPr>
        <w:t>par</w:t>
      </w:r>
      <w:r>
        <w:rPr>
          <w:spacing w:val="-1"/>
          <w:sz w:val="21"/>
        </w:rPr>
        <w:t> </w:t>
      </w:r>
      <w:r>
        <w:rPr>
          <w:sz w:val="21"/>
        </w:rPr>
        <w:t>mètre</w:t>
      </w:r>
      <w:r>
        <w:rPr>
          <w:spacing w:val="-1"/>
          <w:sz w:val="21"/>
        </w:rPr>
        <w:t> </w:t>
      </w:r>
      <w:r>
        <w:rPr>
          <w:sz w:val="21"/>
        </w:rPr>
        <w:t>carré de</w:t>
      </w:r>
      <w:r>
        <w:rPr>
          <w:spacing w:val="-1"/>
          <w:sz w:val="21"/>
        </w:rPr>
        <w:t> </w:t>
      </w:r>
      <w:r>
        <w:rPr>
          <w:sz w:val="21"/>
        </w:rPr>
        <w:t>surface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vente</w:t>
      </w:r>
      <w:r>
        <w:rPr>
          <w:spacing w:val="-2"/>
          <w:sz w:val="21"/>
        </w:rPr>
        <w:t> </w:t>
      </w:r>
      <w:r>
        <w:rPr>
          <w:sz w:val="21"/>
        </w:rPr>
        <w:t>(KgeqCO2/m2)</w:t>
      </w:r>
      <w:r>
        <w:rPr>
          <w:spacing w:val="1"/>
          <w:sz w:val="21"/>
        </w:rPr>
        <w:t> </w:t>
      </w:r>
      <w:r>
        <w:rPr>
          <w:sz w:val="21"/>
        </w:rPr>
        <w:t>ont</w:t>
      </w:r>
      <w:r>
        <w:rPr>
          <w:spacing w:val="-3"/>
          <w:sz w:val="21"/>
        </w:rPr>
        <w:t> </w:t>
      </w:r>
      <w:r>
        <w:rPr>
          <w:sz w:val="21"/>
        </w:rPr>
        <w:t>baissé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14%</w:t>
      </w:r>
      <w:r>
        <w:rPr>
          <w:spacing w:val="-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19" w:after="0"/>
        <w:ind w:left="1702" w:right="669" w:hanging="286"/>
        <w:jc w:val="both"/>
        <w:rPr>
          <w:sz w:val="21"/>
        </w:rPr>
      </w:pPr>
      <w:r>
        <w:rPr>
          <w:b/>
          <w:sz w:val="21"/>
        </w:rPr>
        <w:t>La centrale d’achat AMC a lancé en avril un plan de formation de plus de 200 collaborateurs aux enjeux</w:t>
      </w:r>
      <w:r>
        <w:rPr>
          <w:b/>
          <w:spacing w:val="1"/>
          <w:sz w:val="21"/>
        </w:rPr>
        <w:t> </w:t>
      </w:r>
      <w:r>
        <w:rPr>
          <w:b/>
          <w:spacing w:val="-1"/>
          <w:sz w:val="21"/>
        </w:rPr>
        <w:t>du</w:t>
      </w:r>
      <w:r>
        <w:rPr>
          <w:b/>
          <w:spacing w:val="-11"/>
          <w:sz w:val="21"/>
        </w:rPr>
        <w:t> </w:t>
      </w:r>
      <w:r>
        <w:rPr>
          <w:b/>
          <w:spacing w:val="-1"/>
          <w:sz w:val="21"/>
        </w:rPr>
        <w:t>changement</w:t>
      </w:r>
      <w:r>
        <w:rPr>
          <w:b/>
          <w:spacing w:val="-9"/>
          <w:sz w:val="21"/>
        </w:rPr>
        <w:t> </w:t>
      </w:r>
      <w:r>
        <w:rPr>
          <w:b/>
          <w:spacing w:val="-1"/>
          <w:sz w:val="21"/>
        </w:rPr>
        <w:t>climatique</w:t>
      </w:r>
      <w:r>
        <w:rPr>
          <w:b/>
          <w:spacing w:val="-8"/>
          <w:sz w:val="21"/>
        </w:rPr>
        <w:t> </w:t>
      </w:r>
      <w:r>
        <w:rPr>
          <w:spacing w:val="-1"/>
          <w:sz w:val="21"/>
        </w:rPr>
        <w:t>afin</w:t>
      </w:r>
      <w:r>
        <w:rPr>
          <w:sz w:val="21"/>
        </w:rPr>
        <w:t> </w:t>
      </w:r>
      <w:r>
        <w:rPr>
          <w:spacing w:val="-1"/>
          <w:sz w:val="21"/>
        </w:rPr>
        <w:t>d’engager</w:t>
      </w:r>
      <w:r>
        <w:rPr>
          <w:spacing w:val="-9"/>
          <w:sz w:val="21"/>
        </w:rPr>
        <w:t> </w:t>
      </w:r>
      <w:r>
        <w:rPr>
          <w:sz w:val="21"/>
        </w:rPr>
        <w:t>le</w:t>
      </w:r>
      <w:r>
        <w:rPr>
          <w:spacing w:val="-12"/>
          <w:sz w:val="21"/>
        </w:rPr>
        <w:t> </w:t>
      </w:r>
      <w:r>
        <w:rPr>
          <w:sz w:val="21"/>
        </w:rPr>
        <w:t>TOP</w:t>
      </w:r>
      <w:r>
        <w:rPr>
          <w:spacing w:val="-14"/>
          <w:sz w:val="21"/>
        </w:rPr>
        <w:t> </w:t>
      </w:r>
      <w:r>
        <w:rPr>
          <w:sz w:val="21"/>
        </w:rPr>
        <w:t>100</w:t>
      </w:r>
      <w:r>
        <w:rPr>
          <w:spacing w:val="-10"/>
          <w:sz w:val="21"/>
        </w:rPr>
        <w:t> </w:t>
      </w:r>
      <w:r>
        <w:rPr>
          <w:sz w:val="21"/>
        </w:rPr>
        <w:t>fournisseurs</w:t>
      </w:r>
      <w:r>
        <w:rPr>
          <w:spacing w:val="-11"/>
          <w:sz w:val="21"/>
        </w:rPr>
        <w:t> </w:t>
      </w:r>
      <w:r>
        <w:rPr>
          <w:sz w:val="21"/>
        </w:rPr>
        <w:t>dans</w:t>
      </w:r>
      <w:r>
        <w:rPr>
          <w:spacing w:val="-11"/>
          <w:sz w:val="21"/>
        </w:rPr>
        <w:t> </w:t>
      </w:r>
      <w:r>
        <w:rPr>
          <w:sz w:val="21"/>
        </w:rPr>
        <w:t>la</w:t>
      </w:r>
      <w:r>
        <w:rPr>
          <w:spacing w:val="-12"/>
          <w:sz w:val="21"/>
        </w:rPr>
        <w:t> </w:t>
      </w:r>
      <w:r>
        <w:rPr>
          <w:sz w:val="21"/>
        </w:rPr>
        <w:t>réduction</w:t>
      </w:r>
      <w:r>
        <w:rPr>
          <w:spacing w:val="-10"/>
          <w:sz w:val="21"/>
        </w:rPr>
        <w:t> </w:t>
      </w:r>
      <w:r>
        <w:rPr>
          <w:sz w:val="21"/>
        </w:rPr>
        <w:t>de</w:t>
      </w:r>
      <w:r>
        <w:rPr>
          <w:spacing w:val="-12"/>
          <w:sz w:val="21"/>
        </w:rPr>
        <w:t> </w:t>
      </w:r>
      <w:r>
        <w:rPr>
          <w:sz w:val="21"/>
        </w:rPr>
        <w:t>leur</w:t>
      </w:r>
      <w:r>
        <w:rPr>
          <w:spacing w:val="-9"/>
          <w:sz w:val="21"/>
        </w:rPr>
        <w:t> </w:t>
      </w:r>
      <w:r>
        <w:rPr>
          <w:sz w:val="21"/>
        </w:rPr>
        <w:t>impact</w:t>
      </w:r>
      <w:r>
        <w:rPr>
          <w:spacing w:val="-10"/>
          <w:sz w:val="21"/>
        </w:rPr>
        <w:t> </w:t>
      </w:r>
      <w:r>
        <w:rPr>
          <w:sz w:val="21"/>
        </w:rPr>
        <w:t>carbone</w:t>
      </w:r>
      <w:r>
        <w:rPr>
          <w:spacing w:val="1"/>
          <w:sz w:val="21"/>
        </w:rPr>
        <w:t> </w:t>
      </w:r>
      <w:r>
        <w:rPr>
          <w:sz w:val="21"/>
        </w:rPr>
        <w:t>et agir sur les achats de produits qui représentent plus de 65% des émissions de gaz à effet de serre du</w:t>
      </w:r>
      <w:r>
        <w:rPr>
          <w:spacing w:val="1"/>
          <w:sz w:val="21"/>
        </w:rPr>
        <w:t> </w:t>
      </w:r>
      <w:r>
        <w:rPr>
          <w:sz w:val="21"/>
        </w:rPr>
        <w:t>Groupe.</w:t>
      </w:r>
    </w:p>
    <w:p>
      <w:pPr>
        <w:spacing w:line="268" w:lineRule="auto" w:before="100"/>
        <w:ind w:left="1132" w:right="672" w:firstLine="0"/>
        <w:jc w:val="both"/>
        <w:rPr>
          <w:sz w:val="21"/>
        </w:rPr>
      </w:pPr>
      <w:r>
        <w:rPr>
          <w:sz w:val="21"/>
        </w:rPr>
        <w:t>Le</w:t>
      </w:r>
      <w:r>
        <w:rPr>
          <w:spacing w:val="-6"/>
          <w:sz w:val="21"/>
        </w:rPr>
        <w:t> </w:t>
      </w:r>
      <w:r>
        <w:rPr>
          <w:sz w:val="21"/>
        </w:rPr>
        <w:t>Groupe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poursuivi</w:t>
      </w:r>
      <w:r>
        <w:rPr>
          <w:spacing w:val="-6"/>
          <w:sz w:val="21"/>
        </w:rPr>
        <w:t> </w:t>
      </w:r>
      <w:r>
        <w:rPr>
          <w:sz w:val="21"/>
        </w:rPr>
        <w:t>ce</w:t>
      </w:r>
      <w:r>
        <w:rPr>
          <w:spacing w:val="-6"/>
          <w:sz w:val="21"/>
        </w:rPr>
        <w:t> </w:t>
      </w:r>
      <w:r>
        <w:rPr>
          <w:sz w:val="21"/>
        </w:rPr>
        <w:t>trimestre</w:t>
      </w:r>
      <w:r>
        <w:rPr>
          <w:spacing w:val="-3"/>
          <w:sz w:val="21"/>
        </w:rPr>
        <w:t> </w:t>
      </w:r>
      <w:r>
        <w:rPr>
          <w:sz w:val="21"/>
        </w:rPr>
        <w:t>ses</w:t>
      </w:r>
      <w:r>
        <w:rPr>
          <w:spacing w:val="-4"/>
          <w:sz w:val="21"/>
        </w:rPr>
        <w:t> </w:t>
      </w:r>
      <w:r>
        <w:rPr>
          <w:sz w:val="21"/>
        </w:rPr>
        <w:t>actions</w:t>
      </w:r>
      <w:r>
        <w:rPr>
          <w:spacing w:val="-6"/>
          <w:sz w:val="21"/>
        </w:rPr>
        <w:t> </w:t>
      </w:r>
      <w:r>
        <w:rPr>
          <w:sz w:val="21"/>
        </w:rPr>
        <w:t>visant</w:t>
      </w:r>
      <w:r>
        <w:rPr>
          <w:spacing w:val="-4"/>
          <w:sz w:val="21"/>
        </w:rPr>
        <w:t> </w:t>
      </w:r>
      <w:r>
        <w:rPr>
          <w:sz w:val="21"/>
        </w:rPr>
        <w:t>à</w:t>
      </w:r>
      <w:r>
        <w:rPr>
          <w:spacing w:val="-5"/>
          <w:sz w:val="21"/>
        </w:rPr>
        <w:t> </w:t>
      </w:r>
      <w:r>
        <w:rPr>
          <w:b/>
          <w:sz w:val="21"/>
        </w:rPr>
        <w:t>favoriser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une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consommation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plus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responsable</w:t>
      </w:r>
      <w:r>
        <w:rPr>
          <w:b/>
          <w:spacing w:val="-2"/>
          <w:sz w:val="21"/>
        </w:rPr>
        <w:t> </w:t>
      </w:r>
      <w:r>
        <w:rPr>
          <w:sz w:val="21"/>
        </w:rPr>
        <w:t>au</w:t>
      </w:r>
      <w:r>
        <w:rPr>
          <w:spacing w:val="-8"/>
          <w:sz w:val="21"/>
        </w:rPr>
        <w:t> </w:t>
      </w:r>
      <w:r>
        <w:rPr>
          <w:sz w:val="21"/>
        </w:rPr>
        <w:t>sein</w:t>
      </w:r>
      <w:r>
        <w:rPr>
          <w:spacing w:val="-6"/>
          <w:sz w:val="21"/>
        </w:rPr>
        <w:t> </w:t>
      </w:r>
      <w:r>
        <w:rPr>
          <w:sz w:val="21"/>
        </w:rPr>
        <w:t>des</w:t>
      </w:r>
      <w:r>
        <w:rPr>
          <w:spacing w:val="-45"/>
          <w:sz w:val="21"/>
        </w:rPr>
        <w:t> </w:t>
      </w:r>
      <w:r>
        <w:rPr>
          <w:sz w:val="21"/>
        </w:rPr>
        <w:t>enseignes</w:t>
      </w:r>
      <w:r>
        <w:rPr>
          <w:spacing w:val="-3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21" w:after="0"/>
        <w:ind w:left="1702" w:right="668" w:hanging="286"/>
        <w:jc w:val="both"/>
        <w:rPr>
          <w:sz w:val="21"/>
        </w:rPr>
      </w:pPr>
      <w:r>
        <w:rPr>
          <w:b/>
          <w:sz w:val="21"/>
        </w:rPr>
        <w:t>Franprix </w:t>
      </w:r>
      <w:r>
        <w:rPr>
          <w:sz w:val="21"/>
        </w:rPr>
        <w:t>: lancement de la certification d’une dizaine de magasins avec le Label national « anti-gaspillage</w:t>
      </w:r>
      <w:r>
        <w:rPr>
          <w:spacing w:val="1"/>
          <w:sz w:val="21"/>
        </w:rPr>
        <w:t> </w:t>
      </w:r>
      <w:r>
        <w:rPr>
          <w:sz w:val="21"/>
        </w:rPr>
        <w:t>alimentaire »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, renforçant la lutte du Groupe contre le gaspillage alimentaire (appli Too Good To Go, don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produits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aux associations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avec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3 millions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équivalent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repas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sauvés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2022)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17" w:after="0"/>
        <w:ind w:left="1702" w:right="668" w:hanging="286"/>
        <w:jc w:val="both"/>
        <w:rPr>
          <w:sz w:val="21"/>
        </w:rPr>
      </w:pPr>
      <w:r>
        <w:rPr>
          <w:b/>
          <w:sz w:val="21"/>
        </w:rPr>
        <w:t>Monoprix </w:t>
      </w:r>
      <w:r>
        <w:rPr>
          <w:sz w:val="21"/>
        </w:rPr>
        <w:t>: 1/3 des magasins Monoprix ont déjà déployé un corner dédié pour promouvoir l’offre flexi-</w:t>
      </w:r>
      <w:r>
        <w:rPr>
          <w:spacing w:val="1"/>
          <w:sz w:val="21"/>
        </w:rPr>
        <w:t> </w:t>
      </w:r>
      <w:r>
        <w:rPr>
          <w:sz w:val="21"/>
        </w:rPr>
        <w:t>veggie et les alternatives végétales en magasins et extension de la gamme de produits “flexi-veggie” à</w:t>
      </w:r>
      <w:r>
        <w:rPr>
          <w:spacing w:val="1"/>
          <w:sz w:val="21"/>
        </w:rPr>
        <w:t> </w:t>
      </w:r>
      <w:r>
        <w:rPr>
          <w:sz w:val="21"/>
        </w:rPr>
        <w:t>travers</w:t>
      </w:r>
      <w:r>
        <w:rPr>
          <w:spacing w:val="-2"/>
          <w:sz w:val="21"/>
        </w:rPr>
        <w:t> </w:t>
      </w:r>
      <w:r>
        <w:rPr>
          <w:sz w:val="21"/>
        </w:rPr>
        <w:t>plus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150</w:t>
      </w:r>
      <w:r>
        <w:rPr>
          <w:spacing w:val="-2"/>
          <w:sz w:val="21"/>
        </w:rPr>
        <w:t> </w:t>
      </w:r>
      <w:r>
        <w:rPr>
          <w:sz w:val="21"/>
        </w:rPr>
        <w:t>références de produits</w:t>
      </w:r>
      <w:r>
        <w:rPr>
          <w:spacing w:val="-1"/>
          <w:sz w:val="21"/>
        </w:rPr>
        <w:t> </w:t>
      </w:r>
      <w:r>
        <w:rPr>
          <w:sz w:val="21"/>
        </w:rPr>
        <w:t>végétaux 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6" w:lineRule="auto" w:before="20" w:after="0"/>
        <w:ind w:left="1702" w:right="670" w:hanging="286"/>
        <w:jc w:val="both"/>
        <w:rPr>
          <w:sz w:val="21"/>
        </w:rPr>
      </w:pPr>
      <w:r>
        <w:rPr>
          <w:b/>
          <w:sz w:val="21"/>
        </w:rPr>
        <w:t>Enseignes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Casino</w:t>
      </w:r>
      <w:r>
        <w:rPr>
          <w:b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100%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l’offre</w:t>
      </w:r>
      <w:r>
        <w:rPr>
          <w:spacing w:val="-4"/>
          <w:sz w:val="21"/>
        </w:rPr>
        <w:t> </w:t>
      </w:r>
      <w:r>
        <w:rPr>
          <w:sz w:val="21"/>
        </w:rPr>
        <w:t>fruits</w:t>
      </w:r>
      <w:r>
        <w:rPr>
          <w:spacing w:val="-7"/>
          <w:sz w:val="21"/>
        </w:rPr>
        <w:t> </w:t>
      </w:r>
      <w:r>
        <w:rPr>
          <w:sz w:val="21"/>
        </w:rPr>
        <w:t>et</w:t>
      </w:r>
      <w:r>
        <w:rPr>
          <w:spacing w:val="-6"/>
          <w:sz w:val="21"/>
        </w:rPr>
        <w:t> </w:t>
      </w:r>
      <w:r>
        <w:rPr>
          <w:sz w:val="21"/>
        </w:rPr>
        <w:t>légumes</w:t>
      </w:r>
      <w:r>
        <w:rPr>
          <w:spacing w:val="-5"/>
          <w:sz w:val="21"/>
        </w:rPr>
        <w:t> </w:t>
      </w:r>
      <w:r>
        <w:rPr>
          <w:sz w:val="21"/>
        </w:rPr>
        <w:t>à</w:t>
      </w:r>
      <w:r>
        <w:rPr>
          <w:spacing w:val="-6"/>
          <w:sz w:val="21"/>
        </w:rPr>
        <w:t> </w:t>
      </w:r>
      <w:r>
        <w:rPr>
          <w:sz w:val="21"/>
        </w:rPr>
        <w:t>marque</w:t>
      </w:r>
      <w:r>
        <w:rPr>
          <w:spacing w:val="-4"/>
          <w:sz w:val="21"/>
        </w:rPr>
        <w:t> </w:t>
      </w:r>
      <w:r>
        <w:rPr>
          <w:sz w:val="21"/>
        </w:rPr>
        <w:t>Casino</w:t>
      </w:r>
      <w:r>
        <w:rPr>
          <w:spacing w:val="-7"/>
          <w:sz w:val="21"/>
        </w:rPr>
        <w:t> </w:t>
      </w:r>
      <w:r>
        <w:rPr>
          <w:sz w:val="21"/>
        </w:rPr>
        <w:t>est</w:t>
      </w:r>
      <w:r>
        <w:rPr>
          <w:spacing w:val="-7"/>
          <w:sz w:val="21"/>
        </w:rPr>
        <w:t> </w:t>
      </w:r>
      <w:r>
        <w:rPr>
          <w:sz w:val="21"/>
        </w:rPr>
        <w:t>Bio,</w:t>
      </w:r>
      <w:r>
        <w:rPr>
          <w:spacing w:val="-4"/>
          <w:sz w:val="21"/>
        </w:rPr>
        <w:t> </w:t>
      </w:r>
      <w:r>
        <w:rPr>
          <w:sz w:val="21"/>
        </w:rPr>
        <w:t>HVE</w:t>
      </w:r>
      <w:r>
        <w:rPr>
          <w:sz w:val="21"/>
          <w:vertAlign w:val="superscript"/>
        </w:rPr>
        <w:t>3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ou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garantie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sans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résidus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de pesticides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40" w:lineRule="auto" w:before="21" w:after="0"/>
        <w:ind w:left="1702" w:right="0" w:hanging="287"/>
        <w:jc w:val="both"/>
        <w:rPr>
          <w:sz w:val="21"/>
        </w:rPr>
      </w:pPr>
      <w:r>
        <w:rPr>
          <w:b/>
          <w:sz w:val="21"/>
        </w:rPr>
        <w:t>Cdiscount</w:t>
      </w:r>
      <w:r>
        <w:rPr>
          <w:rFonts w:ascii="Times New Roman" w:hAnsi="Times New Roman"/>
          <w:sz w:val="21"/>
          <w:vertAlign w:val="superscript"/>
        </w:rPr>
        <w:t>4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 les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produits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plus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responsables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représentent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15,2%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GMV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Produit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au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(+3,8pts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2022).</w:t>
      </w:r>
    </w:p>
    <w:p>
      <w:pPr>
        <w:pStyle w:val="BodyText"/>
        <w:spacing w:line="266" w:lineRule="auto" w:before="152"/>
        <w:ind w:left="1132" w:right="673"/>
        <w:jc w:val="both"/>
      </w:pPr>
      <w:r>
        <w:rPr/>
        <w:t>Le groupe poursuit son </w:t>
      </w:r>
      <w:r>
        <w:rPr>
          <w:b/>
        </w:rPr>
        <w:t>engagement social et sociétal</w:t>
      </w:r>
      <w:r>
        <w:rPr/>
        <w:t>, particulièrement en faveur de l’égalité professionnelle et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personnes en situation de handicap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23" w:after="0"/>
        <w:ind w:left="1702" w:right="668" w:hanging="286"/>
        <w:jc w:val="both"/>
        <w:rPr>
          <w:sz w:val="21"/>
        </w:rPr>
      </w:pPr>
      <w:r>
        <w:rPr>
          <w:sz w:val="21"/>
        </w:rPr>
        <w:t>Le groupe Casino, qui a obtenu la </w:t>
      </w:r>
      <w:r>
        <w:rPr>
          <w:b/>
          <w:sz w:val="21"/>
        </w:rPr>
        <w:t>note de 94/100 sur l’index d’égalité Femmes-Hommes </w:t>
      </w:r>
      <w:r>
        <w:rPr>
          <w:sz w:val="21"/>
        </w:rPr>
        <w:t>(index pondéré</w:t>
      </w:r>
      <w:r>
        <w:rPr>
          <w:spacing w:val="1"/>
          <w:sz w:val="21"/>
        </w:rPr>
        <w:t> </w:t>
      </w:r>
      <w:r>
        <w:rPr>
          <w:sz w:val="21"/>
        </w:rPr>
        <w:t>2023), a lancé au premier trimestre un nouveau programme de formation « Si elles » ouvert à toutes les</w:t>
      </w:r>
      <w:r>
        <w:rPr>
          <w:spacing w:val="1"/>
          <w:sz w:val="21"/>
        </w:rPr>
        <w:t> </w:t>
      </w:r>
      <w:r>
        <w:rPr>
          <w:sz w:val="21"/>
        </w:rPr>
        <w:t>femmes</w:t>
      </w:r>
      <w:r>
        <w:rPr>
          <w:spacing w:val="-1"/>
          <w:sz w:val="21"/>
        </w:rPr>
        <w:t> </w:t>
      </w:r>
      <w:r>
        <w:rPr>
          <w:sz w:val="21"/>
        </w:rPr>
        <w:t>du</w:t>
      </w:r>
      <w:r>
        <w:rPr>
          <w:spacing w:val="-3"/>
          <w:sz w:val="21"/>
        </w:rPr>
        <w:t> </w:t>
      </w:r>
      <w:r>
        <w:rPr>
          <w:sz w:val="21"/>
        </w:rPr>
        <w:t>Groupe</w:t>
      </w:r>
      <w:r>
        <w:rPr>
          <w:spacing w:val="-2"/>
          <w:sz w:val="21"/>
        </w:rPr>
        <w:t> </w:t>
      </w:r>
      <w:r>
        <w:rPr>
          <w:sz w:val="21"/>
        </w:rPr>
        <w:t>en France</w:t>
      </w:r>
      <w:r>
        <w:rPr>
          <w:spacing w:val="-1"/>
          <w:sz w:val="21"/>
        </w:rPr>
        <w:t> </w:t>
      </w:r>
      <w:r>
        <w:rPr>
          <w:sz w:val="21"/>
        </w:rPr>
        <w:t>afin</w:t>
      </w:r>
      <w:r>
        <w:rPr>
          <w:spacing w:val="-1"/>
          <w:sz w:val="21"/>
        </w:rPr>
        <w:t> </w:t>
      </w:r>
      <w:r>
        <w:rPr>
          <w:sz w:val="21"/>
        </w:rPr>
        <w:t>de lever les</w:t>
      </w:r>
      <w:r>
        <w:rPr>
          <w:spacing w:val="-1"/>
          <w:sz w:val="21"/>
        </w:rPr>
        <w:t> </w:t>
      </w:r>
      <w:r>
        <w:rPr>
          <w:sz w:val="21"/>
        </w:rPr>
        <w:t>phénomènes</w:t>
      </w:r>
      <w:r>
        <w:rPr>
          <w:spacing w:val="-2"/>
          <w:sz w:val="21"/>
        </w:rPr>
        <w:t> </w:t>
      </w:r>
      <w:r>
        <w:rPr>
          <w:sz w:val="21"/>
        </w:rPr>
        <w:t>d’autocensure</w:t>
      </w:r>
      <w:r>
        <w:rPr>
          <w:spacing w:val="1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17" w:after="0"/>
        <w:ind w:left="1702" w:right="669" w:hanging="286"/>
        <w:jc w:val="both"/>
        <w:rPr>
          <w:sz w:val="21"/>
        </w:rPr>
      </w:pPr>
      <w:r>
        <w:rPr>
          <w:sz w:val="21"/>
        </w:rPr>
        <w:t>Les enseignes Casino maintiennent leur leadership en faveur de l’</w:t>
      </w:r>
      <w:r>
        <w:rPr>
          <w:b/>
          <w:sz w:val="21"/>
        </w:rPr>
        <w:t>intégration des personnes en situation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de handicap avec un taux d’emploi de 9,90% en 2022</w:t>
      </w:r>
      <w:r>
        <w:rPr>
          <w:rFonts w:ascii="Times New Roman" w:hAnsi="Times New Roman"/>
          <w:b/>
          <w:sz w:val="21"/>
          <w:vertAlign w:val="superscript"/>
        </w:rPr>
        <w:t>5</w:t>
      </w:r>
      <w:r>
        <w:rPr>
          <w:rFonts w:ascii="Times New Roman" w:hAnsi="Times New Roman"/>
          <w:b/>
          <w:sz w:val="21"/>
          <w:vertAlign w:val="baseline"/>
        </w:rPr>
        <w:t> </w:t>
      </w:r>
      <w:r>
        <w:rPr>
          <w:sz w:val="21"/>
          <w:vertAlign w:val="baseline"/>
        </w:rPr>
        <w:t>et la sensibilisation depuis mars des équipes afin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d’améliorer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l’accueil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magasins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personnes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concernées par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trouble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du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spectre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l’autisme ;</w:t>
      </w:r>
    </w:p>
    <w:p>
      <w:pPr>
        <w:pStyle w:val="ListParagraph"/>
        <w:numPr>
          <w:ilvl w:val="0"/>
          <w:numId w:val="8"/>
        </w:numPr>
        <w:tabs>
          <w:tab w:pos="1703" w:val="left" w:leader="none"/>
        </w:tabs>
        <w:spacing w:line="268" w:lineRule="auto" w:before="17" w:after="0"/>
        <w:ind w:left="1702" w:right="667" w:hanging="286"/>
        <w:jc w:val="both"/>
        <w:rPr>
          <w:sz w:val="21"/>
        </w:rPr>
      </w:pPr>
      <w:r>
        <w:rPr>
          <w:sz w:val="21"/>
        </w:rPr>
        <w:t>Après</w:t>
      </w:r>
      <w:r>
        <w:rPr>
          <w:spacing w:val="-6"/>
          <w:sz w:val="21"/>
        </w:rPr>
        <w:t> </w:t>
      </w:r>
      <w:r>
        <w:rPr>
          <w:sz w:val="21"/>
        </w:rPr>
        <w:t>avoir</w:t>
      </w:r>
      <w:r>
        <w:rPr>
          <w:spacing w:val="-1"/>
          <w:sz w:val="21"/>
        </w:rPr>
        <w:t> </w:t>
      </w:r>
      <w:r>
        <w:rPr>
          <w:sz w:val="21"/>
        </w:rPr>
        <w:t>collecté</w:t>
      </w:r>
      <w:r>
        <w:rPr>
          <w:spacing w:val="-3"/>
          <w:sz w:val="21"/>
        </w:rPr>
        <w:t> </w:t>
      </w:r>
      <w:r>
        <w:rPr>
          <w:sz w:val="21"/>
        </w:rPr>
        <w:t>plus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2,8</w:t>
      </w:r>
      <w:r>
        <w:rPr>
          <w:spacing w:val="-4"/>
          <w:sz w:val="21"/>
        </w:rPr>
        <w:t> </w:t>
      </w:r>
      <w:r>
        <w:rPr>
          <w:sz w:val="21"/>
        </w:rPr>
        <w:t>M€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4"/>
          <w:sz w:val="21"/>
        </w:rPr>
        <w:t> </w:t>
      </w:r>
      <w:r>
        <w:rPr>
          <w:sz w:val="21"/>
        </w:rPr>
        <w:t>2022</w:t>
      </w:r>
      <w:r>
        <w:rPr>
          <w:spacing w:val="-3"/>
          <w:sz w:val="21"/>
        </w:rPr>
        <w:t> </w:t>
      </w:r>
      <w:r>
        <w:rPr>
          <w:sz w:val="21"/>
        </w:rPr>
        <w:t>pour</w:t>
      </w:r>
      <w:r>
        <w:rPr>
          <w:spacing w:val="-1"/>
          <w:sz w:val="21"/>
        </w:rPr>
        <w:t> </w:t>
      </w:r>
      <w:r>
        <w:rPr>
          <w:b/>
          <w:sz w:val="21"/>
        </w:rPr>
        <w:t>soutenir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les associations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d’intérêt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général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les</w:t>
      </w:r>
      <w:r>
        <w:rPr>
          <w:spacing w:val="-4"/>
          <w:sz w:val="21"/>
        </w:rPr>
        <w:t> </w:t>
      </w:r>
      <w:r>
        <w:rPr>
          <w:sz w:val="21"/>
        </w:rPr>
        <w:t>enseignes</w:t>
      </w:r>
      <w:r>
        <w:rPr>
          <w:spacing w:val="-45"/>
          <w:sz w:val="21"/>
        </w:rPr>
        <w:t> </w:t>
      </w:r>
      <w:r>
        <w:rPr>
          <w:sz w:val="21"/>
        </w:rPr>
        <w:t>du Groupe ont lancé ce trimestre de nouvelles campagnes de collecte de dons, notamment Monoprix en</w:t>
      </w:r>
      <w:r>
        <w:rPr>
          <w:spacing w:val="1"/>
          <w:sz w:val="21"/>
        </w:rPr>
        <w:t> </w:t>
      </w:r>
      <w:r>
        <w:rPr>
          <w:sz w:val="21"/>
        </w:rPr>
        <w:t>faveur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l’Institut</w:t>
      </w:r>
      <w:r>
        <w:rPr>
          <w:spacing w:val="-2"/>
          <w:sz w:val="21"/>
        </w:rPr>
        <w:t> </w:t>
      </w:r>
      <w:r>
        <w:rPr>
          <w:sz w:val="21"/>
        </w:rPr>
        <w:t>Curie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"/>
          <w:sz w:val="21"/>
        </w:rPr>
        <w:t> </w:t>
      </w:r>
      <w:r>
        <w:rPr>
          <w:sz w:val="21"/>
        </w:rPr>
        <w:t>les</w:t>
      </w:r>
      <w:r>
        <w:rPr>
          <w:spacing w:val="-1"/>
          <w:sz w:val="21"/>
        </w:rPr>
        <w:t> </w:t>
      </w:r>
      <w:r>
        <w:rPr>
          <w:sz w:val="21"/>
        </w:rPr>
        <w:t>enseignes</w:t>
      </w:r>
      <w:r>
        <w:rPr>
          <w:spacing w:val="-3"/>
          <w:sz w:val="21"/>
        </w:rPr>
        <w:t> </w:t>
      </w:r>
      <w:r>
        <w:rPr>
          <w:sz w:val="21"/>
        </w:rPr>
        <w:t>Casino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faveur</w:t>
      </w:r>
      <w:r>
        <w:rPr>
          <w:spacing w:val="-1"/>
          <w:sz w:val="21"/>
        </w:rPr>
        <w:t> </w:t>
      </w:r>
      <w:r>
        <w:rPr>
          <w:sz w:val="21"/>
        </w:rPr>
        <w:t>de l’Institut</w:t>
      </w:r>
      <w:r>
        <w:rPr>
          <w:spacing w:val="-3"/>
          <w:sz w:val="21"/>
        </w:rPr>
        <w:t> </w:t>
      </w:r>
      <w:r>
        <w:rPr>
          <w:sz w:val="21"/>
        </w:rPr>
        <w:t>de l’Engagement.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56.639999pt;margin-top:10.398770pt;width:144.050pt;height:.47998pt;mso-position-horizontal-relative:page;mso-position-vertical-relative:paragraph;z-index:-157245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66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 </w:t>
      </w:r>
      <w:r>
        <w:rPr>
          <w:color w:val="0D0D0D"/>
          <w:sz w:val="15"/>
        </w:rPr>
        <w:t>Périmètre : Total Groupe, parc magasin au 31 décembre 2022 ; Scope 1 : émissions directes des combustions ; Scope 2 : émissions indirectes générées par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l’énergie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consommée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;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Définition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Scope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: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émissions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indirectes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liées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Groupe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;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Objectif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scope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(cible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validée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Science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Based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Target)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:</w:t>
      </w:r>
    </w:p>
    <w:p>
      <w:pPr>
        <w:spacing w:before="1"/>
        <w:ind w:left="1132" w:right="890" w:firstLine="0"/>
        <w:jc w:val="left"/>
        <w:rPr>
          <w:sz w:val="15"/>
        </w:rPr>
      </w:pPr>
      <w:r>
        <w:rPr>
          <w:color w:val="0D0D0D"/>
          <w:sz w:val="15"/>
        </w:rPr>
        <w:t>-10% entre 2018 et 2025 sur les catégories « achats de produits et services » et « utilisation des produits vendus » représentant plus de 65% des émissions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indirectes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Label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prévu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loi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AGEC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10 février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2020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HVE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: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haute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valeur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environnementale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Déclaration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Obligatoire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d'Emploi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Travailleurs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Handicapés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(DOETH) </w:t>
      </w:r>
      <w:r>
        <w:rPr>
          <w:color w:val="1F487C"/>
          <w:sz w:val="15"/>
        </w:rPr>
        <w:t>-</w:t>
      </w:r>
      <w:r>
        <w:rPr>
          <w:color w:val="1F487C"/>
          <w:spacing w:val="-3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Distribution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Casino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jc w:val="both"/>
      </w:pPr>
      <w:r>
        <w:rPr>
          <w:color w:val="3D818E"/>
        </w:rPr>
        <w:t>Synthèse</w:t>
      </w:r>
      <w:r>
        <w:rPr>
          <w:color w:val="3D818E"/>
          <w:spacing w:val="-3"/>
        </w:rPr>
        <w:t> </w:t>
      </w:r>
      <w:r>
        <w:rPr>
          <w:color w:val="3D818E"/>
        </w:rPr>
        <w:t>des</w:t>
      </w:r>
      <w:r>
        <w:rPr>
          <w:color w:val="3D818E"/>
          <w:spacing w:val="-2"/>
        </w:rPr>
        <w:t> </w:t>
      </w:r>
      <w:r>
        <w:rPr>
          <w:color w:val="3D818E"/>
        </w:rPr>
        <w:t>communiqués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2"/>
        </w:rPr>
        <w:t> </w:t>
      </w:r>
      <w:r>
        <w:rPr>
          <w:color w:val="3D818E"/>
        </w:rPr>
        <w:t>presse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4"/>
        </w:rPr>
        <w:t> </w:t>
      </w:r>
      <w:r>
        <w:rPr>
          <w:color w:val="3D818E"/>
        </w:rPr>
        <w:t>24</w:t>
      </w:r>
      <w:r>
        <w:rPr>
          <w:color w:val="3D818E"/>
          <w:spacing w:val="-1"/>
        </w:rPr>
        <w:t> </w:t>
      </w:r>
      <w:r>
        <w:rPr>
          <w:color w:val="3D818E"/>
        </w:rPr>
        <w:t>avril</w:t>
      </w:r>
      <w:r>
        <w:rPr>
          <w:color w:val="3D818E"/>
          <w:spacing w:val="-1"/>
        </w:rPr>
        <w:t> </w:t>
      </w:r>
      <w:r>
        <w:rPr>
          <w:color w:val="3D818E"/>
        </w:rPr>
        <w:t>2023</w:t>
      </w:r>
    </w:p>
    <w:p>
      <w:pPr>
        <w:pStyle w:val="BodyText"/>
        <w:spacing w:before="8"/>
        <w:rPr>
          <w:b/>
          <w:sz w:val="44"/>
        </w:rPr>
      </w:pPr>
    </w:p>
    <w:p>
      <w:pPr>
        <w:spacing w:before="0"/>
        <w:ind w:left="1132" w:right="670" w:firstLine="0"/>
        <w:jc w:val="both"/>
        <w:rPr>
          <w:sz w:val="22"/>
        </w:rPr>
      </w:pPr>
      <w:r>
        <w:rPr/>
        <w:pict>
          <v:rect style="position:absolute;margin-left:44.200001pt;margin-top:-8.596387pt;width:505.15pt;height:440.6pt;mso-position-horizontal-relative:page;mso-position-vertical-relative:paragraph;z-index:-17071104" filled="false" stroked="true" strokeweight="1pt" strokecolor="#000000">
            <v:stroke dashstyle="solid"/>
            <w10:wrap type="none"/>
          </v:rect>
        </w:pict>
      </w:r>
      <w:r>
        <w:rPr>
          <w:sz w:val="22"/>
        </w:rPr>
        <w:t>Dans le cadre du projet de création d’un nouvel acteur français de la distribution responsable et durable,</w:t>
      </w:r>
      <w:r>
        <w:rPr>
          <w:spacing w:val="1"/>
          <w:sz w:val="22"/>
        </w:rPr>
        <w:t> </w:t>
      </w:r>
      <w:r>
        <w:rPr>
          <w:sz w:val="22"/>
        </w:rPr>
        <w:t>valorisant le revenu des agriculteurs, le Groupement Les Mousquetaires, le groupe Casino et TERACT ont</w:t>
      </w:r>
      <w:r>
        <w:rPr>
          <w:spacing w:val="1"/>
          <w:sz w:val="22"/>
        </w:rPr>
        <w:t> </w:t>
      </w:r>
      <w:r>
        <w:rPr>
          <w:sz w:val="22"/>
        </w:rPr>
        <w:t>annoncé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24</w:t>
      </w:r>
      <w:r>
        <w:rPr>
          <w:spacing w:val="-10"/>
          <w:sz w:val="22"/>
        </w:rPr>
        <w:t> </w:t>
      </w:r>
      <w:r>
        <w:rPr>
          <w:sz w:val="22"/>
        </w:rPr>
        <w:t>avril</w:t>
      </w:r>
      <w:r>
        <w:rPr>
          <w:spacing w:val="-12"/>
          <w:sz w:val="22"/>
        </w:rPr>
        <w:t> </w:t>
      </w:r>
      <w:r>
        <w:rPr>
          <w:sz w:val="22"/>
        </w:rPr>
        <w:t>2023</w:t>
      </w:r>
      <w:r>
        <w:rPr>
          <w:spacing w:val="-10"/>
          <w:sz w:val="22"/>
        </w:rPr>
        <w:t> </w:t>
      </w:r>
      <w:r>
        <w:rPr>
          <w:sz w:val="22"/>
        </w:rPr>
        <w:t>être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discussions</w:t>
      </w:r>
      <w:r>
        <w:rPr>
          <w:spacing w:val="-9"/>
          <w:sz w:val="22"/>
        </w:rPr>
        <w:t> </w:t>
      </w:r>
      <w:r>
        <w:rPr>
          <w:sz w:val="22"/>
        </w:rPr>
        <w:t>exclusives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9"/>
          <w:sz w:val="22"/>
        </w:rPr>
        <w:t> </w:t>
      </w:r>
      <w:r>
        <w:rPr>
          <w:sz w:val="22"/>
        </w:rPr>
        <w:t>approfondir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coopération</w:t>
      </w:r>
      <w:r>
        <w:rPr>
          <w:spacing w:val="-10"/>
          <w:sz w:val="22"/>
        </w:rPr>
        <w:t> </w:t>
      </w:r>
      <w:r>
        <w:rPr>
          <w:sz w:val="22"/>
        </w:rPr>
        <w:t>stratégique</w:t>
      </w:r>
      <w:r>
        <w:rPr>
          <w:spacing w:val="-8"/>
          <w:sz w:val="22"/>
        </w:rPr>
        <w:t> </w:t>
      </w:r>
      <w:r>
        <w:rPr>
          <w:sz w:val="22"/>
        </w:rPr>
        <w:t>existante</w:t>
      </w:r>
      <w:r>
        <w:rPr>
          <w:spacing w:val="-47"/>
          <w:sz w:val="22"/>
        </w:rPr>
        <w:t> </w:t>
      </w:r>
      <w:r>
        <w:rPr>
          <w:sz w:val="22"/>
        </w:rPr>
        <w:t>entre le</w:t>
      </w:r>
      <w:r>
        <w:rPr>
          <w:spacing w:val="1"/>
          <w:sz w:val="22"/>
        </w:rPr>
        <w:t> </w:t>
      </w:r>
      <w:r>
        <w:rPr>
          <w:sz w:val="22"/>
        </w:rPr>
        <w:t>Groupement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Mousquetaires</w:t>
      </w:r>
      <w:r>
        <w:rPr>
          <w:spacing w:val="-3"/>
          <w:sz w:val="22"/>
        </w:rPr>
        <w:t> </w:t>
      </w:r>
      <w:r>
        <w:rPr>
          <w:sz w:val="22"/>
        </w:rPr>
        <w:t>et 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Casino.</w:t>
      </w:r>
    </w:p>
    <w:p>
      <w:pPr>
        <w:spacing w:before="118"/>
        <w:ind w:left="1132" w:right="0" w:firstLine="0"/>
        <w:jc w:val="both"/>
        <w:rPr>
          <w:sz w:val="22"/>
        </w:rPr>
      </w:pPr>
      <w:r>
        <w:rPr>
          <w:sz w:val="22"/>
        </w:rPr>
        <w:t>Cette</w:t>
      </w:r>
      <w:r>
        <w:rPr>
          <w:spacing w:val="-4"/>
          <w:sz w:val="22"/>
        </w:rPr>
        <w:t> </w:t>
      </w:r>
      <w:r>
        <w:rPr>
          <w:sz w:val="22"/>
        </w:rPr>
        <w:t>coopération</w:t>
      </w:r>
      <w:r>
        <w:rPr>
          <w:spacing w:val="-3"/>
          <w:sz w:val="22"/>
        </w:rPr>
        <w:t> </w:t>
      </w:r>
      <w:r>
        <w:rPr>
          <w:sz w:val="22"/>
        </w:rPr>
        <w:t>passerait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"/>
        </w:numPr>
        <w:tabs>
          <w:tab w:pos="1854" w:val="left" w:leader="none"/>
        </w:tabs>
        <w:spacing w:line="240" w:lineRule="auto" w:before="121" w:after="0"/>
        <w:ind w:left="1853" w:right="0" w:hanging="361"/>
        <w:jc w:val="both"/>
        <w:rPr>
          <w:sz w:val="22"/>
        </w:rPr>
      </w:pPr>
      <w:r>
        <w:rPr>
          <w:sz w:val="22"/>
        </w:rPr>
        <w:t>l’approfondissement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partenariats</w:t>
      </w:r>
      <w:r>
        <w:rPr>
          <w:spacing w:val="-5"/>
          <w:sz w:val="22"/>
        </w:rPr>
        <w:t> </w:t>
      </w:r>
      <w:r>
        <w:rPr>
          <w:sz w:val="22"/>
        </w:rPr>
        <w:t>commerciaux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deux</w:t>
      </w:r>
      <w:r>
        <w:rPr>
          <w:spacing w:val="-2"/>
          <w:sz w:val="22"/>
        </w:rPr>
        <w:t> </w:t>
      </w:r>
      <w:r>
        <w:rPr>
          <w:sz w:val="22"/>
        </w:rPr>
        <w:t>groupes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"/>
        </w:numPr>
        <w:tabs>
          <w:tab w:pos="1854" w:val="left" w:leader="none"/>
        </w:tabs>
        <w:spacing w:line="240" w:lineRule="auto" w:before="121" w:after="0"/>
        <w:ind w:left="1853" w:right="672" w:hanging="360"/>
        <w:jc w:val="both"/>
        <w:rPr>
          <w:sz w:val="22"/>
        </w:rPr>
      </w:pPr>
      <w:r>
        <w:rPr>
          <w:sz w:val="22"/>
        </w:rPr>
        <w:t>la potentielle cession au Groupement Les Mousquetaires sur plusieurs années et à prix de marché</w:t>
      </w:r>
      <w:r>
        <w:rPr>
          <w:spacing w:val="1"/>
          <w:sz w:val="22"/>
        </w:rPr>
        <w:t> </w:t>
      </w:r>
      <w:r>
        <w:rPr>
          <w:sz w:val="22"/>
        </w:rPr>
        <w:t>d’un ensemble de points de vente issus du périmètre Casino France représentant au minimum</w:t>
      </w:r>
      <w:r>
        <w:rPr>
          <w:spacing w:val="1"/>
          <w:sz w:val="22"/>
        </w:rPr>
        <w:t> </w:t>
      </w:r>
      <w:r>
        <w:rPr>
          <w:sz w:val="22"/>
        </w:rPr>
        <w:t>1,1Md€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chiffre</w:t>
      </w:r>
      <w:r>
        <w:rPr>
          <w:spacing w:val="-3"/>
          <w:sz w:val="22"/>
        </w:rPr>
        <w:t> </w:t>
      </w:r>
      <w:r>
        <w:rPr>
          <w:sz w:val="22"/>
        </w:rPr>
        <w:t>d’affaires TTC</w:t>
      </w:r>
      <w:r>
        <w:rPr>
          <w:spacing w:val="-2"/>
          <w:sz w:val="22"/>
        </w:rPr>
        <w:t> </w:t>
      </w:r>
      <w:r>
        <w:rPr>
          <w:sz w:val="22"/>
        </w:rPr>
        <w:t>;</w:t>
      </w:r>
      <w:r>
        <w:rPr>
          <w:spacing w:val="-2"/>
          <w:sz w:val="22"/>
        </w:rPr>
        <w:t> </w:t>
      </w:r>
      <w:r>
        <w:rPr>
          <w:sz w:val="22"/>
        </w:rPr>
        <w:t>et</w:t>
      </w:r>
    </w:p>
    <w:p>
      <w:pPr>
        <w:pStyle w:val="ListParagraph"/>
        <w:numPr>
          <w:ilvl w:val="0"/>
          <w:numId w:val="9"/>
        </w:numPr>
        <w:tabs>
          <w:tab w:pos="1854" w:val="left" w:leader="none"/>
        </w:tabs>
        <w:spacing w:line="237" w:lineRule="auto" w:before="123" w:after="0"/>
        <w:ind w:left="1853" w:right="672" w:hanging="360"/>
        <w:jc w:val="both"/>
        <w:rPr>
          <w:sz w:val="22"/>
        </w:rPr>
      </w:pPr>
      <w:r>
        <w:rPr>
          <w:sz w:val="22"/>
        </w:rPr>
        <w:t>un investissement minoritaire par le Groupement Les Mousquetaires au sein de la nouvelle entité</w:t>
      </w:r>
      <w:r>
        <w:rPr>
          <w:spacing w:val="1"/>
          <w:sz w:val="22"/>
        </w:rPr>
        <w:t> </w:t>
      </w:r>
      <w:r>
        <w:rPr>
          <w:sz w:val="22"/>
        </w:rPr>
        <w:t>issue du</w:t>
      </w:r>
      <w:r>
        <w:rPr>
          <w:spacing w:val="-1"/>
          <w:sz w:val="22"/>
        </w:rPr>
        <w:t> </w:t>
      </w:r>
      <w:r>
        <w:rPr>
          <w:sz w:val="22"/>
        </w:rPr>
        <w:t>rapprochement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Casino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TERACT.</w:t>
      </w:r>
    </w:p>
    <w:p>
      <w:pPr>
        <w:spacing w:before="122"/>
        <w:ind w:left="1132" w:right="669" w:firstLine="0"/>
        <w:jc w:val="both"/>
        <w:rPr>
          <w:sz w:val="22"/>
        </w:rPr>
      </w:pPr>
      <w:r>
        <w:rPr>
          <w:sz w:val="22"/>
        </w:rPr>
        <w:t>Par</w:t>
      </w:r>
      <w:r>
        <w:rPr>
          <w:spacing w:val="-7"/>
          <w:sz w:val="22"/>
        </w:rPr>
        <w:t> </w:t>
      </w:r>
      <w:r>
        <w:rPr>
          <w:sz w:val="22"/>
        </w:rPr>
        <w:t>ailleurs,</w:t>
      </w:r>
      <w:r>
        <w:rPr>
          <w:spacing w:val="-6"/>
          <w:sz w:val="22"/>
        </w:rPr>
        <w:t> </w:t>
      </w:r>
      <w:r>
        <w:rPr>
          <w:sz w:val="22"/>
        </w:rPr>
        <w:t>Casino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reçu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lettre</w:t>
      </w:r>
      <w:r>
        <w:rPr>
          <w:spacing w:val="-7"/>
          <w:sz w:val="22"/>
        </w:rPr>
        <w:t> </w:t>
      </w:r>
      <w:r>
        <w:rPr>
          <w:sz w:val="22"/>
        </w:rPr>
        <w:t>d’intention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EP</w:t>
      </w:r>
      <w:r>
        <w:rPr>
          <w:spacing w:val="-7"/>
          <w:sz w:val="22"/>
        </w:rPr>
        <w:t> </w:t>
      </w:r>
      <w:r>
        <w:rPr>
          <w:sz w:val="22"/>
        </w:rPr>
        <w:t>Global</w:t>
      </w:r>
      <w:r>
        <w:rPr>
          <w:spacing w:val="-6"/>
          <w:sz w:val="22"/>
        </w:rPr>
        <w:t> </w:t>
      </w:r>
      <w:r>
        <w:rPr>
          <w:sz w:val="22"/>
        </w:rPr>
        <w:t>Commerce</w:t>
      </w:r>
      <w:r>
        <w:rPr>
          <w:spacing w:val="-5"/>
          <w:sz w:val="22"/>
        </w:rPr>
        <w:t> </w:t>
      </w:r>
      <w:r>
        <w:rPr>
          <w:sz w:val="22"/>
        </w:rPr>
        <w:t>a.s.</w:t>
      </w:r>
      <w:r>
        <w:rPr>
          <w:spacing w:val="-9"/>
          <w:sz w:val="22"/>
        </w:rPr>
        <w:t> </w:t>
      </w:r>
      <w:r>
        <w:rPr>
          <w:sz w:val="22"/>
        </w:rPr>
        <w:t>(société</w:t>
      </w:r>
      <w:r>
        <w:rPr>
          <w:spacing w:val="-7"/>
          <w:sz w:val="22"/>
        </w:rPr>
        <w:t> </w:t>
      </w:r>
      <w:r>
        <w:rPr>
          <w:sz w:val="22"/>
        </w:rPr>
        <w:t>contrôlée</w:t>
      </w:r>
      <w:r>
        <w:rPr>
          <w:spacing w:val="-7"/>
          <w:sz w:val="22"/>
        </w:rPr>
        <w:t> </w:t>
      </w:r>
      <w:r>
        <w:rPr>
          <w:sz w:val="22"/>
        </w:rPr>
        <w:t>par</w:t>
      </w:r>
      <w:r>
        <w:rPr>
          <w:spacing w:val="-8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Daniel</w:t>
      </w:r>
      <w:r>
        <w:rPr>
          <w:spacing w:val="-48"/>
          <w:sz w:val="22"/>
        </w:rPr>
        <w:t> </w:t>
      </w:r>
      <w:r>
        <w:rPr>
          <w:sz w:val="22"/>
        </w:rPr>
        <w:t>Křetínský) pour souscrire à une augmentation de capital réservée de Casino à hauteur de 750 millions</w:t>
      </w:r>
      <w:r>
        <w:rPr>
          <w:spacing w:val="1"/>
          <w:sz w:val="22"/>
        </w:rPr>
        <w:t> </w:t>
      </w:r>
      <w:r>
        <w:rPr>
          <w:sz w:val="22"/>
        </w:rPr>
        <w:t>d’euros.</w:t>
      </w:r>
      <w:r>
        <w:rPr>
          <w:spacing w:val="-5"/>
          <w:sz w:val="22"/>
        </w:rPr>
        <w:t> </w:t>
      </w:r>
      <w:r>
        <w:rPr>
          <w:sz w:val="22"/>
        </w:rPr>
        <w:t>EP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Commerce</w:t>
      </w:r>
      <w:r>
        <w:rPr>
          <w:spacing w:val="-3"/>
          <w:sz w:val="22"/>
        </w:rPr>
        <w:t> </w:t>
      </w:r>
      <w:r>
        <w:rPr>
          <w:sz w:val="22"/>
        </w:rPr>
        <w:t>a.s.</w:t>
      </w:r>
      <w:r>
        <w:rPr>
          <w:spacing w:val="-4"/>
          <w:sz w:val="22"/>
        </w:rPr>
        <w:t> </w:t>
      </w:r>
      <w:r>
        <w:rPr>
          <w:sz w:val="22"/>
        </w:rPr>
        <w:t>souhaiterait</w:t>
      </w:r>
      <w:r>
        <w:rPr>
          <w:spacing w:val="-6"/>
          <w:sz w:val="22"/>
        </w:rPr>
        <w:t> </w:t>
      </w:r>
      <w:r>
        <w:rPr>
          <w:sz w:val="22"/>
        </w:rPr>
        <w:t>offrir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Fimalac,</w:t>
      </w:r>
      <w:r>
        <w:rPr>
          <w:spacing w:val="-3"/>
          <w:sz w:val="22"/>
        </w:rPr>
        <w:t> </w:t>
      </w:r>
      <w:r>
        <w:rPr>
          <w:sz w:val="22"/>
        </w:rPr>
        <w:t>qui</w:t>
      </w:r>
      <w:r>
        <w:rPr>
          <w:spacing w:val="-3"/>
          <w:sz w:val="22"/>
        </w:rPr>
        <w:t> </w:t>
      </w:r>
      <w:r>
        <w:rPr>
          <w:sz w:val="22"/>
        </w:rPr>
        <w:t>est</w:t>
      </w:r>
      <w:r>
        <w:rPr>
          <w:spacing w:val="-4"/>
          <w:sz w:val="22"/>
        </w:rPr>
        <w:t> </w:t>
      </w:r>
      <w:r>
        <w:rPr>
          <w:sz w:val="22"/>
        </w:rPr>
        <w:t>actionnaire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société,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possibilité</w:t>
      </w:r>
      <w:r>
        <w:rPr>
          <w:spacing w:val="-47"/>
          <w:sz w:val="22"/>
        </w:rPr>
        <w:t> </w:t>
      </w:r>
      <w:r>
        <w:rPr>
          <w:sz w:val="22"/>
        </w:rPr>
        <w:t>de souscrire à une augmentation de capital qui lui serait réservée, à hauteur de 150 millions d’euros. Par</w:t>
      </w:r>
      <w:r>
        <w:rPr>
          <w:spacing w:val="1"/>
          <w:sz w:val="22"/>
        </w:rPr>
        <w:t> </w:t>
      </w:r>
      <w:r>
        <w:rPr>
          <w:sz w:val="22"/>
        </w:rPr>
        <w:t>ailleurs, une augmentation de capital avec maintien du droit préférentiel de souscription serait offerte aux</w:t>
      </w:r>
      <w:r>
        <w:rPr>
          <w:spacing w:val="1"/>
          <w:sz w:val="22"/>
        </w:rPr>
        <w:t> </w:t>
      </w:r>
      <w:r>
        <w:rPr>
          <w:sz w:val="22"/>
        </w:rPr>
        <w:t>actionnaires existants de Casino, à hauteur de 200 millions d’euros. Cette proposition est soumise aux</w:t>
      </w:r>
      <w:r>
        <w:rPr>
          <w:spacing w:val="1"/>
          <w:sz w:val="22"/>
        </w:rPr>
        <w:t> </w:t>
      </w:r>
      <w:r>
        <w:rPr>
          <w:sz w:val="22"/>
        </w:rPr>
        <w:t>conditions</w:t>
      </w:r>
      <w:r>
        <w:rPr>
          <w:spacing w:val="-4"/>
          <w:sz w:val="22"/>
        </w:rPr>
        <w:t> </w:t>
      </w:r>
      <w:r>
        <w:rPr>
          <w:sz w:val="22"/>
        </w:rPr>
        <w:t>mentionnées dans le</w:t>
      </w:r>
      <w:r>
        <w:rPr>
          <w:spacing w:val="1"/>
          <w:sz w:val="22"/>
        </w:rPr>
        <w:t> </w:t>
      </w:r>
      <w:r>
        <w:rPr>
          <w:sz w:val="22"/>
        </w:rPr>
        <w:t>communiqué de</w:t>
      </w:r>
      <w:r>
        <w:rPr>
          <w:spacing w:val="-2"/>
          <w:sz w:val="22"/>
        </w:rPr>
        <w:t> </w:t>
      </w:r>
      <w:r>
        <w:rPr>
          <w:sz w:val="22"/>
        </w:rPr>
        <w:t>presse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24 avril</w:t>
      </w:r>
      <w:r>
        <w:rPr>
          <w:spacing w:val="-2"/>
          <w:sz w:val="22"/>
        </w:rPr>
        <w:t> </w:t>
      </w:r>
      <w:r>
        <w:rPr>
          <w:sz w:val="22"/>
        </w:rPr>
        <w:t>2023.</w:t>
      </w:r>
    </w:p>
    <w:p>
      <w:pPr>
        <w:spacing w:before="121"/>
        <w:ind w:left="1132" w:right="675" w:firstLine="0"/>
        <w:jc w:val="both"/>
        <w:rPr>
          <w:sz w:val="22"/>
        </w:rPr>
      </w:pPr>
      <w:r>
        <w:rPr>
          <w:sz w:val="22"/>
        </w:rPr>
        <w:t>Le Groupe Casino analyse la proposition de EP Global Commerce a.s., et poursuit les discussions avec le</w:t>
      </w:r>
      <w:r>
        <w:rPr>
          <w:spacing w:val="1"/>
          <w:sz w:val="22"/>
        </w:rPr>
        <w:t> </w:t>
      </w:r>
      <w:r>
        <w:rPr>
          <w:sz w:val="22"/>
        </w:rPr>
        <w:t>groupe TERACT</w:t>
      </w:r>
      <w:r>
        <w:rPr>
          <w:spacing w:val="-2"/>
          <w:sz w:val="22"/>
        </w:rPr>
        <w:t> </w:t>
      </w:r>
      <w:r>
        <w:rPr>
          <w:sz w:val="22"/>
        </w:rPr>
        <w:t>et le</w:t>
      </w:r>
      <w:r>
        <w:rPr>
          <w:spacing w:val="1"/>
          <w:sz w:val="22"/>
        </w:rPr>
        <w:t> </w:t>
      </w:r>
      <w:r>
        <w:rPr>
          <w:sz w:val="22"/>
        </w:rPr>
        <w:t>Groupement Les</w:t>
      </w:r>
      <w:r>
        <w:rPr>
          <w:spacing w:val="-2"/>
          <w:sz w:val="22"/>
        </w:rPr>
        <w:t> </w:t>
      </w:r>
      <w:r>
        <w:rPr>
          <w:sz w:val="22"/>
        </w:rPr>
        <w:t>Mousquetaires</w:t>
      </w:r>
    </w:p>
    <w:p>
      <w:pPr>
        <w:spacing w:before="118"/>
        <w:ind w:left="1132" w:right="669" w:firstLine="0"/>
        <w:jc w:val="both"/>
        <w:rPr>
          <w:sz w:val="22"/>
        </w:rPr>
      </w:pPr>
      <w:r>
        <w:rPr>
          <w:spacing w:val="-1"/>
          <w:sz w:val="22"/>
        </w:rPr>
        <w:t>Dans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cadre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ces</w:t>
      </w:r>
      <w:r>
        <w:rPr>
          <w:spacing w:val="-11"/>
          <w:sz w:val="22"/>
        </w:rPr>
        <w:t> </w:t>
      </w:r>
      <w:r>
        <w:rPr>
          <w:sz w:val="22"/>
        </w:rPr>
        <w:t>annonces,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Groupe</w:t>
      </w:r>
      <w:r>
        <w:rPr>
          <w:spacing w:val="-11"/>
          <w:sz w:val="22"/>
        </w:rPr>
        <w:t> </w:t>
      </w:r>
      <w:r>
        <w:rPr>
          <w:sz w:val="22"/>
        </w:rPr>
        <w:t>souhaite,</w:t>
      </w:r>
      <w:r>
        <w:rPr>
          <w:spacing w:val="-12"/>
          <w:sz w:val="22"/>
        </w:rPr>
        <w:t> </w:t>
      </w:r>
      <w:r>
        <w:rPr>
          <w:sz w:val="22"/>
        </w:rPr>
        <w:t>afin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disposer</w:t>
      </w:r>
      <w:r>
        <w:rPr>
          <w:spacing w:val="-12"/>
          <w:sz w:val="22"/>
        </w:rPr>
        <w:t> </w:t>
      </w:r>
      <w:r>
        <w:rPr>
          <w:sz w:val="22"/>
        </w:rPr>
        <w:t>d’un</w:t>
      </w:r>
      <w:r>
        <w:rPr>
          <w:spacing w:val="-13"/>
          <w:sz w:val="22"/>
        </w:rPr>
        <w:t> </w:t>
      </w:r>
      <w:r>
        <w:rPr>
          <w:sz w:val="22"/>
        </w:rPr>
        <w:t>cadre</w:t>
      </w:r>
      <w:r>
        <w:rPr>
          <w:spacing w:val="-11"/>
          <w:sz w:val="22"/>
        </w:rPr>
        <w:t> </w:t>
      </w:r>
      <w:r>
        <w:rPr>
          <w:sz w:val="22"/>
        </w:rPr>
        <w:t>sécurisé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discussion,</w:t>
      </w:r>
      <w:r>
        <w:rPr>
          <w:spacing w:val="-12"/>
          <w:sz w:val="22"/>
        </w:rPr>
        <w:t> </w:t>
      </w:r>
      <w:r>
        <w:rPr>
          <w:sz w:val="22"/>
        </w:rPr>
        <w:t>étudier</w:t>
      </w:r>
      <w:r>
        <w:rPr>
          <w:spacing w:val="-47"/>
          <w:sz w:val="22"/>
        </w:rPr>
        <w:t> </w:t>
      </w:r>
      <w:r>
        <w:rPr>
          <w:sz w:val="22"/>
        </w:rPr>
        <w:t>la possibilité de demander la nomination de conciliateurs et a sollicité l’accord de certains de ses créanciers</w:t>
      </w:r>
      <w:r>
        <w:rPr>
          <w:spacing w:val="1"/>
          <w:sz w:val="22"/>
        </w:rPr>
        <w:t> </w:t>
      </w:r>
      <w:r>
        <w:rPr>
          <w:sz w:val="22"/>
        </w:rPr>
        <w:t>bancaires</w:t>
      </w:r>
      <w:r>
        <w:rPr>
          <w:spacing w:val="-1"/>
          <w:sz w:val="22"/>
        </w:rPr>
        <w:t> </w:t>
      </w:r>
      <w:r>
        <w:rPr>
          <w:sz w:val="22"/>
        </w:rPr>
        <w:t>et porteurs d’emprunts</w:t>
      </w:r>
      <w:r>
        <w:rPr>
          <w:spacing w:val="1"/>
          <w:sz w:val="22"/>
        </w:rPr>
        <w:t> </w:t>
      </w:r>
      <w:r>
        <w:rPr>
          <w:sz w:val="22"/>
        </w:rPr>
        <w:t>obligataires à cette</w:t>
      </w:r>
      <w:r>
        <w:rPr>
          <w:spacing w:val="-2"/>
          <w:sz w:val="22"/>
        </w:rPr>
        <w:t> </w:t>
      </w:r>
      <w:r>
        <w:rPr>
          <w:sz w:val="22"/>
        </w:rPr>
        <w:t>fin.</w:t>
      </w:r>
    </w:p>
    <w:p>
      <w:pPr>
        <w:spacing w:before="122"/>
        <w:ind w:left="1132" w:right="670" w:firstLine="0"/>
        <w:jc w:val="both"/>
        <w:rPr>
          <w:sz w:val="22"/>
        </w:rPr>
      </w:pPr>
      <w:r>
        <w:rPr>
          <w:spacing w:val="-1"/>
          <w:sz w:val="22"/>
        </w:rPr>
        <w:t>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groupe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Casino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tiendra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marché</w:t>
      </w:r>
      <w:r>
        <w:rPr>
          <w:spacing w:val="-14"/>
          <w:sz w:val="22"/>
        </w:rPr>
        <w:t> </w:t>
      </w:r>
      <w:r>
        <w:rPr>
          <w:sz w:val="22"/>
        </w:rPr>
        <w:t>informé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temps</w:t>
      </w:r>
      <w:r>
        <w:rPr>
          <w:spacing w:val="-12"/>
          <w:sz w:val="22"/>
        </w:rPr>
        <w:t> </w:t>
      </w:r>
      <w:r>
        <w:rPr>
          <w:sz w:val="22"/>
        </w:rPr>
        <w:t>utile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l’évolution</w:t>
      </w:r>
      <w:r>
        <w:rPr>
          <w:spacing w:val="-13"/>
          <w:sz w:val="22"/>
        </w:rPr>
        <w:t> </w:t>
      </w:r>
      <w:r>
        <w:rPr>
          <w:sz w:val="22"/>
        </w:rPr>
        <w:t>des</w:t>
      </w:r>
      <w:r>
        <w:rPr>
          <w:spacing w:val="-13"/>
          <w:sz w:val="22"/>
        </w:rPr>
        <w:t> </w:t>
      </w:r>
      <w:r>
        <w:rPr>
          <w:sz w:val="22"/>
        </w:rPr>
        <w:t>discussions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lien</w:t>
      </w:r>
      <w:r>
        <w:rPr>
          <w:spacing w:val="-11"/>
          <w:sz w:val="22"/>
        </w:rPr>
        <w:t> </w:t>
      </w:r>
      <w:r>
        <w:rPr>
          <w:sz w:val="22"/>
        </w:rPr>
        <w:t>avec</w:t>
      </w:r>
      <w:r>
        <w:rPr>
          <w:spacing w:val="-13"/>
          <w:sz w:val="22"/>
        </w:rPr>
        <w:t> </w:t>
      </w:r>
      <w:r>
        <w:rPr>
          <w:sz w:val="22"/>
        </w:rPr>
        <w:t>TERACT,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Groupement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Mousquetaires</w:t>
      </w:r>
      <w:r>
        <w:rPr>
          <w:spacing w:val="1"/>
          <w:sz w:val="22"/>
        </w:rPr>
        <w:t> </w:t>
      </w:r>
      <w:r>
        <w:rPr>
          <w:sz w:val="22"/>
        </w:rPr>
        <w:t>ainsi</w:t>
      </w:r>
      <w:r>
        <w:rPr>
          <w:spacing w:val="-4"/>
          <w:sz w:val="22"/>
        </w:rPr>
        <w:t> </w:t>
      </w:r>
      <w:r>
        <w:rPr>
          <w:sz w:val="22"/>
        </w:rPr>
        <w:t>que,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cas</w:t>
      </w:r>
      <w:r>
        <w:rPr>
          <w:spacing w:val="-3"/>
          <w:sz w:val="22"/>
        </w:rPr>
        <w:t> </w:t>
      </w:r>
      <w:r>
        <w:rPr>
          <w:sz w:val="22"/>
        </w:rPr>
        <w:t>échéant,</w:t>
      </w:r>
      <w:r>
        <w:rPr>
          <w:spacing w:val="-1"/>
          <w:sz w:val="22"/>
        </w:rPr>
        <w:t> </w:t>
      </w:r>
      <w:r>
        <w:rPr>
          <w:sz w:val="22"/>
        </w:rPr>
        <w:t>la proposition</w:t>
      </w:r>
      <w:r>
        <w:rPr>
          <w:spacing w:val="-1"/>
          <w:sz w:val="22"/>
        </w:rPr>
        <w:t> </w:t>
      </w:r>
      <w:r>
        <w:rPr>
          <w:sz w:val="22"/>
        </w:rPr>
        <w:t>de EP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1"/>
          <w:sz w:val="22"/>
        </w:rPr>
        <w:t> </w:t>
      </w:r>
      <w:r>
        <w:rPr>
          <w:sz w:val="22"/>
        </w:rPr>
        <w:t>Commerce</w:t>
      </w:r>
      <w:r>
        <w:rPr>
          <w:spacing w:val="1"/>
          <w:sz w:val="22"/>
        </w:rPr>
        <w:t> </w:t>
      </w:r>
      <w:r>
        <w:rPr>
          <w:sz w:val="22"/>
        </w:rPr>
        <w:t>a.s.</w:t>
      </w:r>
    </w:p>
    <w:p>
      <w:pPr>
        <w:spacing w:before="120"/>
        <w:ind w:left="1132" w:right="675" w:firstLine="0"/>
        <w:jc w:val="both"/>
        <w:rPr>
          <w:sz w:val="22"/>
        </w:rPr>
      </w:pPr>
      <w:r>
        <w:rPr>
          <w:sz w:val="22"/>
        </w:rPr>
        <w:t>Pour plus de détails, le groupe Casino renvoie à ses deux communiqués de presse du 24 avril 2023 et ne</w:t>
      </w:r>
      <w:r>
        <w:rPr>
          <w:spacing w:val="1"/>
          <w:sz w:val="22"/>
        </w:rPr>
        <w:t> </w:t>
      </w:r>
      <w:r>
        <w:rPr>
          <w:sz w:val="22"/>
        </w:rPr>
        <w:t>commentera</w:t>
      </w:r>
      <w:r>
        <w:rPr>
          <w:spacing w:val="-3"/>
          <w:sz w:val="22"/>
        </w:rPr>
        <w:t> </w:t>
      </w:r>
      <w:r>
        <w:rPr>
          <w:sz w:val="22"/>
        </w:rPr>
        <w:t>pas davantage</w:t>
      </w:r>
      <w:r>
        <w:rPr>
          <w:spacing w:val="1"/>
          <w:sz w:val="22"/>
        </w:rPr>
        <w:t> </w:t>
      </w:r>
      <w:r>
        <w:rPr>
          <w:sz w:val="22"/>
        </w:rPr>
        <w:t>ces</w:t>
      </w:r>
      <w:r>
        <w:rPr>
          <w:spacing w:val="-2"/>
          <w:sz w:val="22"/>
        </w:rPr>
        <w:t> </w:t>
      </w:r>
      <w:r>
        <w:rPr>
          <w:sz w:val="22"/>
        </w:rPr>
        <w:t>annonces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stade.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215" w:top="1120" w:bottom="400" w:left="0" w:right="460"/>
        </w:sectPr>
      </w:pPr>
    </w:p>
    <w:p>
      <w:pPr>
        <w:spacing w:line="242" w:lineRule="auto" w:before="9"/>
        <w:ind w:left="4167" w:right="803" w:hanging="2895"/>
        <w:jc w:val="left"/>
        <w:rPr>
          <w:b/>
          <w:sz w:val="25"/>
        </w:rPr>
      </w:pPr>
      <w:r>
        <w:rPr>
          <w:b/>
          <w:color w:val="3D818E"/>
          <w:sz w:val="25"/>
        </w:rPr>
        <w:t>INFORMATIONS ADDITIONNELLES RELATIVES À LA DOCUMENTATION DES FINANCEMENTS</w:t>
      </w:r>
      <w:r>
        <w:rPr>
          <w:b/>
          <w:color w:val="3D818E"/>
          <w:spacing w:val="-54"/>
          <w:sz w:val="25"/>
        </w:rPr>
        <w:t> </w:t>
      </w:r>
      <w:r>
        <w:rPr>
          <w:b/>
          <w:color w:val="3D818E"/>
          <w:sz w:val="25"/>
        </w:rPr>
        <w:t>OBLIGATAIRES LEVES</w:t>
      </w:r>
      <w:r>
        <w:rPr>
          <w:b/>
          <w:color w:val="3D818E"/>
          <w:spacing w:val="1"/>
          <w:sz w:val="25"/>
        </w:rPr>
        <w:t> </w:t>
      </w:r>
      <w:r>
        <w:rPr>
          <w:b/>
          <w:color w:val="3D818E"/>
          <w:sz w:val="25"/>
        </w:rPr>
        <w:t>DEPUIS</w:t>
      </w:r>
      <w:r>
        <w:rPr>
          <w:b/>
          <w:color w:val="3D818E"/>
          <w:spacing w:val="1"/>
          <w:sz w:val="25"/>
        </w:rPr>
        <w:t> </w:t>
      </w:r>
      <w:r>
        <w:rPr>
          <w:b/>
          <w:color w:val="3D818E"/>
          <w:sz w:val="25"/>
        </w:rPr>
        <w:t>2019</w:t>
      </w:r>
    </w:p>
    <w:p>
      <w:pPr>
        <w:spacing w:before="55"/>
        <w:ind w:left="1132" w:right="0" w:firstLine="0"/>
        <w:jc w:val="both"/>
        <w:rPr>
          <w:i/>
          <w:sz w:val="18"/>
        </w:rPr>
      </w:pPr>
      <w:r>
        <w:rPr>
          <w:i/>
          <w:sz w:val="18"/>
        </w:rPr>
        <w:t>Cf.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presse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novembre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2019</w:t>
      </w:r>
    </w:p>
    <w:p>
      <w:pPr>
        <w:pStyle w:val="Heading5"/>
        <w:spacing w:before="117"/>
      </w:pPr>
      <w:r>
        <w:rPr/>
        <w:t>Informations</w:t>
      </w:r>
      <w:r>
        <w:rPr>
          <w:spacing w:val="-4"/>
        </w:rPr>
        <w:t> </w:t>
      </w:r>
      <w:r>
        <w:rPr/>
        <w:t>financières</w:t>
      </w:r>
      <w:r>
        <w:rPr>
          <w:spacing w:val="-4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-4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-1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</w:t>
      </w:r>
      <w:r>
        <w:rPr>
          <w:spacing w:val="-1"/>
          <w:vertAlign w:val="baseline"/>
        </w:rPr>
        <w:t> </w:t>
      </w:r>
      <w:r>
        <w:rPr>
          <w:vertAlign w:val="baseline"/>
        </w:rPr>
        <w:t>au</w:t>
      </w:r>
      <w:r>
        <w:rPr>
          <w:spacing w:val="-3"/>
          <w:vertAlign w:val="baseline"/>
        </w:rPr>
        <w:t> </w:t>
      </w:r>
      <w:r>
        <w:rPr>
          <w:vertAlign w:val="baseline"/>
        </w:rPr>
        <w:t>31</w:t>
      </w:r>
      <w:r>
        <w:rPr>
          <w:spacing w:val="-1"/>
          <w:vertAlign w:val="baseline"/>
        </w:rPr>
        <w:t> </w:t>
      </w:r>
      <w:r>
        <w:rPr>
          <w:vertAlign w:val="baseline"/>
        </w:rPr>
        <w:t>mars</w:t>
      </w:r>
      <w:r>
        <w:rPr>
          <w:spacing w:val="-4"/>
          <w:vertAlign w:val="baseline"/>
        </w:rPr>
        <w:t> </w:t>
      </w:r>
      <w:r>
        <w:rPr>
          <w:vertAlign w:val="baseline"/>
        </w:rPr>
        <w:t>2023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</w:p>
    <w:tbl>
      <w:tblPr>
        <w:tblW w:w="0" w:type="auto"/>
        <w:jc w:val="left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921"/>
        <w:gridCol w:w="977"/>
        <w:gridCol w:w="642"/>
        <w:gridCol w:w="1018"/>
        <w:gridCol w:w="815"/>
        <w:gridCol w:w="546"/>
        <w:gridCol w:w="868"/>
        <w:gridCol w:w="879"/>
        <w:gridCol w:w="559"/>
      </w:tblGrid>
      <w:tr>
        <w:trPr>
          <w:trHeight w:val="797" w:hRule="atLeast"/>
        </w:trPr>
        <w:tc>
          <w:tcPr>
            <w:tcW w:w="2900" w:type="dxa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86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2540" w:type="dxa"/>
            <w:gridSpan w:val="3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77"/>
              <w:ind w:left="142" w:right="18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sz w:val="22"/>
                <w:vertAlign w:val="superscript"/>
              </w:rPr>
              <w:t>1</w:t>
            </w:r>
          </w:p>
          <w:p>
            <w:pPr>
              <w:pStyle w:val="TableParagraph"/>
              <w:ind w:left="142" w:right="1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(France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Retail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E-commerce)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ind w:left="8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559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290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01" w:right="16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97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63" w:right="15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2023</w:t>
            </w:r>
          </w:p>
        </w:tc>
        <w:tc>
          <w:tcPr>
            <w:tcW w:w="64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54" w:right="7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68" w:right="18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8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62" w:right="9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2023</w:t>
            </w:r>
          </w:p>
        </w:tc>
        <w:tc>
          <w:tcPr>
            <w:tcW w:w="546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135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  <w:tc>
          <w:tcPr>
            <w:tcW w:w="86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01" w:right="10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87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2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T1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2023</w:t>
            </w:r>
          </w:p>
        </w:tc>
        <w:tc>
          <w:tcPr>
            <w:tcW w:w="55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6"/>
              <w:ind w:left="118" w:right="12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</w:tr>
      <w:tr>
        <w:trPr>
          <w:trHeight w:val="272" w:hRule="atLeast"/>
        </w:trPr>
        <w:tc>
          <w:tcPr>
            <w:tcW w:w="2900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</w:tcPr>
          <w:p>
            <w:pPr>
              <w:pStyle w:val="TableParagraph"/>
              <w:spacing w:line="236" w:lineRule="exact"/>
              <w:ind w:left="86"/>
              <w:jc w:val="left"/>
              <w:rPr>
                <w:sz w:val="20"/>
              </w:rPr>
            </w:pPr>
            <w:r>
              <w:rPr>
                <w:sz w:val="20"/>
              </w:rPr>
              <w:t>Chiffre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d’affaires</w:t>
            </w:r>
          </w:p>
        </w:tc>
        <w:tc>
          <w:tcPr>
            <w:tcW w:w="921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01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776</w:t>
            </w:r>
          </w:p>
        </w:tc>
        <w:tc>
          <w:tcPr>
            <w:tcW w:w="977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63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593</w:t>
            </w:r>
          </w:p>
        </w:tc>
        <w:tc>
          <w:tcPr>
            <w:tcW w:w="642" w:type="dxa"/>
            <w:tcBorders>
              <w:top w:val="single" w:sz="18" w:space="0" w:color="000000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54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-183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68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758</w:t>
            </w:r>
          </w:p>
        </w:tc>
        <w:tc>
          <w:tcPr>
            <w:tcW w:w="815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62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844</w:t>
            </w:r>
          </w:p>
        </w:tc>
        <w:tc>
          <w:tcPr>
            <w:tcW w:w="546" w:type="dxa"/>
            <w:tcBorders>
              <w:top w:val="single" w:sz="18" w:space="0" w:color="000000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+85</w:t>
            </w:r>
          </w:p>
        </w:tc>
        <w:tc>
          <w:tcPr>
            <w:tcW w:w="868" w:type="dxa"/>
            <w:tcBorders>
              <w:top w:val="single" w:sz="18" w:space="0" w:color="000000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01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535</w:t>
            </w:r>
          </w:p>
        </w:tc>
        <w:tc>
          <w:tcPr>
            <w:tcW w:w="879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436</w:t>
            </w:r>
          </w:p>
        </w:tc>
        <w:tc>
          <w:tcPr>
            <w:tcW w:w="559" w:type="dxa"/>
            <w:tcBorders>
              <w:top w:val="single" w:sz="18" w:space="0" w:color="000000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15" w:righ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-98</w:t>
            </w:r>
          </w:p>
        </w:tc>
      </w:tr>
      <w:tr>
        <w:trPr>
          <w:trHeight w:val="272" w:hRule="atLeast"/>
        </w:trPr>
        <w:tc>
          <w:tcPr>
            <w:tcW w:w="29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>
            <w:pPr>
              <w:pStyle w:val="TableParagraph"/>
              <w:spacing w:line="237" w:lineRule="exact"/>
              <w:ind w:left="86"/>
              <w:jc w:val="left"/>
              <w:rPr>
                <w:sz w:val="20"/>
              </w:rPr>
            </w:pPr>
            <w:r>
              <w:rPr>
                <w:sz w:val="20"/>
              </w:rPr>
              <w:t>EBITDA</w:t>
            </w:r>
          </w:p>
        </w:tc>
        <w:tc>
          <w:tcPr>
            <w:tcW w:w="92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99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</w:p>
        </w:tc>
        <w:tc>
          <w:tcPr>
            <w:tcW w:w="97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63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95</w:t>
            </w:r>
          </w:p>
        </w:tc>
        <w:tc>
          <w:tcPr>
            <w:tcW w:w="64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54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-106</w:t>
            </w:r>
          </w:p>
        </w:tc>
        <w:tc>
          <w:tcPr>
            <w:tcW w:w="101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68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81</w:t>
            </w:r>
          </w:p>
        </w:tc>
        <w:tc>
          <w:tcPr>
            <w:tcW w:w="81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60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108</w:t>
            </w:r>
          </w:p>
        </w:tc>
        <w:tc>
          <w:tcPr>
            <w:tcW w:w="5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+27</w:t>
            </w:r>
          </w:p>
        </w:tc>
        <w:tc>
          <w:tcPr>
            <w:tcW w:w="86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01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282</w:t>
            </w:r>
          </w:p>
        </w:tc>
        <w:tc>
          <w:tcPr>
            <w:tcW w:w="87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55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15" w:righ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-79</w:t>
            </w:r>
          </w:p>
        </w:tc>
      </w:tr>
      <w:tr>
        <w:trPr>
          <w:trHeight w:val="246" w:hRule="atLeast"/>
        </w:trPr>
        <w:tc>
          <w:tcPr>
            <w:tcW w:w="29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>
            <w:pPr>
              <w:pStyle w:val="TableParagraph"/>
              <w:spacing w:line="212" w:lineRule="exact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distribution/Cdiscount</w:t>
            </w:r>
          </w:p>
        </w:tc>
        <w:tc>
          <w:tcPr>
            <w:tcW w:w="92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149</w:t>
            </w:r>
          </w:p>
        </w:tc>
        <w:tc>
          <w:tcPr>
            <w:tcW w:w="97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63" w:right="15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95</w:t>
            </w:r>
          </w:p>
        </w:tc>
        <w:tc>
          <w:tcPr>
            <w:tcW w:w="64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54" w:right="7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-54</w:t>
            </w:r>
          </w:p>
        </w:tc>
        <w:tc>
          <w:tcPr>
            <w:tcW w:w="101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1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1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5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6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0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149</w:t>
            </w:r>
          </w:p>
        </w:tc>
        <w:tc>
          <w:tcPr>
            <w:tcW w:w="87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324" w:right="33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95</w:t>
            </w:r>
          </w:p>
        </w:tc>
        <w:tc>
          <w:tcPr>
            <w:tcW w:w="55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15" w:right="12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-54</w:t>
            </w:r>
          </w:p>
        </w:tc>
      </w:tr>
      <w:tr>
        <w:trPr>
          <w:trHeight w:val="248" w:hRule="atLeast"/>
        </w:trPr>
        <w:tc>
          <w:tcPr>
            <w:tcW w:w="29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>
            <w:pPr>
              <w:pStyle w:val="TableParagraph"/>
              <w:spacing w:line="212" w:lineRule="exact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GreenYellow</w:t>
            </w:r>
          </w:p>
        </w:tc>
        <w:tc>
          <w:tcPr>
            <w:tcW w:w="92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25</w:t>
            </w:r>
          </w:p>
        </w:tc>
        <w:tc>
          <w:tcPr>
            <w:tcW w:w="97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54" w:right="7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-25</w:t>
            </w:r>
          </w:p>
        </w:tc>
        <w:tc>
          <w:tcPr>
            <w:tcW w:w="101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1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1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5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6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0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25</w:t>
            </w:r>
          </w:p>
        </w:tc>
        <w:tc>
          <w:tcPr>
            <w:tcW w:w="87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-</w:t>
            </w:r>
          </w:p>
        </w:tc>
        <w:tc>
          <w:tcPr>
            <w:tcW w:w="55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15" w:right="12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-25</w:t>
            </w:r>
          </w:p>
        </w:tc>
      </w:tr>
      <w:tr>
        <w:trPr>
          <w:trHeight w:val="246" w:hRule="atLeast"/>
        </w:trPr>
        <w:tc>
          <w:tcPr>
            <w:tcW w:w="29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>
            <w:pPr>
              <w:pStyle w:val="TableParagraph"/>
              <w:spacing w:line="212" w:lineRule="exact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Promotion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immobilière</w:t>
            </w:r>
          </w:p>
        </w:tc>
        <w:tc>
          <w:tcPr>
            <w:tcW w:w="92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27</w:t>
            </w:r>
          </w:p>
        </w:tc>
        <w:tc>
          <w:tcPr>
            <w:tcW w:w="97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54" w:right="7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-27</w:t>
            </w:r>
          </w:p>
        </w:tc>
        <w:tc>
          <w:tcPr>
            <w:tcW w:w="101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1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1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5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86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01" w:right="10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27</w:t>
            </w:r>
          </w:p>
        </w:tc>
        <w:tc>
          <w:tcPr>
            <w:tcW w:w="87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right="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-</w:t>
            </w:r>
          </w:p>
        </w:tc>
        <w:tc>
          <w:tcPr>
            <w:tcW w:w="55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/>
              <w:ind w:left="115" w:right="12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-27</w:t>
            </w:r>
          </w:p>
        </w:tc>
      </w:tr>
      <w:tr>
        <w:trPr>
          <w:trHeight w:val="273" w:hRule="atLeast"/>
        </w:trPr>
        <w:tc>
          <w:tcPr>
            <w:tcW w:w="2900" w:type="dxa"/>
            <w:tcBorders>
              <w:top w:val="single" w:sz="8" w:space="0" w:color="D9D9D9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7" w:lineRule="exact"/>
              <w:ind w:left="86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(-)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impact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loyers</w:t>
            </w:r>
            <w:r>
              <w:rPr>
                <w:i/>
                <w:sz w:val="20"/>
                <w:vertAlign w:val="superscript"/>
              </w:rPr>
              <w:t>2</w:t>
            </w:r>
          </w:p>
        </w:tc>
        <w:tc>
          <w:tcPr>
            <w:tcW w:w="921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00" w:right="16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(152)</w:t>
            </w:r>
          </w:p>
        </w:tc>
        <w:tc>
          <w:tcPr>
            <w:tcW w:w="977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63" w:right="15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(148)</w:t>
            </w:r>
          </w:p>
        </w:tc>
        <w:tc>
          <w:tcPr>
            <w:tcW w:w="642" w:type="dxa"/>
            <w:tcBorders>
              <w:top w:val="single" w:sz="8" w:space="0" w:color="D9D9D9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53" w:right="7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+4</w:t>
            </w:r>
          </w:p>
        </w:tc>
        <w:tc>
          <w:tcPr>
            <w:tcW w:w="1018" w:type="dxa"/>
            <w:tcBorders>
              <w:top w:val="single" w:sz="8" w:space="0" w:color="D9D9D9"/>
              <w:left w:val="single" w:sz="4" w:space="0" w:color="000000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68" w:right="18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(75)</w:t>
            </w:r>
          </w:p>
        </w:tc>
        <w:tc>
          <w:tcPr>
            <w:tcW w:w="815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62" w:right="9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(79)</w:t>
            </w:r>
          </w:p>
        </w:tc>
        <w:tc>
          <w:tcPr>
            <w:tcW w:w="546" w:type="dxa"/>
            <w:tcBorders>
              <w:top w:val="single" w:sz="8" w:space="0" w:color="D9D9D9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right="19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-4</w:t>
            </w:r>
          </w:p>
        </w:tc>
        <w:tc>
          <w:tcPr>
            <w:tcW w:w="868" w:type="dxa"/>
            <w:tcBorders>
              <w:top w:val="single" w:sz="8" w:space="0" w:color="D9D9D9"/>
              <w:left w:val="single" w:sz="4" w:space="0" w:color="000000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101" w:right="10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(228)</w:t>
            </w:r>
          </w:p>
        </w:tc>
        <w:tc>
          <w:tcPr>
            <w:tcW w:w="879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left="221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(228)</w:t>
            </w:r>
          </w:p>
        </w:tc>
        <w:tc>
          <w:tcPr>
            <w:tcW w:w="559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37" w:lineRule="exact"/>
              <w:ind w:right="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86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EBITDA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après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loyers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101" w:right="1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163" w:right="15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(53)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154" w:right="7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-102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right="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62" w:right="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right="1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+23</w:t>
            </w:r>
          </w:p>
        </w:tc>
        <w:tc>
          <w:tcPr>
            <w:tcW w:w="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10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(24)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D818E"/>
          </w:tcPr>
          <w:p>
            <w:pPr>
              <w:pStyle w:val="TableParagraph"/>
              <w:spacing w:line="238" w:lineRule="exact"/>
              <w:ind w:left="115" w:right="1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-79</w:t>
            </w:r>
          </w:p>
        </w:tc>
      </w:tr>
    </w:tbl>
    <w:p>
      <w:pPr>
        <w:spacing w:before="84"/>
        <w:ind w:left="1132" w:right="672" w:firstLine="0"/>
        <w:jc w:val="both"/>
        <w:rPr>
          <w:b/>
          <w:sz w:val="22"/>
        </w:rPr>
      </w:pPr>
      <w:r>
        <w:rPr>
          <w:b/>
          <w:sz w:val="22"/>
        </w:rPr>
        <w:t>En France, l’EBITDA s’élève à 95 M€ sur le trimestre. L’évolution de -106 M€ par rapport au T1 2022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s’explique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 :</w:t>
      </w:r>
    </w:p>
    <w:p>
      <w:pPr>
        <w:pStyle w:val="ListParagraph"/>
        <w:numPr>
          <w:ilvl w:val="0"/>
          <w:numId w:val="10"/>
        </w:numPr>
        <w:tabs>
          <w:tab w:pos="1700" w:val="left" w:leader="none"/>
        </w:tabs>
        <w:spacing w:line="267" w:lineRule="exact" w:before="0" w:after="0"/>
        <w:ind w:left="1699" w:right="0" w:hanging="219"/>
        <w:jc w:val="both"/>
        <w:rPr>
          <w:sz w:val="22"/>
        </w:rPr>
      </w:pP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moitié par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baisse de 52</w:t>
      </w:r>
      <w:r>
        <w:rPr>
          <w:spacing w:val="-3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liée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effets techniques sans</w:t>
      </w:r>
      <w:r>
        <w:rPr>
          <w:spacing w:val="-1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trésorerie de</w:t>
      </w:r>
      <w:r>
        <w:rPr>
          <w:spacing w:val="-2"/>
          <w:sz w:val="22"/>
        </w:rPr>
        <w:t> </w:t>
      </w:r>
      <w:r>
        <w:rPr>
          <w:sz w:val="22"/>
        </w:rPr>
        <w:t>Casino</w:t>
      </w:r>
    </w:p>
    <w:p>
      <w:pPr>
        <w:pStyle w:val="ListParagraph"/>
        <w:numPr>
          <w:ilvl w:val="1"/>
          <w:numId w:val="10"/>
        </w:numPr>
        <w:tabs>
          <w:tab w:pos="2410" w:val="left" w:leader="none"/>
        </w:tabs>
        <w:spacing w:line="240" w:lineRule="auto" w:before="0" w:after="0"/>
        <w:ind w:left="2410" w:right="669" w:hanging="425"/>
        <w:jc w:val="both"/>
        <w:rPr>
          <w:sz w:val="22"/>
        </w:rPr>
      </w:pPr>
      <w:r>
        <w:rPr>
          <w:sz w:val="22"/>
        </w:rPr>
        <w:t>L’impact</w:t>
      </w:r>
      <w:r>
        <w:rPr>
          <w:spacing w:val="-3"/>
          <w:sz w:val="22"/>
        </w:rPr>
        <w:t> </w:t>
      </w:r>
      <w:r>
        <w:rPr>
          <w:i/>
          <w:sz w:val="22"/>
        </w:rPr>
        <w:t>pro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forma</w:t>
      </w:r>
      <w:r>
        <w:rPr>
          <w:i/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cession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GreenYellow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T1</w:t>
      </w:r>
      <w:r>
        <w:rPr>
          <w:spacing w:val="-3"/>
          <w:sz w:val="22"/>
        </w:rPr>
        <w:t> </w:t>
      </w:r>
      <w:r>
        <w:rPr>
          <w:sz w:val="22"/>
        </w:rPr>
        <w:t>2022,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contribution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GreenYellow</w:t>
      </w:r>
      <w:r>
        <w:rPr>
          <w:spacing w:val="-47"/>
          <w:sz w:val="22"/>
        </w:rPr>
        <w:t> </w:t>
      </w:r>
      <w:r>
        <w:rPr>
          <w:sz w:val="22"/>
        </w:rPr>
        <w:t>était de 25</w:t>
      </w:r>
      <w:r>
        <w:rPr>
          <w:spacing w:val="-2"/>
          <w:sz w:val="22"/>
        </w:rPr>
        <w:t> </w:t>
      </w:r>
      <w:r>
        <w:rPr>
          <w:sz w:val="22"/>
        </w:rPr>
        <w:t>M€</w:t>
      </w:r>
    </w:p>
    <w:p>
      <w:pPr>
        <w:pStyle w:val="ListParagraph"/>
        <w:numPr>
          <w:ilvl w:val="1"/>
          <w:numId w:val="10"/>
        </w:numPr>
        <w:tabs>
          <w:tab w:pos="2410" w:val="left" w:leader="none"/>
        </w:tabs>
        <w:spacing w:line="240" w:lineRule="auto" w:before="1" w:after="0"/>
        <w:ind w:left="2410" w:right="0" w:hanging="425"/>
        <w:jc w:val="both"/>
        <w:rPr>
          <w:sz w:val="22"/>
        </w:rPr>
      </w:pPr>
      <w:r>
        <w:rPr>
          <w:sz w:val="22"/>
        </w:rPr>
        <w:t>L’impact</w:t>
      </w:r>
      <w:r>
        <w:rPr>
          <w:spacing w:val="-2"/>
          <w:sz w:val="22"/>
        </w:rPr>
        <w:t> </w:t>
      </w:r>
      <w:r>
        <w:rPr>
          <w:sz w:val="22"/>
        </w:rPr>
        <w:t>ponctuel</w:t>
      </w:r>
      <w:r>
        <w:rPr>
          <w:spacing w:val="-1"/>
          <w:sz w:val="22"/>
        </w:rPr>
        <w:t> </w:t>
      </w:r>
      <w:r>
        <w:rPr>
          <w:sz w:val="22"/>
        </w:rPr>
        <w:t>de l’EBITDA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promotion</w:t>
      </w:r>
      <w:r>
        <w:rPr>
          <w:spacing w:val="-2"/>
          <w:sz w:val="22"/>
        </w:rPr>
        <w:t> </w:t>
      </w:r>
      <w:r>
        <w:rPr>
          <w:sz w:val="22"/>
        </w:rPr>
        <w:t>immobilière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27</w:t>
      </w:r>
      <w:r>
        <w:rPr>
          <w:spacing w:val="-3"/>
          <w:sz w:val="22"/>
        </w:rPr>
        <w:t> </w:t>
      </w:r>
      <w:r>
        <w:rPr>
          <w:sz w:val="22"/>
        </w:rPr>
        <w:t>M€</w:t>
      </w:r>
      <w:r>
        <w:rPr>
          <w:sz w:val="22"/>
          <w:vertAlign w:val="superscript"/>
        </w:rPr>
        <w:t>3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T1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2022</w:t>
      </w:r>
    </w:p>
    <w:p>
      <w:pPr>
        <w:pStyle w:val="ListParagraph"/>
        <w:numPr>
          <w:ilvl w:val="0"/>
          <w:numId w:val="10"/>
        </w:numPr>
        <w:tabs>
          <w:tab w:pos="1700" w:val="left" w:leader="none"/>
        </w:tabs>
        <w:spacing w:line="240" w:lineRule="auto" w:before="60" w:after="0"/>
        <w:ind w:left="1699" w:right="671" w:hanging="214"/>
        <w:jc w:val="both"/>
        <w:rPr>
          <w:sz w:val="22"/>
        </w:rPr>
      </w:pP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l’autre</w:t>
      </w:r>
      <w:r>
        <w:rPr>
          <w:spacing w:val="-5"/>
          <w:sz w:val="22"/>
        </w:rPr>
        <w:t> </w:t>
      </w:r>
      <w:r>
        <w:rPr>
          <w:sz w:val="22"/>
        </w:rPr>
        <w:t>moitié</w:t>
      </w:r>
      <w:r>
        <w:rPr>
          <w:spacing w:val="-3"/>
          <w:sz w:val="22"/>
        </w:rPr>
        <w:t> </w:t>
      </w:r>
      <w:r>
        <w:rPr>
          <w:sz w:val="22"/>
        </w:rPr>
        <w:t>par la</w:t>
      </w:r>
      <w:r>
        <w:rPr>
          <w:spacing w:val="-4"/>
          <w:sz w:val="22"/>
        </w:rPr>
        <w:t> </w:t>
      </w:r>
      <w:r>
        <w:rPr>
          <w:sz w:val="22"/>
        </w:rPr>
        <w:t>baisse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54 M€</w:t>
      </w:r>
      <w:r>
        <w:rPr>
          <w:spacing w:val="-1"/>
          <w:sz w:val="22"/>
        </w:rPr>
        <w:t> </w:t>
      </w:r>
      <w:r>
        <w:rPr>
          <w:sz w:val="22"/>
        </w:rPr>
        <w:t>de l’EBITDA</w:t>
      </w:r>
      <w:r>
        <w:rPr>
          <w:spacing w:val="-2"/>
          <w:sz w:val="22"/>
        </w:rPr>
        <w:t> </w:t>
      </w:r>
      <w:r>
        <w:rPr>
          <w:sz w:val="22"/>
        </w:rPr>
        <w:t>hors</w:t>
      </w:r>
      <w:r>
        <w:rPr>
          <w:spacing w:val="-4"/>
          <w:sz w:val="22"/>
        </w:rPr>
        <w:t> </w:t>
      </w:r>
      <w:r>
        <w:rPr>
          <w:sz w:val="22"/>
        </w:rPr>
        <w:t>GreenYellow</w:t>
      </w:r>
      <w:r>
        <w:rPr>
          <w:spacing w:val="-3"/>
          <w:sz w:val="22"/>
        </w:rPr>
        <w:t> </w:t>
      </w:r>
      <w:r>
        <w:rPr>
          <w:sz w:val="22"/>
        </w:rPr>
        <w:t>et la</w:t>
      </w:r>
      <w:r>
        <w:rPr>
          <w:spacing w:val="-4"/>
          <w:sz w:val="22"/>
        </w:rPr>
        <w:t> </w:t>
      </w:r>
      <w:r>
        <w:rPr>
          <w:sz w:val="22"/>
        </w:rPr>
        <w:t>promotion</w:t>
      </w:r>
      <w:r>
        <w:rPr>
          <w:spacing w:val="-5"/>
          <w:sz w:val="22"/>
        </w:rPr>
        <w:t> </w:t>
      </w:r>
      <w:r>
        <w:rPr>
          <w:sz w:val="22"/>
        </w:rPr>
        <w:t>immobilière,</w:t>
      </w:r>
      <w:r>
        <w:rPr>
          <w:spacing w:val="-47"/>
          <w:sz w:val="22"/>
        </w:rPr>
        <w:t> </w:t>
      </w:r>
      <w:r>
        <w:rPr>
          <w:sz w:val="22"/>
        </w:rPr>
        <w:t>malgré la bonne performance des enseignes parisiennes et de proximité ainsi que l’amélioration de</w:t>
      </w:r>
      <w:r>
        <w:rPr>
          <w:spacing w:val="1"/>
          <w:sz w:val="22"/>
        </w:rPr>
        <w:t> </w:t>
      </w:r>
      <w:r>
        <w:rPr>
          <w:sz w:val="22"/>
        </w:rPr>
        <w:t>l’EBITDA</w:t>
      </w:r>
      <w:r>
        <w:rPr>
          <w:spacing w:val="-3"/>
          <w:sz w:val="22"/>
        </w:rPr>
        <w:t> </w:t>
      </w:r>
      <w:r>
        <w:rPr>
          <w:sz w:val="22"/>
        </w:rPr>
        <w:t>de Cdiscount</w:t>
      </w:r>
    </w:p>
    <w:p>
      <w:pPr>
        <w:spacing w:line="237" w:lineRule="auto" w:before="125"/>
        <w:ind w:left="1132" w:right="668" w:firstLine="0"/>
        <w:jc w:val="both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Latine,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l’EBITDA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ressort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108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trimestre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hausse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+27</w:t>
      </w:r>
      <w:r>
        <w:rPr>
          <w:spacing w:val="1"/>
          <w:sz w:val="22"/>
        </w:rPr>
        <w:t> </w:t>
      </w:r>
      <w:r>
        <w:rPr>
          <w:sz w:val="22"/>
        </w:rPr>
        <w:t>M€.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d’informations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référer</w:t>
      </w:r>
      <w:r>
        <w:rPr>
          <w:spacing w:val="-1"/>
          <w:sz w:val="22"/>
        </w:rPr>
        <w:t> </w:t>
      </w:r>
      <w:r>
        <w:rPr>
          <w:sz w:val="22"/>
        </w:rPr>
        <w:t>aux communiqués</w:t>
      </w:r>
      <w:r>
        <w:rPr>
          <w:spacing w:val="1"/>
          <w:sz w:val="22"/>
        </w:rPr>
        <w:t> </w:t>
      </w:r>
      <w:r>
        <w:rPr>
          <w:sz w:val="22"/>
        </w:rPr>
        <w:t>publiés par GPA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Éxito.</w:t>
      </w:r>
    </w:p>
    <w:p>
      <w:pPr>
        <w:pStyle w:val="Heading5"/>
        <w:spacing w:before="62"/>
      </w:pP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trimestre</w:t>
      </w:r>
      <w:r>
        <w:rPr>
          <w:spacing w:val="-3"/>
        </w:rPr>
        <w:t> </w:t>
      </w:r>
      <w:r>
        <w:rPr/>
        <w:t>l’EBITDA du</w:t>
      </w:r>
      <w:r>
        <w:rPr>
          <w:spacing w:val="-3"/>
        </w:rPr>
        <w:t> </w:t>
      </w:r>
      <w:r>
        <w:rPr/>
        <w:t>Groupe</w:t>
      </w:r>
      <w:r>
        <w:rPr>
          <w:spacing w:val="-3"/>
        </w:rPr>
        <w:t> </w:t>
      </w:r>
      <w:r>
        <w:rPr/>
        <w:t>s’élève</w:t>
      </w:r>
      <w:r>
        <w:rPr>
          <w:spacing w:val="-2"/>
        </w:rPr>
        <w:t> </w:t>
      </w:r>
      <w:r>
        <w:rPr/>
        <w:t>à</w:t>
      </w:r>
      <w:r>
        <w:rPr>
          <w:spacing w:val="-5"/>
        </w:rPr>
        <w:t> </w:t>
      </w:r>
      <w:r>
        <w:rPr/>
        <w:t>204</w:t>
      </w:r>
      <w:r>
        <w:rPr>
          <w:spacing w:val="1"/>
        </w:rPr>
        <w:t> </w:t>
      </w:r>
      <w:r>
        <w:rPr/>
        <w:t>M€.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132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Informations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financières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sur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une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période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12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mois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au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31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mars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2023</w:t>
      </w:r>
      <w:r>
        <w:rPr>
          <w:b/>
          <w:spacing w:val="2"/>
          <w:sz w:val="22"/>
          <w:u w:val="single"/>
        </w:rPr>
        <w:t> </w:t>
      </w:r>
      <w:r>
        <w:rPr>
          <w:b/>
          <w:sz w:val="22"/>
          <w:u w:val="single"/>
        </w:rPr>
        <w:t>: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5"/>
        <w:gridCol w:w="2500"/>
        <w:gridCol w:w="1438"/>
        <w:gridCol w:w="1590"/>
      </w:tblGrid>
      <w:tr>
        <w:trPr>
          <w:trHeight w:val="535" w:hRule="atLeast"/>
        </w:trPr>
        <w:tc>
          <w:tcPr>
            <w:tcW w:w="4115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86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25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3" w:lineRule="exact"/>
              <w:ind w:left="876" w:right="903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sz w:val="22"/>
                <w:vertAlign w:val="superscript"/>
              </w:rPr>
              <w:t>1</w:t>
            </w:r>
          </w:p>
          <w:p>
            <w:pPr>
              <w:pStyle w:val="TableParagraph"/>
              <w:spacing w:before="2"/>
              <w:ind w:left="1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(France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Retail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+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E-commerce)</w:t>
            </w:r>
          </w:p>
        </w:tc>
        <w:tc>
          <w:tcPr>
            <w:tcW w:w="14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1"/>
              <w:ind w:right="506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</w:p>
        </w:tc>
        <w:tc>
          <w:tcPr>
            <w:tcW w:w="15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1"/>
              <w:ind w:right="544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296" w:hRule="atLeast"/>
        </w:trPr>
        <w:tc>
          <w:tcPr>
            <w:tcW w:w="4115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49" w:lineRule="exact" w:before="27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Chiffre d’affaires</w:t>
            </w:r>
          </w:p>
        </w:tc>
        <w:tc>
          <w:tcPr>
            <w:tcW w:w="2500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7"/>
              <w:ind w:left="83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642</w:t>
            </w:r>
          </w:p>
        </w:tc>
        <w:tc>
          <w:tcPr>
            <w:tcW w:w="1438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7"/>
              <w:ind w:right="566"/>
              <w:rPr>
                <w:b/>
                <w:sz w:val="22"/>
              </w:rPr>
            </w:pPr>
            <w:r>
              <w:rPr>
                <w:b/>
                <w:sz w:val="22"/>
              </w:rPr>
              <w:t>7 853</w:t>
            </w:r>
          </w:p>
        </w:tc>
        <w:tc>
          <w:tcPr>
            <w:tcW w:w="1590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7"/>
              <w:ind w:right="474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495</w:t>
            </w:r>
          </w:p>
        </w:tc>
      </w:tr>
      <w:tr>
        <w:trPr>
          <w:trHeight w:val="296" w:hRule="atLeast"/>
        </w:trPr>
        <w:tc>
          <w:tcPr>
            <w:tcW w:w="411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51" w:lineRule="exact" w:before="25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EBITDA</w:t>
            </w:r>
          </w:p>
        </w:tc>
        <w:tc>
          <w:tcPr>
            <w:tcW w:w="250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left="88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215</w:t>
            </w:r>
          </w:p>
        </w:tc>
        <w:tc>
          <w:tcPr>
            <w:tcW w:w="143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left="45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524</w:t>
            </w:r>
          </w:p>
        </w:tc>
        <w:tc>
          <w:tcPr>
            <w:tcW w:w="159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5"/>
              <w:ind w:right="529"/>
              <w:rPr>
                <w:b/>
                <w:sz w:val="22"/>
              </w:rPr>
            </w:pPr>
            <w:r>
              <w:rPr>
                <w:b/>
                <w:sz w:val="22"/>
              </w:rPr>
              <w:t>1 740</w:t>
            </w:r>
          </w:p>
        </w:tc>
      </w:tr>
      <w:tr>
        <w:trPr>
          <w:trHeight w:val="297" w:hRule="atLeast"/>
        </w:trPr>
        <w:tc>
          <w:tcPr>
            <w:tcW w:w="411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86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(-)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impact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loyers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250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902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(596)</w:t>
            </w:r>
          </w:p>
        </w:tc>
        <w:tc>
          <w:tcPr>
            <w:tcW w:w="143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right="581"/>
              <w:rPr>
                <w:i/>
                <w:sz w:val="22"/>
              </w:rPr>
            </w:pPr>
            <w:r>
              <w:rPr>
                <w:i/>
                <w:sz w:val="22"/>
              </w:rPr>
              <w:t>(231)</w:t>
            </w:r>
          </w:p>
        </w:tc>
        <w:tc>
          <w:tcPr>
            <w:tcW w:w="159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right="543"/>
              <w:rPr>
                <w:i/>
                <w:sz w:val="22"/>
              </w:rPr>
            </w:pPr>
            <w:r>
              <w:rPr>
                <w:i/>
                <w:sz w:val="22"/>
              </w:rPr>
              <w:t>(828)</w:t>
            </w:r>
          </w:p>
        </w:tc>
      </w:tr>
      <w:tr>
        <w:trPr>
          <w:trHeight w:val="324" w:hRule="atLeast"/>
        </w:trPr>
        <w:tc>
          <w:tcPr>
            <w:tcW w:w="4115" w:type="dxa"/>
            <w:shd w:val="clear" w:color="auto" w:fill="3D818E"/>
          </w:tcPr>
          <w:p>
            <w:pPr>
              <w:pStyle w:val="TableParagraph"/>
              <w:spacing w:before="25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(i)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</w:p>
        </w:tc>
        <w:tc>
          <w:tcPr>
            <w:tcW w:w="2500" w:type="dxa"/>
            <w:shd w:val="clear" w:color="auto" w:fill="3D818E"/>
          </w:tcPr>
          <w:p>
            <w:pPr>
              <w:pStyle w:val="TableParagraph"/>
              <w:spacing w:before="25"/>
              <w:ind w:left="679" w:right="9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619</w:t>
            </w:r>
          </w:p>
        </w:tc>
        <w:tc>
          <w:tcPr>
            <w:tcW w:w="1438" w:type="dxa"/>
            <w:shd w:val="clear" w:color="auto" w:fill="3D818E"/>
          </w:tcPr>
          <w:p>
            <w:pPr>
              <w:pStyle w:val="TableParagraph"/>
              <w:spacing w:before="25"/>
              <w:ind w:left="452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293</w:t>
            </w:r>
          </w:p>
        </w:tc>
        <w:tc>
          <w:tcPr>
            <w:tcW w:w="1590" w:type="dxa"/>
            <w:shd w:val="clear" w:color="auto" w:fill="3D818E"/>
          </w:tcPr>
          <w:p>
            <w:pPr>
              <w:pStyle w:val="TableParagraph"/>
              <w:spacing w:before="25"/>
              <w:ind w:left="621" w:right="59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912</w:t>
            </w:r>
          </w:p>
        </w:tc>
      </w:tr>
      <w:tr>
        <w:trPr>
          <w:trHeight w:val="306" w:hRule="atLeast"/>
        </w:trPr>
        <w:tc>
          <w:tcPr>
            <w:tcW w:w="4115" w:type="dxa"/>
            <w:shd w:val="clear" w:color="auto" w:fill="3D818E"/>
          </w:tcPr>
          <w:p>
            <w:pPr>
              <w:pStyle w:val="TableParagraph"/>
              <w:spacing w:before="8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(ii)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financière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2500" w:type="dxa"/>
            <w:shd w:val="clear" w:color="auto" w:fill="3D818E"/>
          </w:tcPr>
          <w:p>
            <w:pPr>
              <w:pStyle w:val="TableParagraph"/>
              <w:spacing w:before="8"/>
              <w:ind w:left="887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4 778</w:t>
            </w:r>
          </w:p>
        </w:tc>
        <w:tc>
          <w:tcPr>
            <w:tcW w:w="1438" w:type="dxa"/>
            <w:shd w:val="clear" w:color="auto" w:fill="3D818E"/>
          </w:tcPr>
          <w:p>
            <w:pPr>
              <w:pStyle w:val="TableParagraph"/>
              <w:spacing w:before="8"/>
              <w:ind w:right="56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1 449</w:t>
            </w:r>
          </w:p>
        </w:tc>
        <w:tc>
          <w:tcPr>
            <w:tcW w:w="1590" w:type="dxa"/>
            <w:shd w:val="clear" w:color="auto" w:fill="3D818E"/>
          </w:tcPr>
          <w:p>
            <w:pPr>
              <w:pStyle w:val="TableParagraph"/>
              <w:spacing w:before="8"/>
              <w:ind w:right="52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6 227</w:t>
            </w:r>
          </w:p>
        </w:tc>
      </w:tr>
      <w:tr>
        <w:trPr>
          <w:trHeight w:val="279" w:hRule="atLeast"/>
        </w:trPr>
        <w:tc>
          <w:tcPr>
            <w:tcW w:w="4115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(iii)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Trésorerie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et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équivalents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trésorerie</w:t>
            </w:r>
            <w:r>
              <w:rPr>
                <w:b/>
                <w:color w:val="FFFFFF"/>
                <w:sz w:val="22"/>
                <w:vertAlign w:val="superscript"/>
              </w:rPr>
              <w:t>5</w:t>
            </w:r>
          </w:p>
        </w:tc>
        <w:tc>
          <w:tcPr>
            <w:tcW w:w="2500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678" w:right="9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286</w:t>
            </w:r>
          </w:p>
        </w:tc>
        <w:tc>
          <w:tcPr>
            <w:tcW w:w="1438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452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829</w:t>
            </w:r>
          </w:p>
        </w:tc>
        <w:tc>
          <w:tcPr>
            <w:tcW w:w="1590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right="52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1 115</w:t>
            </w:r>
          </w:p>
        </w:tc>
      </w:tr>
    </w:tbl>
    <w:p>
      <w:pPr>
        <w:pStyle w:val="Heading5"/>
        <w:spacing w:line="390" w:lineRule="atLeast" w:before="116"/>
        <w:ind w:right="2470"/>
        <w:rPr>
          <w:b w:val="0"/>
        </w:rPr>
      </w:pPr>
      <w:r>
        <w:rPr/>
        <w:t>Au 31 mars 2023, l’EBITDA après loyers 12 mois glissants s’établit à 619 M€ en France.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liquidité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Groupe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France</w:t>
      </w:r>
      <w:r>
        <w:rPr>
          <w:spacing w:val="-2"/>
        </w:rPr>
        <w:t> </w:t>
      </w:r>
      <w:r>
        <w:rPr/>
        <w:t>s’établit</w:t>
      </w:r>
      <w:r>
        <w:rPr>
          <w:spacing w:val="-3"/>
        </w:rPr>
        <w:t> </w:t>
      </w:r>
      <w:r>
        <w:rPr/>
        <w:t>à 2,3 Mds€</w:t>
      </w:r>
      <w:r>
        <w:rPr>
          <w:spacing w:val="-3"/>
        </w:rPr>
        <w:t> </w:t>
      </w:r>
      <w:r>
        <w:rPr/>
        <w:t>(2,7 Mds€</w:t>
      </w:r>
      <w:r>
        <w:rPr>
          <w:spacing w:val="-1"/>
        </w:rPr>
        <w:t> </w:t>
      </w:r>
      <w:r>
        <w:rPr/>
        <w:t>fin</w:t>
      </w:r>
      <w:r>
        <w:rPr>
          <w:spacing w:val="-2"/>
        </w:rPr>
        <w:t> </w:t>
      </w:r>
      <w:r>
        <w:rPr/>
        <w:t>mars</w:t>
      </w:r>
      <w:r>
        <w:rPr>
          <w:spacing w:val="-3"/>
        </w:rPr>
        <w:t> </w:t>
      </w:r>
      <w:r>
        <w:rPr/>
        <w:t>2022),</w:t>
      </w:r>
      <w:r>
        <w:rPr>
          <w:spacing w:val="-3"/>
        </w:rPr>
        <w:t> </w:t>
      </w:r>
      <w:r>
        <w:rPr>
          <w:b w:val="0"/>
        </w:rPr>
        <w:t>dont :</w:t>
      </w:r>
    </w:p>
    <w:p>
      <w:pPr>
        <w:pStyle w:val="ListParagraph"/>
        <w:numPr>
          <w:ilvl w:val="0"/>
          <w:numId w:val="10"/>
        </w:numPr>
        <w:tabs>
          <w:tab w:pos="1700" w:val="left" w:leader="none"/>
        </w:tabs>
        <w:spacing w:line="268" w:lineRule="exact" w:before="0" w:after="0"/>
        <w:ind w:left="1699" w:right="0" w:hanging="219"/>
        <w:jc w:val="both"/>
        <w:rPr>
          <w:sz w:val="22"/>
        </w:rPr>
      </w:pPr>
      <w:r>
        <w:rPr>
          <w:sz w:val="22"/>
        </w:rPr>
        <w:t>286</w:t>
      </w:r>
      <w:r>
        <w:rPr>
          <w:spacing w:val="-3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trésorerie</w:t>
      </w:r>
      <w:r>
        <w:rPr>
          <w:spacing w:val="-3"/>
          <w:sz w:val="22"/>
        </w:rPr>
        <w:t> </w:t>
      </w:r>
      <w:r>
        <w:rPr>
          <w:sz w:val="22"/>
        </w:rPr>
        <w:t>(686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3"/>
          <w:sz w:val="22"/>
        </w:rPr>
        <w:t> </w:t>
      </w:r>
      <w:r>
        <w:rPr>
          <w:sz w:val="22"/>
        </w:rPr>
        <w:t>mars</w:t>
      </w:r>
      <w:r>
        <w:rPr>
          <w:spacing w:val="-1"/>
          <w:sz w:val="22"/>
        </w:rPr>
        <w:t> </w:t>
      </w:r>
      <w:r>
        <w:rPr>
          <w:sz w:val="22"/>
        </w:rPr>
        <w:t>2022)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00" w:val="left" w:leader="none"/>
        </w:tabs>
        <w:spacing w:line="240" w:lineRule="auto" w:before="2" w:after="0"/>
        <w:ind w:left="1699" w:right="670" w:hanging="219"/>
        <w:jc w:val="both"/>
        <w:rPr>
          <w:sz w:val="21"/>
        </w:rPr>
      </w:pPr>
      <w:r>
        <w:rPr>
          <w:sz w:val="21"/>
        </w:rPr>
        <w:t>2,1</w:t>
      </w:r>
      <w:r>
        <w:rPr>
          <w:spacing w:val="-8"/>
          <w:sz w:val="21"/>
        </w:rPr>
        <w:t> </w:t>
      </w:r>
      <w:r>
        <w:rPr>
          <w:sz w:val="21"/>
        </w:rPr>
        <w:t>Mds€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lignes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crédit</w:t>
      </w:r>
      <w:r>
        <w:rPr>
          <w:spacing w:val="-10"/>
          <w:sz w:val="21"/>
        </w:rPr>
        <w:t> </w:t>
      </w:r>
      <w:r>
        <w:rPr>
          <w:sz w:val="21"/>
        </w:rPr>
        <w:t>confirmées</w:t>
      </w:r>
      <w:r>
        <w:rPr>
          <w:spacing w:val="-6"/>
          <w:sz w:val="21"/>
        </w:rPr>
        <w:t> </w:t>
      </w:r>
      <w:r>
        <w:rPr>
          <w:sz w:val="21"/>
        </w:rPr>
        <w:t>non</w:t>
      </w:r>
      <w:r>
        <w:rPr>
          <w:spacing w:val="-7"/>
          <w:sz w:val="21"/>
        </w:rPr>
        <w:t> </w:t>
      </w:r>
      <w:r>
        <w:rPr>
          <w:sz w:val="21"/>
        </w:rPr>
        <w:t>tirées,</w:t>
      </w:r>
      <w:r>
        <w:rPr>
          <w:spacing w:val="-6"/>
          <w:sz w:val="21"/>
        </w:rPr>
        <w:t> </w:t>
      </w:r>
      <w:r>
        <w:rPr>
          <w:sz w:val="21"/>
        </w:rPr>
        <w:t>disponibles</w:t>
      </w:r>
      <w:r>
        <w:rPr>
          <w:spacing w:val="-6"/>
          <w:sz w:val="21"/>
        </w:rPr>
        <w:t> </w:t>
      </w:r>
      <w:r>
        <w:rPr>
          <w:sz w:val="21"/>
        </w:rPr>
        <w:t>à</w:t>
      </w:r>
      <w:r>
        <w:rPr>
          <w:spacing w:val="-7"/>
          <w:sz w:val="21"/>
        </w:rPr>
        <w:t> </w:t>
      </w:r>
      <w:r>
        <w:rPr>
          <w:sz w:val="21"/>
        </w:rPr>
        <w:t>tout</w:t>
      </w:r>
      <w:r>
        <w:rPr>
          <w:spacing w:val="-7"/>
          <w:sz w:val="21"/>
        </w:rPr>
        <w:t> </w:t>
      </w:r>
      <w:r>
        <w:rPr>
          <w:sz w:val="21"/>
        </w:rPr>
        <w:t>moment</w:t>
      </w:r>
      <w:r>
        <w:rPr>
          <w:spacing w:val="-8"/>
          <w:sz w:val="21"/>
        </w:rPr>
        <w:t> </w:t>
      </w:r>
      <w:r>
        <w:rPr>
          <w:sz w:val="21"/>
        </w:rPr>
        <w:t>et</w:t>
      </w:r>
      <w:r>
        <w:rPr>
          <w:spacing w:val="-6"/>
          <w:sz w:val="21"/>
        </w:rPr>
        <w:t> </w:t>
      </w:r>
      <w:r>
        <w:rPr>
          <w:sz w:val="21"/>
        </w:rPr>
        <w:t>permettant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couvrir</w:t>
      </w:r>
      <w:r>
        <w:rPr>
          <w:spacing w:val="-5"/>
          <w:sz w:val="21"/>
        </w:rPr>
        <w:t> </w:t>
      </w:r>
      <w:r>
        <w:rPr>
          <w:sz w:val="21"/>
        </w:rPr>
        <w:t>les</w:t>
      </w:r>
      <w:r>
        <w:rPr>
          <w:spacing w:val="-45"/>
          <w:sz w:val="21"/>
        </w:rPr>
        <w:t> </w:t>
      </w:r>
      <w:r>
        <w:rPr>
          <w:sz w:val="21"/>
        </w:rPr>
        <w:t>besoins de financement intra-trimestriels liés aux variations de BFR. Sur le premier trimestre, le tirage</w:t>
      </w:r>
      <w:r>
        <w:rPr>
          <w:spacing w:val="1"/>
          <w:sz w:val="21"/>
        </w:rPr>
        <w:t> </w:t>
      </w:r>
      <w:r>
        <w:rPr>
          <w:sz w:val="21"/>
        </w:rPr>
        <w:t>moyen</w:t>
      </w:r>
      <w:r>
        <w:rPr>
          <w:spacing w:val="-1"/>
          <w:sz w:val="21"/>
        </w:rPr>
        <w:t> </w:t>
      </w:r>
      <w:r>
        <w:rPr>
          <w:sz w:val="21"/>
        </w:rPr>
        <w:t>s’est</w:t>
      </w:r>
      <w:r>
        <w:rPr>
          <w:spacing w:val="-4"/>
          <w:sz w:val="21"/>
        </w:rPr>
        <w:t> </w:t>
      </w:r>
      <w:r>
        <w:rPr>
          <w:sz w:val="21"/>
        </w:rPr>
        <w:t>élevé à</w:t>
      </w:r>
      <w:r>
        <w:rPr>
          <w:spacing w:val="-2"/>
          <w:sz w:val="21"/>
        </w:rPr>
        <w:t> </w:t>
      </w:r>
      <w:r>
        <w:rPr>
          <w:sz w:val="21"/>
        </w:rPr>
        <w:t>1,65 Md€</w:t>
      </w:r>
      <w:r>
        <w:rPr>
          <w:spacing w:val="-1"/>
          <w:sz w:val="21"/>
        </w:rPr>
        <w:t> </w:t>
      </w:r>
      <w:r>
        <w:rPr>
          <w:sz w:val="21"/>
        </w:rPr>
        <w:t>tandis</w:t>
      </w:r>
      <w:r>
        <w:rPr>
          <w:spacing w:val="-1"/>
          <w:sz w:val="21"/>
        </w:rPr>
        <w:t> </w:t>
      </w:r>
      <w:r>
        <w:rPr>
          <w:sz w:val="21"/>
        </w:rPr>
        <w:t>que le tirage</w:t>
      </w:r>
      <w:r>
        <w:rPr>
          <w:spacing w:val="-2"/>
          <w:sz w:val="21"/>
        </w:rPr>
        <w:t> </w:t>
      </w:r>
      <w:r>
        <w:rPr>
          <w:sz w:val="21"/>
        </w:rPr>
        <w:t>maximum</w:t>
      </w:r>
      <w:r>
        <w:rPr>
          <w:spacing w:val="-3"/>
          <w:sz w:val="21"/>
        </w:rPr>
        <w:t> </w:t>
      </w:r>
      <w:r>
        <w:rPr>
          <w:sz w:val="21"/>
        </w:rPr>
        <w:t>était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1,95</w:t>
      </w:r>
      <w:r>
        <w:rPr>
          <w:spacing w:val="-2"/>
          <w:sz w:val="21"/>
        </w:rPr>
        <w:t> </w:t>
      </w:r>
      <w:r>
        <w:rPr>
          <w:sz w:val="21"/>
        </w:rPr>
        <w:t>Md€</w:t>
      </w:r>
      <w:r>
        <w:rPr>
          <w:sz w:val="21"/>
          <w:vertAlign w:val="superscript"/>
        </w:rPr>
        <w:t>6</w:t>
      </w:r>
      <w:r>
        <w:rPr>
          <w:sz w:val="21"/>
          <w:vertAlign w:val="baseline"/>
        </w:rPr>
        <w:t>.</w:t>
      </w:r>
    </w:p>
    <w:p>
      <w:pPr>
        <w:pStyle w:val="BodyText"/>
        <w:spacing w:before="1"/>
      </w:pPr>
      <w:r>
        <w:rPr/>
        <w:pict>
          <v:rect style="position:absolute;margin-left:56.639999pt;margin-top:14.865894pt;width:144.050pt;height:.47998pt;mso-position-horizontal-relative:page;mso-position-vertical-relative:paragraph;z-index:-157235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766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 </w:t>
      </w:r>
      <w:r>
        <w:rPr>
          <w:color w:val="0D0D0D"/>
          <w:sz w:val="15"/>
        </w:rPr>
        <w:t>Données non auditées, périmètre tel que défini dans les documentations de refinancement obligataire avec principalement Segisor et Wilkes comptabilisés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+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E-</w:t>
      </w:r>
      <w:r>
        <w:rPr>
          <w:sz w:val="15"/>
        </w:rPr>
        <w:t>commerce</w:t>
      </w:r>
      <w:r>
        <w:rPr>
          <w:spacing w:val="-2"/>
          <w:sz w:val="15"/>
        </w:rPr>
        <w:t> </w:t>
      </w:r>
      <w:r>
        <w:rPr>
          <w:sz w:val="15"/>
        </w:rPr>
        <w:t>(y</w:t>
      </w:r>
      <w:r>
        <w:rPr>
          <w:spacing w:val="-3"/>
          <w:sz w:val="15"/>
        </w:rPr>
        <w:t> </w:t>
      </w:r>
      <w:r>
        <w:rPr>
          <w:sz w:val="15"/>
        </w:rPr>
        <w:t>compris</w:t>
      </w:r>
      <w:r>
        <w:rPr>
          <w:spacing w:val="-3"/>
          <w:sz w:val="15"/>
        </w:rPr>
        <w:t> </w:t>
      </w:r>
      <w:r>
        <w:rPr>
          <w:sz w:val="15"/>
        </w:rPr>
        <w:t>GreenYellow)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-2"/>
          <w:position w:val="4"/>
          <w:sz w:val="10"/>
        </w:rPr>
        <w:t> </w:t>
      </w:r>
      <w:r>
        <w:rPr>
          <w:sz w:val="15"/>
        </w:rPr>
        <w:t>Intérêts</w:t>
      </w:r>
      <w:r>
        <w:rPr>
          <w:spacing w:val="-2"/>
          <w:sz w:val="15"/>
        </w:rPr>
        <w:t> </w:t>
      </w:r>
      <w:r>
        <w:rPr>
          <w:sz w:val="15"/>
        </w:rPr>
        <w:t>payés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4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dettes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4"/>
          <w:sz w:val="15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remboursement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1"/>
          <w:sz w:val="15"/>
        </w:rPr>
        <w:t> </w:t>
      </w:r>
      <w:r>
        <w:rPr>
          <w:sz w:val="15"/>
        </w:rPr>
        <w:t>passifs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tels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4"/>
          <w:sz w:val="15"/>
        </w:rPr>
        <w:t> </w:t>
      </w:r>
      <w:r>
        <w:rPr>
          <w:sz w:val="15"/>
        </w:rPr>
        <w:t>définis</w:t>
      </w:r>
      <w:r>
        <w:rPr>
          <w:spacing w:val="-2"/>
          <w:sz w:val="15"/>
        </w:rPr>
        <w:t> </w:t>
      </w:r>
      <w:r>
        <w:rPr>
          <w:sz w:val="15"/>
        </w:rPr>
        <w:t>dans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documentation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refinancement</w:t>
      </w:r>
    </w:p>
    <w:p>
      <w:pPr>
        <w:spacing w:before="0"/>
        <w:ind w:left="1132" w:right="853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 </w:t>
      </w:r>
      <w:r>
        <w:rPr>
          <w:color w:val="0D0D0D"/>
          <w:sz w:val="15"/>
        </w:rPr>
        <w:t>EBITDA lié à la déneutralisation de promotion immobilière réalisée avec Mercialys (les opérations de promotion immobilière réalisées avec Mercialys sont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neutralisées dans l’EBITDA à hauteur de la participation du Groupe dans Mercialys ; une baisse de la participation de Casino dans Mercialys ou une cession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Mercialys 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actifs se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traduisent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donc par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une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reconnaissance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d’EBITDA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antérieurement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neutralisé).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4</w:t>
      </w:r>
      <w:r>
        <w:rPr>
          <w:spacing w:val="8"/>
          <w:position w:val="4"/>
          <w:sz w:val="10"/>
        </w:rPr>
        <w:t> </w:t>
      </w:r>
      <w:r>
        <w:rPr>
          <w:color w:val="0D0D0D"/>
          <w:sz w:val="15"/>
        </w:rPr>
        <w:t>Emprunts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dettes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financières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31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mars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9"/>
          <w:position w:val="4"/>
          <w:sz w:val="10"/>
        </w:rPr>
        <w:t> </w:t>
      </w:r>
      <w:r>
        <w:rPr>
          <w:sz w:val="15"/>
        </w:rPr>
        <w:t>Données au</w:t>
      </w:r>
      <w:r>
        <w:rPr>
          <w:spacing w:val="-1"/>
          <w:sz w:val="15"/>
        </w:rPr>
        <w:t> </w:t>
      </w:r>
      <w:r>
        <w:rPr>
          <w:sz w:val="15"/>
        </w:rPr>
        <w:t>31 mars</w:t>
      </w:r>
      <w:r>
        <w:rPr>
          <w:spacing w:val="-3"/>
          <w:sz w:val="15"/>
        </w:rPr>
        <w:t> </w:t>
      </w:r>
      <w:r>
        <w:rPr>
          <w:sz w:val="15"/>
        </w:rPr>
        <w:t>2023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6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moyen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2022 : 1,23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Md€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;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maximum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: 1,73 Md€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spacing w:before="10"/>
        <w:rPr>
          <w:sz w:val="22"/>
        </w:rPr>
      </w:pPr>
    </w:p>
    <w:p>
      <w:pPr>
        <w:spacing w:before="56"/>
        <w:ind w:left="1132" w:right="668" w:firstLine="0"/>
        <w:jc w:val="both"/>
        <w:rPr>
          <w:sz w:val="22"/>
        </w:rPr>
      </w:pPr>
      <w:r>
        <w:rPr>
          <w:b/>
          <w:sz w:val="22"/>
        </w:rPr>
        <w:t>Au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dette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financière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brute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inclut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M€ 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billets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trésorerie,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170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lignes 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crédit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Monoprix non sécurisées tirées et 162 M€ de découverts bancaires </w:t>
      </w:r>
      <w:r>
        <w:rPr>
          <w:sz w:val="22"/>
        </w:rPr>
        <w:t>(vs 289 M€ de billets de trésorerie, 170</w:t>
      </w:r>
      <w:r>
        <w:rPr>
          <w:spacing w:val="-47"/>
          <w:sz w:val="22"/>
        </w:rPr>
        <w:t> </w:t>
      </w:r>
      <w:r>
        <w:rPr>
          <w:sz w:val="22"/>
        </w:rPr>
        <w:t>M€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lignes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crédit</w:t>
      </w:r>
      <w:r>
        <w:rPr>
          <w:spacing w:val="-7"/>
          <w:sz w:val="22"/>
        </w:rPr>
        <w:t> </w:t>
      </w:r>
      <w:r>
        <w:rPr>
          <w:sz w:val="22"/>
        </w:rPr>
        <w:t>tirées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114</w:t>
      </w:r>
      <w:r>
        <w:rPr>
          <w:spacing w:val="-7"/>
          <w:sz w:val="22"/>
        </w:rPr>
        <w:t> </w:t>
      </w:r>
      <w:r>
        <w:rPr>
          <w:sz w:val="22"/>
        </w:rPr>
        <w:t>M€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découverts</w:t>
      </w:r>
      <w:r>
        <w:rPr>
          <w:spacing w:val="-7"/>
          <w:sz w:val="22"/>
        </w:rPr>
        <w:t> </w:t>
      </w:r>
      <w:r>
        <w:rPr>
          <w:sz w:val="22"/>
        </w:rPr>
        <w:t>bancaires</w:t>
      </w:r>
      <w:r>
        <w:rPr>
          <w:spacing w:val="-5"/>
          <w:sz w:val="22"/>
        </w:rPr>
        <w:t> </w:t>
      </w:r>
      <w:r>
        <w:rPr>
          <w:sz w:val="22"/>
        </w:rPr>
        <w:t>fin</w:t>
      </w:r>
      <w:r>
        <w:rPr>
          <w:spacing w:val="-7"/>
          <w:sz w:val="22"/>
        </w:rPr>
        <w:t> </w:t>
      </w:r>
      <w:r>
        <w:rPr>
          <w:sz w:val="22"/>
        </w:rPr>
        <w:t>mars</w:t>
      </w:r>
      <w:r>
        <w:rPr>
          <w:spacing w:val="-8"/>
          <w:sz w:val="22"/>
        </w:rPr>
        <w:t> </w:t>
      </w:r>
      <w:r>
        <w:rPr>
          <w:sz w:val="22"/>
        </w:rPr>
        <w:t>2022).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outre,</w:t>
      </w:r>
      <w:r>
        <w:rPr>
          <w:spacing w:val="-5"/>
          <w:sz w:val="22"/>
        </w:rPr>
        <w:t> </w:t>
      </w:r>
      <w:r>
        <w:rPr>
          <w:sz w:val="22"/>
        </w:rPr>
        <w:t>afin</w:t>
      </w:r>
      <w:r>
        <w:rPr>
          <w:spacing w:val="-6"/>
          <w:sz w:val="22"/>
        </w:rPr>
        <w:t> </w:t>
      </w:r>
      <w:r>
        <w:rPr>
          <w:sz w:val="22"/>
        </w:rPr>
        <w:t>d’améliorer</w:t>
      </w:r>
      <w:r>
        <w:rPr>
          <w:spacing w:val="-6"/>
          <w:sz w:val="22"/>
        </w:rPr>
        <w:t> </w:t>
      </w:r>
      <w:r>
        <w:rPr>
          <w:sz w:val="22"/>
        </w:rPr>
        <w:t>sa</w:t>
      </w:r>
      <w:r>
        <w:rPr>
          <w:spacing w:val="-47"/>
          <w:sz w:val="22"/>
        </w:rPr>
        <w:t> </w:t>
      </w:r>
      <w:r>
        <w:rPr>
          <w:sz w:val="22"/>
        </w:rPr>
        <w:t>liquidité et d’autonomiser le financement de ses filiales, le Groupe a mis en place au cours du trimestre un</w:t>
      </w:r>
      <w:r>
        <w:rPr>
          <w:spacing w:val="1"/>
          <w:sz w:val="22"/>
        </w:rPr>
        <w:t> </w:t>
      </w:r>
      <w:r>
        <w:rPr>
          <w:b/>
          <w:sz w:val="22"/>
        </w:rPr>
        <w:t>financement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sécurisé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120M€</w:t>
      </w:r>
      <w:r>
        <w:rPr>
          <w:b/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forme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émission</w:t>
      </w:r>
      <w:r>
        <w:rPr>
          <w:spacing w:val="1"/>
          <w:sz w:val="22"/>
        </w:rPr>
        <w:t> </w:t>
      </w:r>
      <w:r>
        <w:rPr>
          <w:sz w:val="22"/>
        </w:rPr>
        <w:t>obligataire</w:t>
      </w:r>
      <w:r>
        <w:rPr>
          <w:spacing w:val="1"/>
          <w:sz w:val="22"/>
        </w:rPr>
        <w:t> </w:t>
      </w:r>
      <w:r>
        <w:rPr>
          <w:sz w:val="22"/>
        </w:rPr>
        <w:t>privée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Monoprix</w:t>
      </w:r>
      <w:r>
        <w:rPr>
          <w:spacing w:val="1"/>
          <w:sz w:val="22"/>
        </w:rPr>
        <w:t> </w:t>
      </w:r>
      <w:r>
        <w:rPr>
          <w:sz w:val="22"/>
        </w:rPr>
        <w:t>Exploitation de maturité mars 2024 auprès d’un fonds d’investissement, également incluse dans la dette</w:t>
      </w:r>
      <w:r>
        <w:rPr>
          <w:spacing w:val="1"/>
          <w:sz w:val="22"/>
        </w:rPr>
        <w:t> </w:t>
      </w:r>
      <w:r>
        <w:rPr>
          <w:sz w:val="22"/>
        </w:rPr>
        <w:t>financière</w:t>
      </w:r>
      <w:r>
        <w:rPr>
          <w:spacing w:val="-1"/>
          <w:sz w:val="22"/>
        </w:rPr>
        <w:t> </w:t>
      </w:r>
      <w:r>
        <w:rPr>
          <w:sz w:val="22"/>
        </w:rPr>
        <w:t>brute</w:t>
      </w:r>
      <w:r>
        <w:rPr>
          <w:spacing w:val="-2"/>
          <w:sz w:val="22"/>
        </w:rPr>
        <w:t> </w:t>
      </w:r>
      <w:r>
        <w:rPr>
          <w:sz w:val="22"/>
        </w:rPr>
        <w:t>au 31</w:t>
      </w:r>
      <w:r>
        <w:rPr>
          <w:spacing w:val="-2"/>
          <w:sz w:val="22"/>
        </w:rPr>
        <w:t> </w:t>
      </w:r>
      <w:r>
        <w:rPr>
          <w:sz w:val="22"/>
        </w:rPr>
        <w:t>mars 2023.</w:t>
      </w:r>
    </w:p>
    <w:p>
      <w:pPr>
        <w:spacing w:line="240" w:lineRule="auto" w:before="63"/>
        <w:ind w:left="1132" w:right="669" w:firstLine="0"/>
        <w:jc w:val="both"/>
        <w:rPr>
          <w:sz w:val="22"/>
        </w:rPr>
      </w:pPr>
      <w:r>
        <w:rPr>
          <w:sz w:val="22"/>
        </w:rPr>
        <w:t>Au cours du premier trimestre, le Groupe a racheté dans le marché des obligations non sécurisées pour un</w:t>
      </w:r>
      <w:r>
        <w:rPr>
          <w:spacing w:val="1"/>
          <w:sz w:val="22"/>
        </w:rPr>
        <w:t> </w:t>
      </w:r>
      <w:r>
        <w:rPr>
          <w:sz w:val="22"/>
        </w:rPr>
        <w:t>montant total de 83 M€, dont 10 M€ ont fait l’objet d’annulation (cf. communiqué du 6 février 2023). 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également</w:t>
      </w:r>
      <w:r>
        <w:rPr>
          <w:spacing w:val="-8"/>
          <w:sz w:val="22"/>
        </w:rPr>
        <w:t> </w:t>
      </w:r>
      <w:r>
        <w:rPr>
          <w:sz w:val="22"/>
        </w:rPr>
        <w:t>effectué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opération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b/>
          <w:sz w:val="22"/>
        </w:rPr>
        <w:t>rachat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dette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Quatrim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pour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M€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clôturée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31</w:t>
      </w:r>
      <w:r>
        <w:rPr>
          <w:spacing w:val="-9"/>
          <w:sz w:val="22"/>
        </w:rPr>
        <w:t> </w:t>
      </w:r>
      <w:r>
        <w:rPr>
          <w:sz w:val="22"/>
        </w:rPr>
        <w:t>mars</w:t>
      </w:r>
      <w:r>
        <w:rPr>
          <w:spacing w:val="-47"/>
          <w:sz w:val="22"/>
        </w:rPr>
        <w:t> </w:t>
      </w:r>
      <w:r>
        <w:rPr>
          <w:sz w:val="22"/>
        </w:rPr>
        <w:t>2023. L’impact de ces rachats sur le coût de l’endettement financier net du premier trimestre est de 39 M€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l’impact</w:t>
      </w:r>
      <w:r>
        <w:rPr>
          <w:spacing w:val="-2"/>
          <w:sz w:val="22"/>
        </w:rPr>
        <w:t> </w:t>
      </w:r>
      <w:r>
        <w:rPr>
          <w:sz w:val="22"/>
        </w:rPr>
        <w:t>année pleine</w:t>
      </w:r>
      <w:r>
        <w:rPr>
          <w:spacing w:val="1"/>
          <w:sz w:val="22"/>
        </w:rPr>
        <w:t> </w:t>
      </w:r>
      <w:r>
        <w:rPr>
          <w:sz w:val="22"/>
        </w:rPr>
        <w:t>de 47</w:t>
      </w:r>
      <w:r>
        <w:rPr>
          <w:spacing w:val="-1"/>
          <w:sz w:val="22"/>
        </w:rPr>
        <w:t> </w:t>
      </w:r>
      <w:r>
        <w:rPr>
          <w:sz w:val="22"/>
        </w:rPr>
        <w:t>M€.</w:t>
      </w:r>
    </w:p>
    <w:p>
      <w:pPr>
        <w:pStyle w:val="BodyText"/>
        <w:spacing w:before="9"/>
        <w:rPr>
          <w:sz w:val="31"/>
        </w:rPr>
      </w:pPr>
    </w:p>
    <w:p>
      <w:pPr>
        <w:pStyle w:val="Heading5"/>
      </w:pPr>
      <w:r>
        <w:rPr>
          <w:u w:val="single"/>
        </w:rPr>
        <w:t>Informations</w:t>
      </w:r>
      <w:r>
        <w:rPr>
          <w:spacing w:val="-5"/>
          <w:u w:val="single"/>
        </w:rPr>
        <w:t> </w:t>
      </w:r>
      <w:r>
        <w:rPr>
          <w:u w:val="single"/>
        </w:rPr>
        <w:t>complémentaires</w:t>
      </w:r>
      <w:r>
        <w:rPr>
          <w:spacing w:val="-5"/>
          <w:u w:val="single"/>
        </w:rPr>
        <w:t> </w:t>
      </w:r>
      <w:r>
        <w:rPr>
          <w:u w:val="single"/>
        </w:rPr>
        <w:t>concernant</w:t>
      </w:r>
      <w:r>
        <w:rPr>
          <w:spacing w:val="-5"/>
          <w:u w:val="single"/>
        </w:rPr>
        <w:t> </w:t>
      </w:r>
      <w:r>
        <w:rPr>
          <w:u w:val="single"/>
        </w:rPr>
        <w:t>les</w:t>
      </w:r>
      <w:r>
        <w:rPr>
          <w:spacing w:val="-5"/>
          <w:u w:val="single"/>
        </w:rPr>
        <w:t> </w:t>
      </w:r>
      <w:r>
        <w:rPr>
          <w:u w:val="single"/>
        </w:rPr>
        <w:t>covenants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les</w:t>
      </w:r>
      <w:r>
        <w:rPr>
          <w:spacing w:val="-3"/>
          <w:u w:val="single"/>
        </w:rPr>
        <w:t> </w:t>
      </w:r>
      <w:r>
        <w:rPr>
          <w:u w:val="single"/>
        </w:rPr>
        <w:t>comptes</w:t>
      </w:r>
      <w:r>
        <w:rPr>
          <w:spacing w:val="-5"/>
          <w:u w:val="single"/>
        </w:rPr>
        <w:t> </w:t>
      </w:r>
      <w:r>
        <w:rPr>
          <w:u w:val="single"/>
        </w:rPr>
        <w:t>séquestres</w:t>
      </w:r>
      <w:r>
        <w:rPr>
          <w:spacing w:val="-4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56"/>
        <w:ind w:left="3578" w:right="1240" w:hanging="1846"/>
        <w:jc w:val="left"/>
        <w:rPr>
          <w:b/>
          <w:sz w:val="22"/>
        </w:rPr>
      </w:pPr>
      <w:r>
        <w:rPr>
          <w:b/>
          <w:sz w:val="22"/>
        </w:rPr>
        <w:t>Covenants testés dès le 30 juin 2021 conformément à la ligne de crédit syndiquée en date du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novembre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telle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qu’amendée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juillet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</w:t>
      </w:r>
    </w:p>
    <w:p>
      <w:pPr>
        <w:pStyle w:val="BodyText"/>
        <w:spacing w:before="12"/>
        <w:rPr>
          <w:b/>
          <w:sz w:val="29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3"/>
        <w:gridCol w:w="2725"/>
      </w:tblGrid>
      <w:tr>
        <w:trPr>
          <w:trHeight w:val="486" w:hRule="atLeast"/>
        </w:trPr>
        <w:tc>
          <w:tcPr>
            <w:tcW w:w="6933" w:type="dxa"/>
            <w:tcBorders>
              <w:top w:val="single" w:sz="18" w:space="0" w:color="000000"/>
              <w:bottom w:val="single" w:sz="4" w:space="0" w:color="FFFFFF"/>
            </w:tcBorders>
          </w:tcPr>
          <w:p>
            <w:pPr>
              <w:pStyle w:val="TableParagraph"/>
              <w:spacing w:before="121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covenant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(France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+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E-commerce)</w:t>
            </w:r>
          </w:p>
        </w:tc>
        <w:tc>
          <w:tcPr>
            <w:tcW w:w="2725" w:type="dxa"/>
            <w:tcBorders>
              <w:top w:val="single" w:sz="18" w:space="0" w:color="000000"/>
              <w:bottom w:val="single" w:sz="4" w:space="0" w:color="FFFFFF"/>
            </w:tcBorders>
            <w:shd w:val="clear" w:color="auto" w:fill="F1F1F1"/>
          </w:tcPr>
          <w:p>
            <w:pPr>
              <w:pStyle w:val="TableParagraph"/>
              <w:spacing w:before="121"/>
              <w:ind w:left="591" w:right="59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Au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31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mars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2023</w:t>
            </w:r>
          </w:p>
        </w:tc>
      </w:tr>
      <w:tr>
        <w:trPr>
          <w:trHeight w:val="470" w:hRule="atLeast"/>
        </w:trPr>
        <w:tc>
          <w:tcPr>
            <w:tcW w:w="6933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09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sécurisée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 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≤</w:t>
            </w:r>
            <w:r>
              <w:rPr>
                <w:b/>
                <w:color w:val="FFFFFF"/>
                <w:spacing w:val="4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3,50x</w:t>
            </w:r>
          </w:p>
        </w:tc>
        <w:tc>
          <w:tcPr>
            <w:tcW w:w="2725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09"/>
              <w:ind w:left="591" w:right="59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3,16x</w:t>
            </w:r>
          </w:p>
        </w:tc>
      </w:tr>
      <w:tr>
        <w:trPr>
          <w:trHeight w:val="566" w:hRule="atLeast"/>
        </w:trPr>
        <w:tc>
          <w:tcPr>
            <w:tcW w:w="6933" w:type="dxa"/>
            <w:tcBorders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162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Coûts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financiers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nets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≥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2,50x</w:t>
            </w:r>
          </w:p>
        </w:tc>
        <w:tc>
          <w:tcPr>
            <w:tcW w:w="2725" w:type="dxa"/>
            <w:tcBorders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162"/>
              <w:ind w:left="591" w:right="59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3,04x</w:t>
            </w:r>
          </w:p>
        </w:tc>
      </w:tr>
    </w:tbl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1132" w:right="663" w:firstLine="0"/>
        <w:jc w:val="left"/>
        <w:rPr>
          <w:sz w:val="22"/>
        </w:rPr>
      </w:pPr>
      <w:r>
        <w:rPr>
          <w:sz w:val="22"/>
        </w:rPr>
        <w:t>Le</w:t>
      </w:r>
      <w:r>
        <w:rPr>
          <w:spacing w:val="14"/>
          <w:sz w:val="22"/>
        </w:rPr>
        <w:t> </w:t>
      </w:r>
      <w:r>
        <w:rPr>
          <w:sz w:val="22"/>
        </w:rPr>
        <w:t>covenant</w:t>
      </w:r>
      <w:r>
        <w:rPr>
          <w:spacing w:val="14"/>
          <w:sz w:val="22"/>
        </w:rPr>
        <w:t> </w:t>
      </w:r>
      <w:r>
        <w:rPr>
          <w:sz w:val="22"/>
        </w:rPr>
        <w:t>dette</w:t>
      </w:r>
      <w:r>
        <w:rPr>
          <w:spacing w:val="15"/>
          <w:sz w:val="22"/>
        </w:rPr>
        <w:t> </w:t>
      </w:r>
      <w:r>
        <w:rPr>
          <w:sz w:val="22"/>
        </w:rPr>
        <w:t>brute</w:t>
      </w:r>
      <w:r>
        <w:rPr>
          <w:spacing w:val="14"/>
          <w:sz w:val="22"/>
        </w:rPr>
        <w:t> </w:t>
      </w:r>
      <w:r>
        <w:rPr>
          <w:sz w:val="22"/>
        </w:rPr>
        <w:t>sécurisée</w:t>
      </w:r>
      <w:r>
        <w:rPr>
          <w:spacing w:val="12"/>
          <w:sz w:val="22"/>
        </w:rPr>
        <w:t> </w:t>
      </w:r>
      <w:r>
        <w:rPr>
          <w:sz w:val="22"/>
        </w:rPr>
        <w:t>/</w:t>
      </w:r>
      <w:r>
        <w:rPr>
          <w:spacing w:val="18"/>
          <w:sz w:val="22"/>
        </w:rPr>
        <w:t> </w:t>
      </w:r>
      <w:r>
        <w:rPr>
          <w:sz w:val="22"/>
        </w:rPr>
        <w:t>EBITDA</w:t>
      </w:r>
      <w:r>
        <w:rPr>
          <w:spacing w:val="13"/>
          <w:sz w:val="22"/>
        </w:rPr>
        <w:t> </w:t>
      </w:r>
      <w:r>
        <w:rPr>
          <w:sz w:val="22"/>
        </w:rPr>
        <w:t>après</w:t>
      </w:r>
      <w:r>
        <w:rPr>
          <w:spacing w:val="14"/>
          <w:sz w:val="22"/>
        </w:rPr>
        <w:t> </w:t>
      </w:r>
      <w:r>
        <w:rPr>
          <w:sz w:val="22"/>
        </w:rPr>
        <w:t>loyers</w:t>
      </w:r>
      <w:r>
        <w:rPr>
          <w:spacing w:val="15"/>
          <w:sz w:val="22"/>
        </w:rPr>
        <w:t> </w:t>
      </w:r>
      <w:r>
        <w:rPr>
          <w:sz w:val="22"/>
        </w:rPr>
        <w:t>s’établit</w:t>
      </w:r>
      <w:r>
        <w:rPr>
          <w:spacing w:val="16"/>
          <w:sz w:val="22"/>
        </w:rPr>
        <w:t> </w:t>
      </w:r>
      <w:r>
        <w:rPr>
          <w:sz w:val="22"/>
        </w:rPr>
        <w:t>à</w:t>
      </w:r>
      <w:r>
        <w:rPr>
          <w:spacing w:val="12"/>
          <w:sz w:val="22"/>
        </w:rPr>
        <w:t> </w:t>
      </w:r>
      <w:r>
        <w:rPr>
          <w:sz w:val="22"/>
        </w:rPr>
        <w:t>3,16x,</w:t>
      </w:r>
      <w:r>
        <w:rPr>
          <w:spacing w:val="14"/>
          <w:sz w:val="22"/>
        </w:rPr>
        <w:t> </w:t>
      </w:r>
      <w:r>
        <w:rPr>
          <w:sz w:val="22"/>
        </w:rPr>
        <w:t>avec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6"/>
          <w:sz w:val="22"/>
        </w:rPr>
        <w:t> </w:t>
      </w:r>
      <w:r>
        <w:rPr>
          <w:sz w:val="22"/>
        </w:rPr>
        <w:t>EBITDA</w:t>
      </w:r>
      <w:r>
        <w:rPr>
          <w:spacing w:val="13"/>
          <w:sz w:val="22"/>
        </w:rPr>
        <w:t> </w:t>
      </w:r>
      <w:r>
        <w:rPr>
          <w:sz w:val="22"/>
        </w:rPr>
        <w:t>après</w:t>
      </w:r>
      <w:r>
        <w:rPr>
          <w:spacing w:val="14"/>
          <w:sz w:val="22"/>
        </w:rPr>
        <w:t> </w:t>
      </w:r>
      <w:r>
        <w:rPr>
          <w:sz w:val="22"/>
        </w:rPr>
        <w:t>loyers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612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2"/>
          <w:sz w:val="22"/>
        </w:rPr>
        <w:t> </w:t>
      </w:r>
      <w:r>
        <w:rPr>
          <w:sz w:val="22"/>
        </w:rPr>
        <w:t>et une</w:t>
      </w:r>
      <w:r>
        <w:rPr>
          <w:spacing w:val="-2"/>
          <w:sz w:val="22"/>
        </w:rPr>
        <w:t> </w:t>
      </w:r>
      <w:r>
        <w:rPr>
          <w:sz w:val="22"/>
        </w:rPr>
        <w:t>dette</w:t>
      </w:r>
      <w:r>
        <w:rPr>
          <w:spacing w:val="1"/>
          <w:sz w:val="22"/>
        </w:rPr>
        <w:t> </w:t>
      </w:r>
      <w:r>
        <w:rPr>
          <w:sz w:val="22"/>
        </w:rPr>
        <w:t>sécurisée de</w:t>
      </w:r>
      <w:r>
        <w:rPr>
          <w:spacing w:val="-3"/>
          <w:sz w:val="22"/>
        </w:rPr>
        <w:t> </w:t>
      </w:r>
      <w:r>
        <w:rPr>
          <w:sz w:val="22"/>
        </w:rPr>
        <w:t>1,9</w:t>
      </w:r>
      <w:r>
        <w:rPr>
          <w:spacing w:val="-1"/>
          <w:sz w:val="22"/>
        </w:rPr>
        <w:t> </w:t>
      </w:r>
      <w:r>
        <w:rPr>
          <w:sz w:val="22"/>
        </w:rPr>
        <w:t>Md€.</w:t>
      </w:r>
    </w:p>
    <w:p>
      <w:pPr>
        <w:pStyle w:val="BodyText"/>
        <w:spacing w:before="9"/>
        <w:rPr>
          <w:sz w:val="19"/>
        </w:rPr>
      </w:pPr>
    </w:p>
    <w:p>
      <w:pPr>
        <w:spacing w:line="267" w:lineRule="exact" w:before="0"/>
        <w:ind w:left="1132" w:right="0" w:firstLine="0"/>
        <w:jc w:val="left"/>
        <w:rPr>
          <w:sz w:val="22"/>
        </w:rPr>
      </w:pP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deux</w:t>
      </w:r>
      <w:r>
        <w:rPr>
          <w:spacing w:val="-1"/>
          <w:sz w:val="22"/>
        </w:rPr>
        <w:t> </w:t>
      </w:r>
      <w:r>
        <w:rPr>
          <w:sz w:val="22"/>
        </w:rPr>
        <w:t>covenants sont</w:t>
      </w:r>
      <w:r>
        <w:rPr>
          <w:spacing w:val="-2"/>
          <w:sz w:val="22"/>
        </w:rPr>
        <w:t> </w:t>
      </w:r>
      <w:r>
        <w:rPr>
          <w:sz w:val="22"/>
        </w:rPr>
        <w:t>respectés</w:t>
      </w:r>
      <w:r>
        <w:rPr>
          <w:spacing w:val="-4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1"/>
        </w:numPr>
        <w:tabs>
          <w:tab w:pos="1986" w:val="left" w:leader="none"/>
        </w:tabs>
        <w:spacing w:line="240" w:lineRule="auto" w:before="0" w:after="0"/>
        <w:ind w:left="1985" w:right="668" w:hanging="274"/>
        <w:jc w:val="left"/>
        <w:rPr>
          <w:sz w:val="22"/>
        </w:rPr>
      </w:pPr>
      <w:r>
        <w:rPr>
          <w:sz w:val="22"/>
        </w:rPr>
        <w:t>Une</w:t>
      </w:r>
      <w:r>
        <w:rPr>
          <w:spacing w:val="-11"/>
          <w:sz w:val="22"/>
        </w:rPr>
        <w:t> </w:t>
      </w:r>
      <w:r>
        <w:rPr>
          <w:sz w:val="22"/>
        </w:rPr>
        <w:t>marge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211</w:t>
      </w:r>
      <w:r>
        <w:rPr>
          <w:spacing w:val="-10"/>
          <w:sz w:val="22"/>
        </w:rPr>
        <w:t> </w:t>
      </w:r>
      <w:r>
        <w:rPr>
          <w:sz w:val="22"/>
        </w:rPr>
        <w:t>M€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dette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12"/>
          <w:sz w:val="22"/>
        </w:rPr>
        <w:t> </w:t>
      </w:r>
      <w:r>
        <w:rPr>
          <w:sz w:val="22"/>
        </w:rPr>
        <w:t>marge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60</w:t>
      </w:r>
      <w:r>
        <w:rPr>
          <w:spacing w:val="-12"/>
          <w:sz w:val="22"/>
        </w:rPr>
        <w:t> </w:t>
      </w:r>
      <w:r>
        <w:rPr>
          <w:sz w:val="22"/>
        </w:rPr>
        <w:t>M€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l’EBITDA</w:t>
      </w:r>
      <w:r>
        <w:rPr>
          <w:spacing w:val="-10"/>
          <w:sz w:val="22"/>
        </w:rPr>
        <w:t> </w:t>
      </w:r>
      <w:r>
        <w:rPr>
          <w:sz w:val="22"/>
        </w:rPr>
        <w:t>pour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covenant</w:t>
      </w:r>
      <w:r>
        <w:rPr>
          <w:spacing w:val="-10"/>
          <w:sz w:val="22"/>
        </w:rPr>
        <w:t> </w:t>
      </w:r>
      <w:r>
        <w:rPr>
          <w:sz w:val="22"/>
        </w:rPr>
        <w:t>dette</w:t>
      </w:r>
      <w:r>
        <w:rPr>
          <w:spacing w:val="-10"/>
          <w:sz w:val="22"/>
        </w:rPr>
        <w:t> </w:t>
      </w:r>
      <w:r>
        <w:rPr>
          <w:sz w:val="22"/>
        </w:rPr>
        <w:t>brute</w:t>
      </w:r>
      <w:r>
        <w:rPr>
          <w:spacing w:val="-47"/>
          <w:sz w:val="22"/>
        </w:rPr>
        <w:t> </w:t>
      </w:r>
      <w:r>
        <w:rPr>
          <w:sz w:val="22"/>
        </w:rPr>
        <w:t>sécurisée /</w:t>
      </w:r>
      <w:r>
        <w:rPr>
          <w:spacing w:val="-2"/>
          <w:sz w:val="22"/>
        </w:rPr>
        <w:t> </w:t>
      </w:r>
      <w:r>
        <w:rPr>
          <w:sz w:val="22"/>
        </w:rPr>
        <w:t>EBITDA après loyers</w:t>
      </w:r>
    </w:p>
    <w:p>
      <w:pPr>
        <w:pStyle w:val="ListParagraph"/>
        <w:numPr>
          <w:ilvl w:val="0"/>
          <w:numId w:val="11"/>
        </w:numPr>
        <w:tabs>
          <w:tab w:pos="1986" w:val="left" w:leader="none"/>
        </w:tabs>
        <w:spacing w:line="240" w:lineRule="auto" w:before="0" w:after="0"/>
        <w:ind w:left="1985" w:right="0" w:hanging="275"/>
        <w:jc w:val="left"/>
        <w:rPr>
          <w:sz w:val="22"/>
        </w:rPr>
      </w:pPr>
      <w:r>
        <w:rPr>
          <w:sz w:val="22"/>
        </w:rPr>
        <w:t>Une marge de</w:t>
      </w:r>
      <w:r>
        <w:rPr>
          <w:spacing w:val="-3"/>
          <w:sz w:val="22"/>
        </w:rPr>
        <w:t> </w:t>
      </w:r>
      <w:r>
        <w:rPr>
          <w:sz w:val="22"/>
        </w:rPr>
        <w:t>109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l’EBITDA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1"/>
          <w:sz w:val="22"/>
        </w:rPr>
        <w:t> </w:t>
      </w:r>
      <w:r>
        <w:rPr>
          <w:sz w:val="22"/>
        </w:rPr>
        <w:t>le covenant</w:t>
      </w:r>
      <w:r>
        <w:rPr>
          <w:spacing w:val="-1"/>
          <w:sz w:val="22"/>
        </w:rPr>
        <w:t> </w:t>
      </w:r>
      <w:r>
        <w:rPr>
          <w:sz w:val="22"/>
        </w:rPr>
        <w:t>EBITDA</w:t>
      </w:r>
      <w:r>
        <w:rPr>
          <w:spacing w:val="-1"/>
          <w:sz w:val="22"/>
        </w:rPr>
        <w:t> </w:t>
      </w:r>
      <w:r>
        <w:rPr>
          <w:sz w:val="22"/>
        </w:rPr>
        <w:t>après loyers</w:t>
      </w:r>
      <w:r>
        <w:rPr>
          <w:spacing w:val="-3"/>
          <w:sz w:val="22"/>
        </w:rPr>
        <w:t> </w:t>
      </w:r>
      <w:r>
        <w:rPr>
          <w:sz w:val="22"/>
        </w:rPr>
        <w:t>/ Coûts</w:t>
      </w:r>
      <w:r>
        <w:rPr>
          <w:spacing w:val="-3"/>
          <w:sz w:val="22"/>
        </w:rPr>
        <w:t> </w:t>
      </w:r>
      <w:r>
        <w:rPr>
          <w:sz w:val="22"/>
        </w:rPr>
        <w:t>financiers</w:t>
      </w:r>
      <w:r>
        <w:rPr>
          <w:spacing w:val="-1"/>
          <w:sz w:val="22"/>
        </w:rPr>
        <w:t> </w:t>
      </w:r>
      <w:r>
        <w:rPr>
          <w:sz w:val="22"/>
        </w:rPr>
        <w:t>nets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32" w:right="663" w:firstLine="0"/>
        <w:jc w:val="left"/>
        <w:rPr>
          <w:sz w:val="22"/>
        </w:rPr>
      </w:pPr>
      <w:r>
        <w:rPr>
          <w:sz w:val="22"/>
        </w:rPr>
        <w:t>Au</w:t>
      </w:r>
      <w:r>
        <w:rPr>
          <w:spacing w:val="5"/>
          <w:sz w:val="22"/>
        </w:rPr>
        <w:t> </w:t>
      </w:r>
      <w:r>
        <w:rPr>
          <w:sz w:val="22"/>
        </w:rPr>
        <w:t>31</w:t>
      </w:r>
      <w:r>
        <w:rPr>
          <w:spacing w:val="4"/>
          <w:sz w:val="22"/>
        </w:rPr>
        <w:t> </w:t>
      </w:r>
      <w:r>
        <w:rPr>
          <w:sz w:val="22"/>
        </w:rPr>
        <w:t>mars</w:t>
      </w:r>
      <w:r>
        <w:rPr>
          <w:spacing w:val="1"/>
          <w:sz w:val="22"/>
        </w:rPr>
        <w:t> </w:t>
      </w:r>
      <w:r>
        <w:rPr>
          <w:sz w:val="22"/>
        </w:rPr>
        <w:t>2023,</w:t>
      </w:r>
      <w:r>
        <w:rPr>
          <w:spacing w:val="4"/>
          <w:sz w:val="22"/>
        </w:rPr>
        <w:t> </w:t>
      </w:r>
      <w:r>
        <w:rPr>
          <w:sz w:val="22"/>
        </w:rPr>
        <w:t>le</w:t>
      </w:r>
      <w:r>
        <w:rPr>
          <w:spacing w:val="7"/>
          <w:sz w:val="22"/>
        </w:rPr>
        <w:t> </w:t>
      </w:r>
      <w:r>
        <w:rPr>
          <w:sz w:val="22"/>
        </w:rPr>
        <w:t>solde</w:t>
      </w:r>
      <w:r>
        <w:rPr>
          <w:spacing w:val="2"/>
          <w:sz w:val="22"/>
        </w:rPr>
        <w:t> </w:t>
      </w:r>
      <w:r>
        <w:rPr>
          <w:sz w:val="22"/>
        </w:rPr>
        <w:t>du</w:t>
      </w:r>
      <w:r>
        <w:rPr>
          <w:spacing w:val="6"/>
          <w:sz w:val="22"/>
        </w:rPr>
        <w:t> </w:t>
      </w:r>
      <w:r>
        <w:rPr>
          <w:sz w:val="22"/>
        </w:rPr>
        <w:t>compte</w:t>
      </w:r>
      <w:r>
        <w:rPr>
          <w:spacing w:val="7"/>
          <w:sz w:val="22"/>
        </w:rPr>
        <w:t> </w:t>
      </w:r>
      <w:r>
        <w:rPr>
          <w:sz w:val="22"/>
        </w:rPr>
        <w:t>séquestre</w:t>
      </w:r>
      <w:r>
        <w:rPr>
          <w:spacing w:val="4"/>
          <w:sz w:val="22"/>
        </w:rPr>
        <w:t> </w:t>
      </w:r>
      <w:r>
        <w:rPr>
          <w:sz w:val="22"/>
        </w:rPr>
        <w:t>non</w:t>
      </w:r>
      <w:r>
        <w:rPr>
          <w:spacing w:val="3"/>
          <w:sz w:val="22"/>
        </w:rPr>
        <w:t> </w:t>
      </w:r>
      <w:r>
        <w:rPr>
          <w:sz w:val="22"/>
        </w:rPr>
        <w:t>sécurisé</w:t>
      </w:r>
      <w:r>
        <w:rPr>
          <w:spacing w:val="5"/>
          <w:sz w:val="22"/>
        </w:rPr>
        <w:t> </w:t>
      </w:r>
      <w:r>
        <w:rPr>
          <w:sz w:val="22"/>
        </w:rPr>
        <w:t>est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0€,</w:t>
      </w:r>
      <w:r>
        <w:rPr>
          <w:spacing w:val="4"/>
          <w:sz w:val="22"/>
        </w:rPr>
        <w:t> </w:t>
      </w:r>
      <w:r>
        <w:rPr>
          <w:sz w:val="22"/>
        </w:rPr>
        <w:t>celui</w:t>
      </w:r>
      <w:r>
        <w:rPr>
          <w:spacing w:val="6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compte</w:t>
      </w:r>
      <w:r>
        <w:rPr>
          <w:spacing w:val="6"/>
          <w:sz w:val="22"/>
        </w:rPr>
        <w:t> </w:t>
      </w:r>
      <w:r>
        <w:rPr>
          <w:sz w:val="22"/>
        </w:rPr>
        <w:t>séquestre</w:t>
      </w:r>
      <w:r>
        <w:rPr>
          <w:spacing w:val="4"/>
          <w:sz w:val="22"/>
        </w:rPr>
        <w:t> </w:t>
      </w:r>
      <w:r>
        <w:rPr>
          <w:sz w:val="22"/>
        </w:rPr>
        <w:t>sécurisé</w:t>
      </w:r>
      <w:r>
        <w:rPr>
          <w:spacing w:val="-47"/>
          <w:sz w:val="22"/>
        </w:rPr>
        <w:t> </w:t>
      </w:r>
      <w:r>
        <w:rPr>
          <w:sz w:val="22"/>
        </w:rPr>
        <w:t>s’élève à</w:t>
      </w:r>
      <w:r>
        <w:rPr>
          <w:spacing w:val="-3"/>
          <w:sz w:val="22"/>
        </w:rPr>
        <w:t> </w:t>
      </w:r>
      <w:r>
        <w:rPr>
          <w:sz w:val="22"/>
        </w:rPr>
        <w:t>48 M€</w:t>
      </w:r>
      <w:r>
        <w:rPr>
          <w:spacing w:val="-1"/>
          <w:sz w:val="22"/>
        </w:rPr>
        <w:t> </w:t>
      </w:r>
      <w:r>
        <w:rPr>
          <w:sz w:val="22"/>
        </w:rPr>
        <w:t>et le</w:t>
      </w:r>
      <w:r>
        <w:rPr>
          <w:spacing w:val="1"/>
          <w:sz w:val="22"/>
        </w:rPr>
        <w:t> </w:t>
      </w:r>
      <w:r>
        <w:rPr>
          <w:sz w:val="22"/>
        </w:rPr>
        <w:t>solde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compte</w:t>
      </w:r>
      <w:r>
        <w:rPr>
          <w:spacing w:val="-3"/>
          <w:sz w:val="22"/>
        </w:rPr>
        <w:t> </w:t>
      </w:r>
      <w:r>
        <w:rPr>
          <w:sz w:val="22"/>
        </w:rPr>
        <w:t>séquestre</w:t>
      </w:r>
      <w:r>
        <w:rPr>
          <w:spacing w:val="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obligations</w:t>
      </w:r>
      <w:r>
        <w:rPr>
          <w:spacing w:val="1"/>
          <w:sz w:val="22"/>
        </w:rPr>
        <w:t> </w:t>
      </w:r>
      <w:r>
        <w:rPr>
          <w:sz w:val="22"/>
        </w:rPr>
        <w:t>Quatrim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13 M€.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215" w:top="1120" w:bottom="400" w:left="0" w:right="460"/>
        </w:sectPr>
      </w:pPr>
    </w:p>
    <w:p>
      <w:pPr>
        <w:spacing w:before="9"/>
        <w:ind w:left="1132" w:right="0" w:firstLine="0"/>
        <w:jc w:val="left"/>
        <w:rPr>
          <w:b/>
          <w:sz w:val="24"/>
        </w:rPr>
      </w:pPr>
      <w:r>
        <w:rPr>
          <w:b/>
          <w:color w:val="3D818E"/>
          <w:sz w:val="24"/>
        </w:rPr>
        <w:t>Parc</w:t>
      </w:r>
      <w:r>
        <w:rPr>
          <w:b/>
          <w:color w:val="3D818E"/>
          <w:spacing w:val="-3"/>
          <w:sz w:val="24"/>
        </w:rPr>
        <w:t> </w:t>
      </w:r>
      <w:r>
        <w:rPr>
          <w:b/>
          <w:color w:val="3D818E"/>
          <w:sz w:val="24"/>
        </w:rPr>
        <w:t>de</w:t>
      </w:r>
      <w:r>
        <w:rPr>
          <w:b/>
          <w:color w:val="3D818E"/>
          <w:spacing w:val="-3"/>
          <w:sz w:val="24"/>
        </w:rPr>
        <w:t> </w:t>
      </w:r>
      <w:r>
        <w:rPr>
          <w:b/>
          <w:color w:val="3D818E"/>
          <w:sz w:val="24"/>
        </w:rPr>
        <w:t>magasins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1475"/>
        <w:gridCol w:w="1399"/>
        <w:gridCol w:w="1427"/>
        <w:gridCol w:w="1402"/>
        <w:gridCol w:w="1418"/>
      </w:tblGrid>
      <w:tr>
        <w:trPr>
          <w:trHeight w:val="285" w:hRule="atLeast"/>
        </w:trPr>
        <w:tc>
          <w:tcPr>
            <w:tcW w:w="35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FRANCE</w:t>
            </w:r>
          </w:p>
        </w:tc>
        <w:tc>
          <w:tcPr>
            <w:tcW w:w="147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24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3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2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16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38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9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</w:tr>
      <w:tr>
        <w:trPr>
          <w:trHeight w:val="284" w:hRule="atLeast"/>
        </w:trPr>
        <w:tc>
          <w:tcPr>
            <w:tcW w:w="35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HM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Géant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Hyper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frais</w:t>
            </w:r>
          </w:p>
        </w:tc>
        <w:tc>
          <w:tcPr>
            <w:tcW w:w="147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90"/>
              <w:rPr>
                <w:b/>
                <w:sz w:val="22"/>
              </w:rPr>
            </w:pPr>
            <w:r>
              <w:rPr>
                <w:b/>
                <w:sz w:val="22"/>
              </w:rPr>
              <w:t>97</w:t>
            </w:r>
          </w:p>
        </w:tc>
        <w:tc>
          <w:tcPr>
            <w:tcW w:w="139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4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4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418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</w:tr>
      <w:tr>
        <w:trPr>
          <w:trHeight w:val="220" w:hRule="atLeast"/>
        </w:trPr>
        <w:tc>
          <w:tcPr>
            <w:tcW w:w="3521" w:type="dxa"/>
          </w:tcPr>
          <w:p>
            <w:pPr>
              <w:pStyle w:val="TableParagraph"/>
              <w:spacing w:line="201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75" w:type="dxa"/>
          </w:tcPr>
          <w:p>
            <w:pPr>
              <w:pStyle w:val="TableParagraph"/>
              <w:spacing w:line="201" w:lineRule="exact"/>
              <w:ind w:right="192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99" w:type="dxa"/>
          </w:tcPr>
          <w:p>
            <w:pPr>
              <w:pStyle w:val="TableParagraph"/>
              <w:spacing w:line="201" w:lineRule="exact"/>
              <w:ind w:right="9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27" w:type="dxa"/>
          </w:tcPr>
          <w:p>
            <w:pPr>
              <w:pStyle w:val="TableParagraph"/>
              <w:spacing w:line="201" w:lineRule="exact"/>
              <w:ind w:right="1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02" w:type="dxa"/>
          </w:tcPr>
          <w:p>
            <w:pPr>
              <w:pStyle w:val="TableParagraph"/>
              <w:spacing w:line="201" w:lineRule="exact"/>
              <w:ind w:right="16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01" w:lineRule="exact"/>
              <w:ind w:right="17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35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3" w:lineRule="exact"/>
              <w:ind w:left="617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47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2"/>
              <w:ind w:right="192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9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2"/>
              <w:ind w:right="9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2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2"/>
              <w:ind w:right="18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0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2"/>
              <w:ind w:right="16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 w:before="2"/>
              <w:ind w:right="17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</w:p>
        </w:tc>
        <w:tc>
          <w:tcPr>
            <w:tcW w:w="147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437</w:t>
            </w:r>
          </w:p>
        </w:tc>
        <w:tc>
          <w:tcPr>
            <w:tcW w:w="139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464</w:t>
            </w:r>
          </w:p>
        </w:tc>
        <w:tc>
          <w:tcPr>
            <w:tcW w:w="142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461</w:t>
            </w:r>
          </w:p>
        </w:tc>
        <w:tc>
          <w:tcPr>
            <w:tcW w:w="140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474</w:t>
            </w:r>
          </w:p>
        </w:tc>
        <w:tc>
          <w:tcPr>
            <w:tcW w:w="141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70"/>
              <w:rPr>
                <w:b/>
                <w:sz w:val="22"/>
              </w:rPr>
            </w:pPr>
            <w:r>
              <w:rPr>
                <w:b/>
                <w:sz w:val="22"/>
              </w:rPr>
              <w:t>476</w:t>
            </w:r>
          </w:p>
        </w:tc>
      </w:tr>
      <w:tr>
        <w:trPr>
          <w:trHeight w:val="220" w:hRule="atLeast"/>
        </w:trPr>
        <w:tc>
          <w:tcPr>
            <w:tcW w:w="3521" w:type="dxa"/>
          </w:tcPr>
          <w:p>
            <w:pPr>
              <w:pStyle w:val="TableParagraph"/>
              <w:spacing w:line="200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75" w:type="dxa"/>
          </w:tcPr>
          <w:p>
            <w:pPr>
              <w:pStyle w:val="TableParagraph"/>
              <w:spacing w:line="200" w:lineRule="exact"/>
              <w:ind w:right="19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9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427" w:type="dxa"/>
          </w:tcPr>
          <w:p>
            <w:pPr>
              <w:pStyle w:val="TableParagraph"/>
              <w:spacing w:line="200" w:lineRule="exact"/>
              <w:ind w:right="18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02" w:type="dxa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00" w:lineRule="exact"/>
              <w:ind w:right="17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</w:tr>
      <w:tr>
        <w:trPr>
          <w:trHeight w:val="204" w:hRule="atLeast"/>
        </w:trPr>
        <w:tc>
          <w:tcPr>
            <w:tcW w:w="35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left="698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47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94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9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9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42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8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0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6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41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7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Monoprix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18"/>
              </w:rPr>
              <w:t>(Monop’,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Naturalia…)</w:t>
            </w:r>
          </w:p>
        </w:tc>
        <w:tc>
          <w:tcPr>
            <w:tcW w:w="147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842</w:t>
            </w:r>
          </w:p>
        </w:tc>
        <w:tc>
          <w:tcPr>
            <w:tcW w:w="139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853</w:t>
            </w:r>
          </w:p>
        </w:tc>
        <w:tc>
          <w:tcPr>
            <w:tcW w:w="142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849</w:t>
            </w:r>
          </w:p>
        </w:tc>
        <w:tc>
          <w:tcPr>
            <w:tcW w:w="140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858</w:t>
            </w:r>
          </w:p>
        </w:tc>
        <w:tc>
          <w:tcPr>
            <w:tcW w:w="141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70"/>
              <w:rPr>
                <w:b/>
                <w:sz w:val="22"/>
              </w:rPr>
            </w:pPr>
            <w:r>
              <w:rPr>
                <w:b/>
                <w:sz w:val="22"/>
              </w:rPr>
              <w:t>852</w:t>
            </w:r>
          </w:p>
        </w:tc>
      </w:tr>
      <w:tr>
        <w:trPr>
          <w:trHeight w:val="221" w:hRule="atLeast"/>
        </w:trPr>
        <w:tc>
          <w:tcPr>
            <w:tcW w:w="3521" w:type="dxa"/>
          </w:tcPr>
          <w:p>
            <w:pPr>
              <w:pStyle w:val="TableParagraph"/>
              <w:spacing w:line="202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475" w:type="dxa"/>
          </w:tcPr>
          <w:p>
            <w:pPr>
              <w:pStyle w:val="TableParagraph"/>
              <w:spacing w:line="202" w:lineRule="exact"/>
              <w:ind w:right="194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1399" w:type="dxa"/>
          </w:tcPr>
          <w:p>
            <w:pPr>
              <w:pStyle w:val="TableParagraph"/>
              <w:spacing w:line="202" w:lineRule="exact"/>
              <w:ind w:right="91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1427" w:type="dxa"/>
          </w:tcPr>
          <w:p>
            <w:pPr>
              <w:pStyle w:val="TableParagraph"/>
              <w:spacing w:line="202" w:lineRule="exact"/>
              <w:ind w:right="186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1402" w:type="dxa"/>
          </w:tcPr>
          <w:p>
            <w:pPr>
              <w:pStyle w:val="TableParagraph"/>
              <w:spacing w:line="202" w:lineRule="exact"/>
              <w:ind w:right="169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02" w:lineRule="exact"/>
              <w:ind w:right="171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</w:tr>
      <w:tr>
        <w:trPr>
          <w:trHeight w:val="219" w:hRule="atLeast"/>
        </w:trPr>
        <w:tc>
          <w:tcPr>
            <w:tcW w:w="3521" w:type="dxa"/>
          </w:tcPr>
          <w:p>
            <w:pPr>
              <w:pStyle w:val="TableParagraph"/>
              <w:spacing w:line="200" w:lineRule="exact"/>
              <w:ind w:left="682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Intégrés</w:t>
            </w:r>
          </w:p>
        </w:tc>
        <w:tc>
          <w:tcPr>
            <w:tcW w:w="1475" w:type="dxa"/>
          </w:tcPr>
          <w:p>
            <w:pPr>
              <w:pStyle w:val="TableParagraph"/>
              <w:spacing w:line="200" w:lineRule="exact"/>
              <w:ind w:right="194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91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427" w:type="dxa"/>
          </w:tcPr>
          <w:p>
            <w:pPr>
              <w:pStyle w:val="TableParagraph"/>
              <w:spacing w:line="200" w:lineRule="exact"/>
              <w:ind w:right="186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402" w:type="dxa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00" w:lineRule="exact"/>
              <w:ind w:right="171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</w:tr>
      <w:tr>
        <w:trPr>
          <w:trHeight w:val="290" w:hRule="atLeast"/>
        </w:trPr>
        <w:tc>
          <w:tcPr>
            <w:tcW w:w="352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3" w:lineRule="exact"/>
              <w:ind w:left="682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47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6"/>
              <w:ind w:right="19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39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6"/>
              <w:ind w:right="9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2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6"/>
              <w:ind w:right="18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0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6"/>
              <w:ind w:right="169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418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26"/>
              <w:ind w:right="171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Franprix</w:t>
            </w:r>
          </w:p>
        </w:tc>
        <w:tc>
          <w:tcPr>
            <w:tcW w:w="147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978</w:t>
            </w:r>
          </w:p>
        </w:tc>
        <w:tc>
          <w:tcPr>
            <w:tcW w:w="139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035</w:t>
            </w:r>
          </w:p>
        </w:tc>
        <w:tc>
          <w:tcPr>
            <w:tcW w:w="142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069</w:t>
            </w:r>
          </w:p>
        </w:tc>
        <w:tc>
          <w:tcPr>
            <w:tcW w:w="140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098</w:t>
            </w:r>
          </w:p>
        </w:tc>
        <w:tc>
          <w:tcPr>
            <w:tcW w:w="1418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70"/>
              <w:rPr>
                <w:b/>
                <w:sz w:val="22"/>
              </w:rPr>
            </w:pPr>
            <w:r>
              <w:rPr>
                <w:b/>
                <w:sz w:val="22"/>
              </w:rPr>
              <w:t>1 123</w:t>
            </w:r>
          </w:p>
        </w:tc>
      </w:tr>
      <w:tr>
        <w:trPr>
          <w:trHeight w:val="211" w:hRule="atLeast"/>
        </w:trPr>
        <w:tc>
          <w:tcPr>
            <w:tcW w:w="3521" w:type="dxa"/>
          </w:tcPr>
          <w:p>
            <w:pPr>
              <w:pStyle w:val="TableParagraph"/>
              <w:spacing w:line="192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475" w:type="dxa"/>
          </w:tcPr>
          <w:p>
            <w:pPr>
              <w:pStyle w:val="TableParagraph"/>
              <w:spacing w:line="192" w:lineRule="exact"/>
              <w:ind w:right="194"/>
              <w:rPr>
                <w:sz w:val="18"/>
              </w:rPr>
            </w:pPr>
            <w:r>
              <w:rPr>
                <w:sz w:val="18"/>
              </w:rPr>
              <w:t>649</w:t>
            </w:r>
          </w:p>
        </w:tc>
        <w:tc>
          <w:tcPr>
            <w:tcW w:w="1399" w:type="dxa"/>
          </w:tcPr>
          <w:p>
            <w:pPr>
              <w:pStyle w:val="TableParagraph"/>
              <w:spacing w:line="192" w:lineRule="exact"/>
              <w:ind w:right="91"/>
              <w:rPr>
                <w:sz w:val="18"/>
              </w:rPr>
            </w:pPr>
            <w:r>
              <w:rPr>
                <w:sz w:val="18"/>
              </w:rPr>
              <w:t>711</w:t>
            </w:r>
          </w:p>
        </w:tc>
        <w:tc>
          <w:tcPr>
            <w:tcW w:w="1427" w:type="dxa"/>
          </w:tcPr>
          <w:p>
            <w:pPr>
              <w:pStyle w:val="TableParagraph"/>
              <w:spacing w:line="192" w:lineRule="exact"/>
              <w:ind w:right="186"/>
              <w:rPr>
                <w:sz w:val="18"/>
              </w:rPr>
            </w:pPr>
            <w:r>
              <w:rPr>
                <w:sz w:val="18"/>
              </w:rPr>
              <w:t>747</w:t>
            </w:r>
          </w:p>
        </w:tc>
        <w:tc>
          <w:tcPr>
            <w:tcW w:w="1402" w:type="dxa"/>
          </w:tcPr>
          <w:p>
            <w:pPr>
              <w:pStyle w:val="TableParagraph"/>
              <w:spacing w:line="192" w:lineRule="exact"/>
              <w:ind w:right="169"/>
              <w:rPr>
                <w:sz w:val="18"/>
              </w:rPr>
            </w:pPr>
            <w:r>
              <w:rPr>
                <w:sz w:val="18"/>
              </w:rPr>
              <w:t>775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192" w:lineRule="exact"/>
              <w:ind w:right="171"/>
              <w:rPr>
                <w:sz w:val="18"/>
              </w:rPr>
            </w:pPr>
            <w:r>
              <w:rPr>
                <w:sz w:val="18"/>
              </w:rPr>
              <w:t>795</w:t>
            </w:r>
          </w:p>
        </w:tc>
      </w:tr>
      <w:tr>
        <w:trPr>
          <w:trHeight w:val="230" w:hRule="atLeast"/>
        </w:trPr>
        <w:tc>
          <w:tcPr>
            <w:tcW w:w="3521" w:type="dxa"/>
          </w:tcPr>
          <w:p>
            <w:pPr>
              <w:pStyle w:val="TableParagraph"/>
              <w:spacing w:line="207" w:lineRule="exact" w:before="4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Franprix</w:t>
            </w:r>
          </w:p>
        </w:tc>
        <w:tc>
          <w:tcPr>
            <w:tcW w:w="1475" w:type="dxa"/>
          </w:tcPr>
          <w:p>
            <w:pPr>
              <w:pStyle w:val="TableParagraph"/>
              <w:spacing w:line="207" w:lineRule="exact" w:before="4"/>
              <w:ind w:right="194"/>
              <w:rPr>
                <w:i/>
                <w:sz w:val="18"/>
              </w:rPr>
            </w:pPr>
            <w:r>
              <w:rPr>
                <w:i/>
                <w:sz w:val="18"/>
              </w:rPr>
              <w:t>799</w:t>
            </w:r>
          </w:p>
        </w:tc>
        <w:tc>
          <w:tcPr>
            <w:tcW w:w="1399" w:type="dxa"/>
          </w:tcPr>
          <w:p>
            <w:pPr>
              <w:pStyle w:val="TableParagraph"/>
              <w:spacing w:line="207" w:lineRule="exact" w:before="4"/>
              <w:ind w:right="91"/>
              <w:rPr>
                <w:i/>
                <w:sz w:val="18"/>
              </w:rPr>
            </w:pPr>
            <w:r>
              <w:rPr>
                <w:i/>
                <w:sz w:val="18"/>
              </w:rPr>
              <w:t>822</w:t>
            </w:r>
          </w:p>
        </w:tc>
        <w:tc>
          <w:tcPr>
            <w:tcW w:w="1427" w:type="dxa"/>
          </w:tcPr>
          <w:p>
            <w:pPr>
              <w:pStyle w:val="TableParagraph"/>
              <w:spacing w:line="207" w:lineRule="exact" w:before="4"/>
              <w:ind w:right="186"/>
              <w:rPr>
                <w:i/>
                <w:sz w:val="18"/>
              </w:rPr>
            </w:pPr>
            <w:r>
              <w:rPr>
                <w:i/>
                <w:sz w:val="18"/>
              </w:rPr>
              <w:t>836</w:t>
            </w:r>
          </w:p>
        </w:tc>
        <w:tc>
          <w:tcPr>
            <w:tcW w:w="1402" w:type="dxa"/>
          </w:tcPr>
          <w:p>
            <w:pPr>
              <w:pStyle w:val="TableParagraph"/>
              <w:spacing w:line="207" w:lineRule="exact" w:before="4"/>
              <w:ind w:right="169"/>
              <w:rPr>
                <w:i/>
                <w:sz w:val="18"/>
              </w:rPr>
            </w:pPr>
            <w:r>
              <w:rPr>
                <w:i/>
                <w:sz w:val="18"/>
              </w:rPr>
              <w:t>864</w:t>
            </w:r>
          </w:p>
        </w:tc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07" w:lineRule="exact" w:before="4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876</w:t>
            </w:r>
          </w:p>
        </w:tc>
      </w:tr>
      <w:tr>
        <w:trPr>
          <w:trHeight w:val="223" w:hRule="atLeast"/>
        </w:trPr>
        <w:tc>
          <w:tcPr>
            <w:tcW w:w="352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0" w:lineRule="exact" w:before="3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autres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(Marché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d’à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côté…)</w:t>
            </w:r>
          </w:p>
        </w:tc>
        <w:tc>
          <w:tcPr>
            <w:tcW w:w="147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0" w:lineRule="exact" w:before="3"/>
              <w:ind w:right="194"/>
              <w:rPr>
                <w:i/>
                <w:sz w:val="18"/>
              </w:rPr>
            </w:pPr>
            <w:r>
              <w:rPr>
                <w:i/>
                <w:sz w:val="18"/>
              </w:rPr>
              <w:t>179</w:t>
            </w:r>
          </w:p>
        </w:tc>
        <w:tc>
          <w:tcPr>
            <w:tcW w:w="139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0" w:lineRule="exact" w:before="3"/>
              <w:ind w:right="91"/>
              <w:rPr>
                <w:i/>
                <w:sz w:val="18"/>
              </w:rPr>
            </w:pPr>
            <w:r>
              <w:rPr>
                <w:i/>
                <w:sz w:val="18"/>
              </w:rPr>
              <w:t>213</w:t>
            </w:r>
          </w:p>
        </w:tc>
        <w:tc>
          <w:tcPr>
            <w:tcW w:w="142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0" w:lineRule="exact" w:before="3"/>
              <w:ind w:right="186"/>
              <w:rPr>
                <w:i/>
                <w:sz w:val="18"/>
              </w:rPr>
            </w:pPr>
            <w:r>
              <w:rPr>
                <w:i/>
                <w:sz w:val="18"/>
              </w:rPr>
              <w:t>233</w:t>
            </w:r>
          </w:p>
        </w:tc>
        <w:tc>
          <w:tcPr>
            <w:tcW w:w="140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0" w:lineRule="exact" w:before="3"/>
              <w:ind w:right="169"/>
              <w:rPr>
                <w:i/>
                <w:sz w:val="18"/>
              </w:rPr>
            </w:pPr>
            <w:r>
              <w:rPr>
                <w:i/>
                <w:sz w:val="18"/>
              </w:rPr>
              <w:t>234</w:t>
            </w:r>
          </w:p>
        </w:tc>
        <w:tc>
          <w:tcPr>
            <w:tcW w:w="1418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00" w:lineRule="exact" w:before="3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247</w:t>
            </w:r>
          </w:p>
        </w:tc>
      </w:tr>
      <w:tr>
        <w:trPr>
          <w:trHeight w:val="1588" w:hRule="atLeast"/>
        </w:trPr>
        <w:tc>
          <w:tcPr>
            <w:tcW w:w="352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2" w:lineRule="auto"/>
              <w:ind w:left="331" w:right="2442" w:hanging="245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Proximité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pacing w:val="-1"/>
                <w:sz w:val="18"/>
              </w:rPr>
              <w:t>dont Vival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Spar</w:t>
            </w:r>
          </w:p>
          <w:p>
            <w:pPr>
              <w:pStyle w:val="TableParagraph"/>
              <w:ind w:left="331" w:right="1042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Casino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assimilés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pétroliers</w:t>
            </w:r>
          </w:p>
          <w:p>
            <w:pPr>
              <w:pStyle w:val="TableParagraph"/>
              <w:spacing w:line="219" w:lineRule="exact"/>
              <w:ind w:left="331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</w:p>
          <w:p>
            <w:pPr>
              <w:pStyle w:val="TableParagraph"/>
              <w:spacing w:line="201" w:lineRule="exact"/>
              <w:ind w:left="331"/>
              <w:jc w:val="left"/>
              <w:rPr>
                <w:sz w:val="12"/>
              </w:rPr>
            </w:pPr>
            <w:r>
              <w:rPr>
                <w:sz w:val="18"/>
              </w:rPr>
              <w:t>dont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autres points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vente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proximité</w:t>
            </w:r>
            <w:r>
              <w:rPr>
                <w:position w:val="5"/>
                <w:sz w:val="12"/>
              </w:rPr>
              <w:t>1</w:t>
            </w:r>
          </w:p>
        </w:tc>
        <w:tc>
          <w:tcPr>
            <w:tcW w:w="147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8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5 859</w:t>
            </w:r>
          </w:p>
          <w:p>
            <w:pPr>
              <w:pStyle w:val="TableParagraph"/>
              <w:spacing w:before="2"/>
              <w:ind w:right="19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762</w:t>
            </w:r>
          </w:p>
          <w:p>
            <w:pPr>
              <w:pStyle w:val="TableParagraph"/>
              <w:spacing w:line="219" w:lineRule="exact" w:before="1"/>
              <w:ind w:right="194"/>
              <w:rPr>
                <w:sz w:val="18"/>
              </w:rPr>
            </w:pPr>
            <w:r>
              <w:rPr>
                <w:sz w:val="18"/>
              </w:rPr>
              <w:t>903</w:t>
            </w:r>
          </w:p>
          <w:p>
            <w:pPr>
              <w:pStyle w:val="TableParagraph"/>
              <w:spacing w:line="219" w:lineRule="exact"/>
              <w:ind w:right="194"/>
              <w:rPr>
                <w:sz w:val="18"/>
              </w:rPr>
            </w:pPr>
            <w:r>
              <w:rPr>
                <w:sz w:val="18"/>
              </w:rPr>
              <w:t>985</w:t>
            </w:r>
          </w:p>
          <w:p>
            <w:pPr>
              <w:pStyle w:val="TableParagraph"/>
              <w:spacing w:before="1"/>
              <w:ind w:right="19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393</w:t>
            </w:r>
          </w:p>
          <w:p>
            <w:pPr>
              <w:pStyle w:val="TableParagraph"/>
              <w:spacing w:line="219" w:lineRule="exact" w:before="1"/>
              <w:ind w:right="194"/>
              <w:rPr>
                <w:sz w:val="18"/>
              </w:rPr>
            </w:pPr>
            <w:r>
              <w:rPr>
                <w:sz w:val="18"/>
              </w:rPr>
              <w:t>92</w:t>
            </w:r>
          </w:p>
          <w:p>
            <w:pPr>
              <w:pStyle w:val="TableParagraph"/>
              <w:spacing w:line="201" w:lineRule="exact"/>
              <w:ind w:right="194"/>
              <w:rPr>
                <w:sz w:val="18"/>
              </w:rPr>
            </w:pPr>
            <w:r>
              <w:rPr>
                <w:sz w:val="18"/>
              </w:rPr>
              <w:t>724</w:t>
            </w:r>
          </w:p>
        </w:tc>
        <w:tc>
          <w:tcPr>
            <w:tcW w:w="139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80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5 960</w:t>
            </w:r>
          </w:p>
          <w:p>
            <w:pPr>
              <w:pStyle w:val="TableParagraph"/>
              <w:spacing w:before="2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779</w:t>
            </w:r>
          </w:p>
          <w:p>
            <w:pPr>
              <w:pStyle w:val="TableParagraph"/>
              <w:spacing w:line="219" w:lineRule="exact" w:before="1"/>
              <w:ind w:right="91"/>
              <w:rPr>
                <w:sz w:val="18"/>
              </w:rPr>
            </w:pPr>
            <w:r>
              <w:rPr>
                <w:sz w:val="18"/>
              </w:rPr>
              <w:t>908</w:t>
            </w:r>
          </w:p>
          <w:p>
            <w:pPr>
              <w:pStyle w:val="TableParagraph"/>
              <w:spacing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019</w:t>
            </w:r>
          </w:p>
          <w:p>
            <w:pPr>
              <w:pStyle w:val="TableParagraph"/>
              <w:spacing w:before="1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400</w:t>
            </w:r>
          </w:p>
          <w:p>
            <w:pPr>
              <w:pStyle w:val="TableParagraph"/>
              <w:spacing w:line="219" w:lineRule="exact" w:before="1"/>
              <w:ind w:right="91"/>
              <w:rPr>
                <w:sz w:val="18"/>
              </w:rPr>
            </w:pPr>
            <w:r>
              <w:rPr>
                <w:sz w:val="18"/>
              </w:rPr>
              <w:t>92</w:t>
            </w:r>
          </w:p>
          <w:p>
            <w:pPr>
              <w:pStyle w:val="TableParagraph"/>
              <w:spacing w:line="201" w:lineRule="exact"/>
              <w:ind w:right="91"/>
              <w:rPr>
                <w:sz w:val="18"/>
              </w:rPr>
            </w:pPr>
            <w:r>
              <w:rPr>
                <w:sz w:val="18"/>
              </w:rPr>
              <w:t>762</w:t>
            </w:r>
          </w:p>
        </w:tc>
        <w:tc>
          <w:tcPr>
            <w:tcW w:w="142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4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6 060</w:t>
            </w:r>
          </w:p>
          <w:p>
            <w:pPr>
              <w:pStyle w:val="TableParagraph"/>
              <w:spacing w:before="2"/>
              <w:ind w:right="1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786</w:t>
            </w:r>
          </w:p>
          <w:p>
            <w:pPr>
              <w:pStyle w:val="TableParagraph"/>
              <w:spacing w:line="219" w:lineRule="exact" w:before="1"/>
              <w:ind w:right="186"/>
              <w:rPr>
                <w:sz w:val="18"/>
              </w:rPr>
            </w:pPr>
            <w:r>
              <w:rPr>
                <w:sz w:val="18"/>
              </w:rPr>
              <w:t>913</w:t>
            </w:r>
          </w:p>
          <w:p>
            <w:pPr>
              <w:pStyle w:val="TableParagraph"/>
              <w:spacing w:line="219" w:lineRule="exact"/>
              <w:ind w:right="1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043</w:t>
            </w:r>
          </w:p>
          <w:p>
            <w:pPr>
              <w:pStyle w:val="TableParagraph"/>
              <w:spacing w:before="1"/>
              <w:ind w:right="1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414</w:t>
            </w:r>
          </w:p>
          <w:p>
            <w:pPr>
              <w:pStyle w:val="TableParagraph"/>
              <w:spacing w:line="219" w:lineRule="exact" w:before="1"/>
              <w:ind w:right="186"/>
              <w:rPr>
                <w:sz w:val="18"/>
              </w:rPr>
            </w:pPr>
            <w:r>
              <w:rPr>
                <w:sz w:val="18"/>
              </w:rPr>
              <w:t>94</w:t>
            </w:r>
          </w:p>
          <w:p>
            <w:pPr>
              <w:pStyle w:val="TableParagraph"/>
              <w:spacing w:line="201" w:lineRule="exact"/>
              <w:ind w:right="186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140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6 313</w:t>
            </w:r>
          </w:p>
          <w:p>
            <w:pPr>
              <w:pStyle w:val="TableParagraph"/>
              <w:spacing w:before="2"/>
              <w:ind w:right="16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978</w:t>
            </w:r>
          </w:p>
          <w:p>
            <w:pPr>
              <w:pStyle w:val="TableParagraph"/>
              <w:spacing w:line="219" w:lineRule="exact" w:before="1"/>
              <w:ind w:right="169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spacing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048</w:t>
            </w:r>
          </w:p>
          <w:p>
            <w:pPr>
              <w:pStyle w:val="TableParagraph"/>
              <w:spacing w:before="1"/>
              <w:ind w:right="16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422</w:t>
            </w:r>
          </w:p>
          <w:p>
            <w:pPr>
              <w:pStyle w:val="TableParagraph"/>
              <w:spacing w:line="219" w:lineRule="exact" w:before="1"/>
              <w:ind w:right="169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169"/>
              <w:rPr>
                <w:sz w:val="18"/>
              </w:rPr>
            </w:pPr>
            <w:r>
              <w:rPr>
                <w:sz w:val="18"/>
              </w:rPr>
              <w:t>814</w:t>
            </w:r>
          </w:p>
        </w:tc>
        <w:tc>
          <w:tcPr>
            <w:tcW w:w="141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74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6 434</w:t>
            </w:r>
          </w:p>
          <w:p>
            <w:pPr>
              <w:pStyle w:val="TableParagraph"/>
              <w:spacing w:before="2"/>
              <w:ind w:right="17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002</w:t>
            </w:r>
          </w:p>
          <w:p>
            <w:pPr>
              <w:pStyle w:val="TableParagraph"/>
              <w:spacing w:line="219" w:lineRule="exact" w:before="1"/>
              <w:ind w:right="171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spacing w:line="219" w:lineRule="exact"/>
              <w:ind w:right="17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047</w:t>
            </w:r>
          </w:p>
          <w:p>
            <w:pPr>
              <w:pStyle w:val="TableParagraph"/>
              <w:spacing w:before="1"/>
              <w:ind w:right="17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478</w:t>
            </w:r>
          </w:p>
          <w:p>
            <w:pPr>
              <w:pStyle w:val="TableParagraph"/>
              <w:spacing w:line="219" w:lineRule="exact" w:before="1"/>
              <w:ind w:right="171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171"/>
              <w:rPr>
                <w:sz w:val="18"/>
              </w:rPr>
            </w:pPr>
            <w:r>
              <w:rPr>
                <w:sz w:val="18"/>
              </w:rPr>
              <w:t>856</w:t>
            </w:r>
          </w:p>
        </w:tc>
      </w:tr>
      <w:tr>
        <w:trPr>
          <w:trHeight w:val="273" w:hRule="atLeast"/>
        </w:trPr>
        <w:tc>
          <w:tcPr>
            <w:tcW w:w="352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Leader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Price</w:t>
            </w:r>
            <w:r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47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90"/>
              <w:rPr>
                <w:b/>
                <w:sz w:val="22"/>
              </w:rPr>
            </w:pPr>
            <w:r>
              <w:rPr>
                <w:b/>
                <w:sz w:val="22"/>
              </w:rPr>
              <w:t>68</w:t>
            </w:r>
          </w:p>
        </w:tc>
        <w:tc>
          <w:tcPr>
            <w:tcW w:w="139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65</w:t>
            </w:r>
          </w:p>
        </w:tc>
        <w:tc>
          <w:tcPr>
            <w:tcW w:w="142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63</w:t>
            </w:r>
          </w:p>
        </w:tc>
        <w:tc>
          <w:tcPr>
            <w:tcW w:w="140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  <w:tc>
          <w:tcPr>
            <w:tcW w:w="141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3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</w:tr>
      <w:tr>
        <w:trPr>
          <w:trHeight w:val="268" w:hRule="atLeast"/>
        </w:trPr>
        <w:tc>
          <w:tcPr>
            <w:tcW w:w="352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Autres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activités</w:t>
            </w:r>
            <w:r>
              <w:rPr>
                <w:b/>
                <w:sz w:val="22"/>
                <w:vertAlign w:val="superscript"/>
              </w:rPr>
              <w:t>3</w:t>
            </w:r>
          </w:p>
        </w:tc>
        <w:tc>
          <w:tcPr>
            <w:tcW w:w="147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223</w:t>
            </w:r>
          </w:p>
        </w:tc>
        <w:tc>
          <w:tcPr>
            <w:tcW w:w="139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216</w:t>
            </w:r>
          </w:p>
        </w:tc>
        <w:tc>
          <w:tcPr>
            <w:tcW w:w="142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218</w:t>
            </w:r>
          </w:p>
        </w:tc>
        <w:tc>
          <w:tcPr>
            <w:tcW w:w="140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221</w:t>
            </w:r>
          </w:p>
        </w:tc>
        <w:tc>
          <w:tcPr>
            <w:tcW w:w="1418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right="170"/>
              <w:rPr>
                <w:b/>
                <w:sz w:val="22"/>
              </w:rPr>
            </w:pPr>
            <w:r>
              <w:rPr>
                <w:b/>
                <w:sz w:val="22"/>
              </w:rPr>
              <w:t>202</w:t>
            </w:r>
          </w:p>
        </w:tc>
      </w:tr>
      <w:tr>
        <w:trPr>
          <w:trHeight w:val="266" w:hRule="atLeast"/>
        </w:trPr>
        <w:tc>
          <w:tcPr>
            <w:tcW w:w="3521" w:type="dxa"/>
            <w:shd w:val="clear" w:color="auto" w:fill="3D818E"/>
          </w:tcPr>
          <w:p>
            <w:pPr>
              <w:pStyle w:val="TableParagraph"/>
              <w:spacing w:line="246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France</w:t>
            </w:r>
          </w:p>
        </w:tc>
        <w:tc>
          <w:tcPr>
            <w:tcW w:w="1475" w:type="dxa"/>
            <w:shd w:val="clear" w:color="auto" w:fill="3D818E"/>
          </w:tcPr>
          <w:p>
            <w:pPr>
              <w:pStyle w:val="TableParagraph"/>
              <w:spacing w:line="246" w:lineRule="exact"/>
              <w:ind w:right="19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504</w:t>
            </w:r>
          </w:p>
        </w:tc>
        <w:tc>
          <w:tcPr>
            <w:tcW w:w="1399" w:type="dxa"/>
            <w:shd w:val="clear" w:color="auto" w:fill="3D818E"/>
          </w:tcPr>
          <w:p>
            <w:pPr>
              <w:pStyle w:val="TableParagraph"/>
              <w:spacing w:line="246" w:lineRule="exact"/>
              <w:ind w:right="9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670</w:t>
            </w:r>
          </w:p>
        </w:tc>
        <w:tc>
          <w:tcPr>
            <w:tcW w:w="1427" w:type="dxa"/>
            <w:shd w:val="clear" w:color="auto" w:fill="3D818E"/>
          </w:tcPr>
          <w:p>
            <w:pPr>
              <w:pStyle w:val="TableParagraph"/>
              <w:spacing w:line="246" w:lineRule="exact"/>
              <w:ind w:right="18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797</w:t>
            </w:r>
          </w:p>
        </w:tc>
        <w:tc>
          <w:tcPr>
            <w:tcW w:w="1402" w:type="dxa"/>
            <w:shd w:val="clear" w:color="auto" w:fill="3D818E"/>
          </w:tcPr>
          <w:p>
            <w:pPr>
              <w:pStyle w:val="TableParagraph"/>
              <w:spacing w:line="246" w:lineRule="exact"/>
              <w:ind w:right="16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107</w:t>
            </w:r>
          </w:p>
        </w:tc>
        <w:tc>
          <w:tcPr>
            <w:tcW w:w="1418" w:type="dxa"/>
            <w:shd w:val="clear" w:color="auto" w:fill="3D818E"/>
          </w:tcPr>
          <w:p>
            <w:pPr>
              <w:pStyle w:val="TableParagraph"/>
              <w:spacing w:line="246" w:lineRule="exact"/>
              <w:ind w:right="17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231</w:t>
            </w:r>
          </w:p>
        </w:tc>
      </w:tr>
    </w:tbl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1"/>
        <w:gridCol w:w="1779"/>
        <w:gridCol w:w="1542"/>
        <w:gridCol w:w="1428"/>
        <w:gridCol w:w="1399"/>
        <w:gridCol w:w="1416"/>
      </w:tblGrid>
      <w:tr>
        <w:trPr>
          <w:trHeight w:val="284" w:hRule="atLeast"/>
        </w:trPr>
        <w:tc>
          <w:tcPr>
            <w:tcW w:w="307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INTERNATIONAL</w:t>
            </w:r>
          </w:p>
        </w:tc>
        <w:tc>
          <w:tcPr>
            <w:tcW w:w="177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90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5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9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2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14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3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30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2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</w:tr>
      <w:tr>
        <w:trPr>
          <w:trHeight w:val="284" w:hRule="atLeast"/>
        </w:trPr>
        <w:tc>
          <w:tcPr>
            <w:tcW w:w="307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ARGENTINE</w:t>
            </w:r>
          </w:p>
        </w:tc>
        <w:tc>
          <w:tcPr>
            <w:tcW w:w="177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95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15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142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  <w:tc>
          <w:tcPr>
            <w:tcW w:w="139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4" w:lineRule="exact"/>
              <w:ind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  <w:tc>
          <w:tcPr>
            <w:tcW w:w="1416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34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9" w:type="dxa"/>
          </w:tcPr>
          <w:p>
            <w:pPr>
              <w:pStyle w:val="TableParagraph"/>
              <w:spacing w:line="201" w:lineRule="exact"/>
              <w:ind w:right="19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42" w:type="dxa"/>
          </w:tcPr>
          <w:p>
            <w:pPr>
              <w:pStyle w:val="TableParagraph"/>
              <w:spacing w:line="201" w:lineRule="exact"/>
              <w:ind w:right="9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28" w:type="dxa"/>
          </w:tcPr>
          <w:p>
            <w:pPr>
              <w:pStyle w:val="TableParagraph"/>
              <w:spacing w:line="201" w:lineRule="exact"/>
              <w:ind w:right="18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99" w:type="dxa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03" w:hRule="atLeast"/>
        </w:trPr>
        <w:tc>
          <w:tcPr>
            <w:tcW w:w="30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 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9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9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2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8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9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30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URUGUAY</w:t>
            </w:r>
          </w:p>
        </w:tc>
        <w:tc>
          <w:tcPr>
            <w:tcW w:w="177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95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54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42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39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41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Géant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Disco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Devoto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Devoto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03" w:hRule="atLeast"/>
        </w:trPr>
        <w:tc>
          <w:tcPr>
            <w:tcW w:w="30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Möte</w:t>
            </w:r>
          </w:p>
        </w:tc>
        <w:tc>
          <w:tcPr>
            <w:tcW w:w="177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9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4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82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30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BRÉSIL</w:t>
            </w:r>
            <w:r>
              <w:rPr>
                <w:b/>
                <w:sz w:val="22"/>
                <w:vertAlign w:val="superscript"/>
              </w:rPr>
              <w:t>4</w:t>
            </w:r>
          </w:p>
        </w:tc>
        <w:tc>
          <w:tcPr>
            <w:tcW w:w="177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6"/>
              <w:rPr>
                <w:b/>
                <w:sz w:val="22"/>
              </w:rPr>
            </w:pPr>
            <w:r>
              <w:rPr>
                <w:b/>
                <w:sz w:val="22"/>
              </w:rPr>
              <w:t>701</w:t>
            </w:r>
          </w:p>
        </w:tc>
        <w:tc>
          <w:tcPr>
            <w:tcW w:w="154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694</w:t>
            </w:r>
          </w:p>
        </w:tc>
        <w:tc>
          <w:tcPr>
            <w:tcW w:w="142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699</w:t>
            </w:r>
          </w:p>
        </w:tc>
        <w:tc>
          <w:tcPr>
            <w:tcW w:w="139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735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730</w:t>
            </w:r>
          </w:p>
        </w:tc>
      </w:tr>
      <w:tr>
        <w:trPr>
          <w:trHeight w:val="221" w:hRule="atLeast"/>
        </w:trPr>
        <w:tc>
          <w:tcPr>
            <w:tcW w:w="3071" w:type="dxa"/>
          </w:tcPr>
          <w:p>
            <w:pPr>
              <w:pStyle w:val="TableParagraph"/>
              <w:spacing w:line="202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</w:tc>
        <w:tc>
          <w:tcPr>
            <w:tcW w:w="1779" w:type="dxa"/>
          </w:tcPr>
          <w:p>
            <w:pPr>
              <w:pStyle w:val="TableParagraph"/>
              <w:spacing w:line="202" w:lineRule="exact"/>
              <w:ind w:right="19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42" w:type="dxa"/>
          </w:tcPr>
          <w:p>
            <w:pPr>
              <w:pStyle w:val="TableParagraph"/>
              <w:spacing w:line="202" w:lineRule="exact"/>
              <w:ind w:right="9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428" w:type="dxa"/>
          </w:tcPr>
          <w:p>
            <w:pPr>
              <w:pStyle w:val="TableParagraph"/>
              <w:spacing w:line="202" w:lineRule="exact"/>
              <w:ind w:right="18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99" w:type="dxa"/>
          </w:tcPr>
          <w:p>
            <w:pPr>
              <w:pStyle w:val="TableParagraph"/>
              <w:spacing w:line="202" w:lineRule="exact"/>
              <w:ind w:right="16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2" w:lineRule="exact"/>
              <w:ind w:right="16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Pão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Açúcar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Compre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Bem</w:t>
            </w:r>
          </w:p>
        </w:tc>
        <w:tc>
          <w:tcPr>
            <w:tcW w:w="1779" w:type="dxa"/>
          </w:tcPr>
          <w:p>
            <w:pPr>
              <w:pStyle w:val="TableParagraph"/>
              <w:spacing w:line="201" w:lineRule="exact"/>
              <w:ind w:right="19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42" w:type="dxa"/>
          </w:tcPr>
          <w:p>
            <w:pPr>
              <w:pStyle w:val="TableParagraph"/>
              <w:spacing w:line="201" w:lineRule="exact"/>
              <w:ind w:right="9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28" w:type="dxa"/>
          </w:tcPr>
          <w:p>
            <w:pPr>
              <w:pStyle w:val="TableParagraph"/>
              <w:spacing w:line="201" w:lineRule="exact"/>
              <w:ind w:right="1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99" w:type="dxa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3071" w:type="dxa"/>
          </w:tcPr>
          <w:p>
            <w:pPr>
              <w:pStyle w:val="TableParagraph"/>
              <w:spacing w:line="203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Mercado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  <w:p>
            <w:pPr>
              <w:pStyle w:val="TableParagraph"/>
              <w:spacing w:line="216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Minuto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Açúcar</w:t>
            </w:r>
          </w:p>
        </w:tc>
        <w:tc>
          <w:tcPr>
            <w:tcW w:w="1779" w:type="dxa"/>
          </w:tcPr>
          <w:p>
            <w:pPr>
              <w:pStyle w:val="TableParagraph"/>
              <w:spacing w:before="92"/>
              <w:ind w:right="198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1542" w:type="dxa"/>
          </w:tcPr>
          <w:p>
            <w:pPr>
              <w:pStyle w:val="TableParagraph"/>
              <w:spacing w:before="92"/>
              <w:ind w:right="92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1428" w:type="dxa"/>
          </w:tcPr>
          <w:p>
            <w:pPr>
              <w:pStyle w:val="TableParagraph"/>
              <w:spacing w:before="92"/>
              <w:ind w:right="182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1399" w:type="dxa"/>
          </w:tcPr>
          <w:p>
            <w:pPr>
              <w:pStyle w:val="TableParagraph"/>
              <w:spacing w:before="92"/>
              <w:ind w:right="164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before="92"/>
              <w:ind w:right="164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</w:tr>
      <w:tr>
        <w:trPr>
          <w:trHeight w:val="203" w:hRule="atLeast"/>
        </w:trPr>
        <w:tc>
          <w:tcPr>
            <w:tcW w:w="30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Stations-service</w:t>
            </w:r>
          </w:p>
        </w:tc>
        <w:tc>
          <w:tcPr>
            <w:tcW w:w="177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98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54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9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2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8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39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64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64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</w:tr>
      <w:tr>
        <w:trPr>
          <w:trHeight w:val="282" w:hRule="atLeast"/>
        </w:trPr>
        <w:tc>
          <w:tcPr>
            <w:tcW w:w="30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COLOMBIE</w:t>
            </w:r>
          </w:p>
        </w:tc>
        <w:tc>
          <w:tcPr>
            <w:tcW w:w="177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7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036</w:t>
            </w:r>
          </w:p>
        </w:tc>
        <w:tc>
          <w:tcPr>
            <w:tcW w:w="154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049</w:t>
            </w:r>
          </w:p>
        </w:tc>
        <w:tc>
          <w:tcPr>
            <w:tcW w:w="142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068</w:t>
            </w:r>
          </w:p>
        </w:tc>
        <w:tc>
          <w:tcPr>
            <w:tcW w:w="139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155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2 239</w:t>
            </w:r>
          </w:p>
        </w:tc>
      </w:tr>
      <w:tr>
        <w:trPr>
          <w:trHeight w:val="221" w:hRule="atLeast"/>
        </w:trPr>
        <w:tc>
          <w:tcPr>
            <w:tcW w:w="3071" w:type="dxa"/>
          </w:tcPr>
          <w:p>
            <w:pPr>
              <w:pStyle w:val="TableParagraph"/>
              <w:spacing w:line="202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Éxito</w:t>
            </w:r>
          </w:p>
        </w:tc>
        <w:tc>
          <w:tcPr>
            <w:tcW w:w="1779" w:type="dxa"/>
          </w:tcPr>
          <w:p>
            <w:pPr>
              <w:pStyle w:val="TableParagraph"/>
              <w:spacing w:line="202" w:lineRule="exact"/>
              <w:ind w:right="198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542" w:type="dxa"/>
          </w:tcPr>
          <w:p>
            <w:pPr>
              <w:pStyle w:val="TableParagraph"/>
              <w:spacing w:line="202" w:lineRule="exact"/>
              <w:ind w:right="92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428" w:type="dxa"/>
          </w:tcPr>
          <w:p>
            <w:pPr>
              <w:pStyle w:val="TableParagraph"/>
              <w:spacing w:line="202" w:lineRule="exact"/>
              <w:ind w:right="182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399" w:type="dxa"/>
          </w:tcPr>
          <w:p>
            <w:pPr>
              <w:pStyle w:val="TableParagraph"/>
              <w:spacing w:line="202" w:lineRule="exact"/>
              <w:ind w:right="164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2" w:lineRule="exact"/>
              <w:ind w:right="164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Carulla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Surtimax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(discount)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619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634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652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733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808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spacing w:line="200" w:lineRule="exact"/>
              <w:ind w:left="331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dont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«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Aliados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»</w:t>
            </w:r>
          </w:p>
        </w:tc>
        <w:tc>
          <w:tcPr>
            <w:tcW w:w="1779" w:type="dxa"/>
          </w:tcPr>
          <w:p>
            <w:pPr>
              <w:pStyle w:val="TableParagraph"/>
              <w:spacing w:line="200" w:lineRule="exact"/>
              <w:ind w:right="198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549</w:t>
            </w:r>
          </w:p>
        </w:tc>
        <w:tc>
          <w:tcPr>
            <w:tcW w:w="1542" w:type="dxa"/>
          </w:tcPr>
          <w:p>
            <w:pPr>
              <w:pStyle w:val="TableParagraph"/>
              <w:spacing w:line="200" w:lineRule="exact"/>
              <w:ind w:right="91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564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/>
              <w:ind w:right="18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585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663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0" w:lineRule="exact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731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B2B</w:t>
            </w:r>
          </w:p>
        </w:tc>
        <w:tc>
          <w:tcPr>
            <w:tcW w:w="1779" w:type="dxa"/>
          </w:tcPr>
          <w:p>
            <w:pPr>
              <w:pStyle w:val="TableParagraph"/>
              <w:spacing w:line="201" w:lineRule="exact"/>
              <w:ind w:right="19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42" w:type="dxa"/>
          </w:tcPr>
          <w:p>
            <w:pPr>
              <w:pStyle w:val="TableParagraph"/>
              <w:spacing w:line="201" w:lineRule="exact"/>
              <w:ind w:right="9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428" w:type="dxa"/>
          </w:tcPr>
          <w:p>
            <w:pPr>
              <w:pStyle w:val="TableParagraph"/>
              <w:spacing w:line="201" w:lineRule="exact"/>
              <w:ind w:right="18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399" w:type="dxa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4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>
        <w:trPr>
          <w:trHeight w:val="203" w:hRule="atLeast"/>
        </w:trPr>
        <w:tc>
          <w:tcPr>
            <w:tcW w:w="3071" w:type="dxa"/>
          </w:tcPr>
          <w:p>
            <w:pPr>
              <w:pStyle w:val="TableParagraph"/>
              <w:spacing w:line="183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Express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Carulla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779" w:type="dxa"/>
          </w:tcPr>
          <w:p>
            <w:pPr>
              <w:pStyle w:val="TableParagraph"/>
              <w:spacing w:line="183" w:lineRule="exact"/>
              <w:ind w:right="198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542" w:type="dxa"/>
          </w:tcPr>
          <w:p>
            <w:pPr>
              <w:pStyle w:val="TableParagraph"/>
              <w:spacing w:line="183" w:lineRule="exact"/>
              <w:ind w:right="9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28" w:type="dxa"/>
          </w:tcPr>
          <w:p>
            <w:pPr>
              <w:pStyle w:val="TableParagraph"/>
              <w:spacing w:line="183" w:lineRule="exact"/>
              <w:ind w:right="18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399" w:type="dxa"/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183" w:lineRule="exact"/>
              <w:ind w:right="16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68" w:hRule="atLeast"/>
        </w:trPr>
        <w:tc>
          <w:tcPr>
            <w:tcW w:w="3071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Amérique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latine</w:t>
            </w:r>
            <w:r>
              <w:rPr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1779" w:type="dxa"/>
            <w:shd w:val="clear" w:color="auto" w:fill="3D818E"/>
          </w:tcPr>
          <w:p>
            <w:pPr>
              <w:pStyle w:val="TableParagraph"/>
              <w:spacing w:line="249" w:lineRule="exact"/>
              <w:ind w:right="19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2 855</w:t>
            </w:r>
          </w:p>
        </w:tc>
        <w:tc>
          <w:tcPr>
            <w:tcW w:w="1542" w:type="dxa"/>
            <w:shd w:val="clear" w:color="auto" w:fill="3D818E"/>
          </w:tcPr>
          <w:p>
            <w:pPr>
              <w:pStyle w:val="TableParagraph"/>
              <w:spacing w:line="249" w:lineRule="exact"/>
              <w:ind w:right="8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2 862</w:t>
            </w:r>
          </w:p>
        </w:tc>
        <w:tc>
          <w:tcPr>
            <w:tcW w:w="1428" w:type="dxa"/>
            <w:shd w:val="clear" w:color="auto" w:fill="3D818E"/>
          </w:tcPr>
          <w:p>
            <w:pPr>
              <w:pStyle w:val="TableParagraph"/>
              <w:spacing w:line="249" w:lineRule="exact"/>
              <w:ind w:right="18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2 888</w:t>
            </w:r>
          </w:p>
        </w:tc>
        <w:tc>
          <w:tcPr>
            <w:tcW w:w="1399" w:type="dxa"/>
            <w:shd w:val="clear" w:color="auto" w:fill="3D818E"/>
          </w:tcPr>
          <w:p>
            <w:pPr>
              <w:pStyle w:val="TableParagraph"/>
              <w:spacing w:line="249" w:lineRule="exact"/>
              <w:ind w:right="16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3 019</w:t>
            </w:r>
          </w:p>
        </w:tc>
        <w:tc>
          <w:tcPr>
            <w:tcW w:w="1416" w:type="dxa"/>
            <w:shd w:val="clear" w:color="auto" w:fill="3D818E"/>
          </w:tcPr>
          <w:p>
            <w:pPr>
              <w:pStyle w:val="TableParagraph"/>
              <w:spacing w:line="249" w:lineRule="exact"/>
              <w:ind w:right="16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099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  <w:r>
        <w:rPr/>
        <w:pict>
          <v:rect style="position:absolute;margin-left:56.639999pt;margin-top:17.101898pt;width:144.050pt;height:.48004pt;mso-position-horizontal-relative:page;mso-position-vertical-relative:paragraph;z-index:-1572300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6"/>
          <w:position w:val="4"/>
          <w:sz w:val="10"/>
        </w:rPr>
        <w:t> </w:t>
      </w:r>
      <w:r>
        <w:rPr>
          <w:color w:val="0D0D0D"/>
          <w:sz w:val="15"/>
        </w:rPr>
        <w:t>Points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ventes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sous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enseignes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spécifiques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bénéficiant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d’un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contrat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d’approvisionnement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Casino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France.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franchisés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l’international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(Geimex)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comptabilisés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«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»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comprennent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notamment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Geimex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3C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Cameroun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Assaí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plus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comptabilisés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parc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mars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2023.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trimestres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précédents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été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retraités.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Heading3"/>
        <w:spacing w:before="9"/>
        <w:ind w:left="2310" w:right="1852"/>
        <w:jc w:val="center"/>
      </w:pPr>
      <w:r>
        <w:rPr>
          <w:color w:val="3D818E"/>
        </w:rPr>
        <w:t>ANNEXES</w:t>
      </w:r>
      <w:r>
        <w:rPr>
          <w:color w:val="3D818E"/>
          <w:spacing w:val="-2"/>
        </w:rPr>
        <w:t> </w:t>
      </w:r>
      <w:r>
        <w:rPr>
          <w:color w:val="3D818E"/>
        </w:rPr>
        <w:t>–</w:t>
      </w:r>
      <w:r>
        <w:rPr>
          <w:color w:val="3D818E"/>
          <w:spacing w:val="-2"/>
        </w:rPr>
        <w:t> </w:t>
      </w:r>
      <w:r>
        <w:rPr>
          <w:color w:val="3D818E"/>
        </w:rPr>
        <w:t>AUTRES</w:t>
      </w:r>
      <w:r>
        <w:rPr>
          <w:color w:val="3D818E"/>
          <w:spacing w:val="-4"/>
        </w:rPr>
        <w:t> </w:t>
      </w:r>
      <w:r>
        <w:rPr>
          <w:color w:val="3D818E"/>
        </w:rPr>
        <w:t>INFORMATIONS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4"/>
      </w:pPr>
      <w:r>
        <w:rPr>
          <w:color w:val="3D818E"/>
        </w:rPr>
        <w:t>Principales</w:t>
      </w:r>
      <w:r>
        <w:rPr>
          <w:color w:val="3D818E"/>
          <w:spacing w:val="-3"/>
        </w:rPr>
        <w:t> </w:t>
      </w:r>
      <w:r>
        <w:rPr>
          <w:color w:val="3D818E"/>
        </w:rPr>
        <w:t>variations</w:t>
      </w:r>
      <w:r>
        <w:rPr>
          <w:color w:val="3D818E"/>
          <w:spacing w:val="-5"/>
        </w:rPr>
        <w:t> </w:t>
      </w:r>
      <w:r>
        <w:rPr>
          <w:color w:val="3D818E"/>
        </w:rPr>
        <w:t>de</w:t>
      </w:r>
      <w:r>
        <w:rPr>
          <w:color w:val="3D818E"/>
          <w:spacing w:val="-6"/>
        </w:rPr>
        <w:t> </w:t>
      </w:r>
      <w:r>
        <w:rPr>
          <w:color w:val="3D818E"/>
        </w:rPr>
        <w:t>périmètre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139" w:after="0"/>
        <w:ind w:left="1490" w:right="0" w:hanging="359"/>
        <w:jc w:val="left"/>
        <w:rPr>
          <w:sz w:val="22"/>
        </w:rPr>
      </w:pPr>
      <w:r>
        <w:rPr>
          <w:sz w:val="22"/>
        </w:rPr>
        <w:t>Conversion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hypermarchés Géant</w:t>
      </w:r>
      <w:r>
        <w:rPr>
          <w:spacing w:val="-2"/>
          <w:sz w:val="22"/>
        </w:rPr>
        <w:t> </w:t>
      </w:r>
      <w:r>
        <w:rPr>
          <w:sz w:val="22"/>
        </w:rPr>
        <w:t>Casino en</w:t>
      </w:r>
      <w:r>
        <w:rPr>
          <w:spacing w:val="-5"/>
          <w:sz w:val="22"/>
        </w:rPr>
        <w:t> </w:t>
      </w:r>
      <w:r>
        <w:rPr>
          <w:sz w:val="22"/>
        </w:rPr>
        <w:t>supermarchés</w:t>
      </w:r>
      <w:r>
        <w:rPr>
          <w:spacing w:val="-1"/>
          <w:sz w:val="22"/>
        </w:rPr>
        <w:t> </w:t>
      </w:r>
      <w:r>
        <w:rPr>
          <w:sz w:val="22"/>
        </w:rPr>
        <w:t>Casino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mai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2022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39" w:after="0"/>
        <w:ind w:left="1490" w:right="0" w:hanging="359"/>
        <w:jc w:val="left"/>
        <w:rPr>
          <w:sz w:val="22"/>
        </w:rPr>
      </w:pPr>
      <w:r>
        <w:rPr>
          <w:sz w:val="22"/>
        </w:rPr>
        <w:t>Cession</w:t>
      </w:r>
      <w:r>
        <w:rPr>
          <w:spacing w:val="-5"/>
          <w:sz w:val="22"/>
        </w:rPr>
        <w:t> </w:t>
      </w:r>
      <w:r>
        <w:rPr>
          <w:sz w:val="22"/>
        </w:rPr>
        <w:t>de Sarenza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octobre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 (Monoprix)</w:t>
      </w:r>
    </w:p>
    <w:p>
      <w:pPr>
        <w:pStyle w:val="ListParagraph"/>
        <w:numPr>
          <w:ilvl w:val="0"/>
          <w:numId w:val="6"/>
        </w:numPr>
        <w:tabs>
          <w:tab w:pos="1490" w:val="left" w:leader="none"/>
          <w:tab w:pos="1491" w:val="left" w:leader="none"/>
        </w:tabs>
        <w:spacing w:line="240" w:lineRule="auto" w:before="38" w:after="0"/>
        <w:ind w:left="1490" w:right="0" w:hanging="359"/>
        <w:jc w:val="left"/>
        <w:rPr>
          <w:sz w:val="22"/>
        </w:rPr>
      </w:pPr>
      <w:r>
        <w:rPr>
          <w:sz w:val="22"/>
        </w:rPr>
        <w:t>Cession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CChezVous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5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décembre</w:t>
      </w:r>
      <w:r>
        <w:rPr>
          <w:spacing w:val="-1"/>
          <w:sz w:val="22"/>
        </w:rPr>
        <w:t> </w:t>
      </w:r>
      <w:r>
        <w:rPr>
          <w:sz w:val="22"/>
        </w:rPr>
        <w:t>2022</w:t>
      </w:r>
      <w:r>
        <w:rPr>
          <w:spacing w:val="-4"/>
          <w:sz w:val="22"/>
        </w:rPr>
        <w:t> </w:t>
      </w:r>
      <w:r>
        <w:rPr>
          <w:sz w:val="22"/>
        </w:rPr>
        <w:t>(Cdiscount)</w:t>
      </w:r>
    </w:p>
    <w:p>
      <w:pPr>
        <w:pStyle w:val="BodyText"/>
        <w:rPr>
          <w:sz w:val="22"/>
        </w:rPr>
      </w:pPr>
    </w:p>
    <w:p>
      <w:pPr>
        <w:pStyle w:val="Heading4"/>
        <w:spacing w:before="188"/>
        <w:jc w:val="both"/>
      </w:pPr>
      <w:r>
        <w:rPr>
          <w:color w:val="3D818E"/>
        </w:rPr>
        <w:t>Activités</w:t>
      </w:r>
      <w:r>
        <w:rPr>
          <w:color w:val="3D818E"/>
          <w:spacing w:val="-4"/>
        </w:rPr>
        <w:t> </w:t>
      </w:r>
      <w:r>
        <w:rPr>
          <w:color w:val="3D818E"/>
        </w:rPr>
        <w:t>abandonnées</w:t>
      </w:r>
    </w:p>
    <w:p>
      <w:pPr>
        <w:spacing w:line="276" w:lineRule="auto" w:before="117"/>
        <w:ind w:left="1132" w:right="593" w:firstLine="0"/>
        <w:jc w:val="both"/>
        <w:rPr>
          <w:sz w:val="22"/>
        </w:rPr>
      </w:pPr>
      <w:r>
        <w:rPr>
          <w:sz w:val="22"/>
        </w:rPr>
        <w:t>Au 31 mars 2023, le Groupe a perdu le contrôle de son activité brésilienne de Cash &amp; Carry (Assaí). En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norme</w:t>
      </w:r>
      <w:r>
        <w:rPr>
          <w:spacing w:val="-5"/>
          <w:sz w:val="22"/>
        </w:rPr>
        <w:t> </w:t>
      </w:r>
      <w:r>
        <w:rPr>
          <w:sz w:val="22"/>
        </w:rPr>
        <w:t>IFRS</w:t>
      </w:r>
      <w:r>
        <w:rPr>
          <w:spacing w:val="-6"/>
          <w:sz w:val="22"/>
        </w:rPr>
        <w:t> </w:t>
      </w:r>
      <w:r>
        <w:rPr>
          <w:sz w:val="22"/>
        </w:rPr>
        <w:t>5,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chiffre</w:t>
      </w:r>
      <w:r>
        <w:rPr>
          <w:spacing w:val="-5"/>
          <w:sz w:val="22"/>
        </w:rPr>
        <w:t> </w:t>
      </w:r>
      <w:r>
        <w:rPr>
          <w:sz w:val="22"/>
        </w:rPr>
        <w:t>d'affaires</w:t>
      </w:r>
      <w:r>
        <w:rPr>
          <w:spacing w:val="-5"/>
          <w:sz w:val="22"/>
        </w:rPr>
        <w:t> </w:t>
      </w:r>
      <w:r>
        <w:rPr>
          <w:sz w:val="22"/>
        </w:rPr>
        <w:t>relatif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l'enseigne</w:t>
      </w:r>
      <w:r>
        <w:rPr>
          <w:spacing w:val="-4"/>
          <w:sz w:val="22"/>
        </w:rPr>
        <w:t> </w:t>
      </w:r>
      <w:r>
        <w:rPr>
          <w:sz w:val="22"/>
        </w:rPr>
        <w:t>Assaí</w:t>
      </w:r>
      <w:r>
        <w:rPr>
          <w:spacing w:val="-8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désormais</w:t>
      </w:r>
      <w:r>
        <w:rPr>
          <w:spacing w:val="-6"/>
          <w:sz w:val="22"/>
        </w:rPr>
        <w:t> </w:t>
      </w:r>
      <w:r>
        <w:rPr>
          <w:sz w:val="22"/>
        </w:rPr>
        <w:t>présenté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activité</w:t>
      </w:r>
      <w:r>
        <w:rPr>
          <w:spacing w:val="-48"/>
          <w:sz w:val="22"/>
        </w:rPr>
        <w:t> </w:t>
      </w:r>
      <w:r>
        <w:rPr>
          <w:sz w:val="22"/>
        </w:rPr>
        <w:t>abandonnée.</w:t>
      </w:r>
    </w:p>
    <w:p>
      <w:pPr>
        <w:spacing w:line="273" w:lineRule="auto" w:before="22"/>
        <w:ind w:left="1132" w:right="599" w:firstLine="0"/>
        <w:jc w:val="both"/>
        <w:rPr>
          <w:sz w:val="22"/>
        </w:rPr>
      </w:pPr>
      <w:r>
        <w:rPr>
          <w:sz w:val="22"/>
        </w:rPr>
        <w:t>Les données d'Assaí relatives à l'exercice 2022 ont fait l'objet d'un retraitement en activité abandonnée</w:t>
      </w:r>
      <w:r>
        <w:rPr>
          <w:spacing w:val="1"/>
          <w:sz w:val="22"/>
        </w:rPr>
        <w:t> </w:t>
      </w:r>
      <w:r>
        <w:rPr>
          <w:sz w:val="22"/>
        </w:rPr>
        <w:t>conformément</w:t>
      </w:r>
      <w:r>
        <w:rPr>
          <w:spacing w:val="-1"/>
          <w:sz w:val="22"/>
        </w:rPr>
        <w:t> </w:t>
      </w:r>
      <w:r>
        <w:rPr>
          <w:sz w:val="22"/>
        </w:rPr>
        <w:t>aux</w:t>
      </w:r>
      <w:r>
        <w:rPr>
          <w:spacing w:val="-3"/>
          <w:sz w:val="22"/>
        </w:rPr>
        <w:t> </w:t>
      </w:r>
      <w:r>
        <w:rPr>
          <w:sz w:val="22"/>
        </w:rPr>
        <w:t>dispositions de la</w:t>
      </w:r>
      <w:r>
        <w:rPr>
          <w:spacing w:val="-3"/>
          <w:sz w:val="22"/>
        </w:rPr>
        <w:t> </w:t>
      </w:r>
      <w:r>
        <w:rPr>
          <w:sz w:val="22"/>
        </w:rPr>
        <w:t>norme.</w:t>
      </w:r>
    </w:p>
    <w:p>
      <w:pPr>
        <w:pStyle w:val="BodyText"/>
        <w:rPr>
          <w:sz w:val="22"/>
        </w:rPr>
      </w:pPr>
    </w:p>
    <w:p>
      <w:pPr>
        <w:pStyle w:val="Heading4"/>
        <w:spacing w:before="152"/>
        <w:jc w:val="both"/>
      </w:pPr>
      <w:r>
        <w:rPr>
          <w:color w:val="3D818E"/>
        </w:rPr>
        <w:t>Taux</w:t>
      </w:r>
      <w:r>
        <w:rPr>
          <w:color w:val="3D818E"/>
          <w:spacing w:val="-2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change</w:t>
      </w:r>
      <w:r>
        <w:rPr>
          <w:color w:val="3D818E"/>
          <w:spacing w:val="-1"/>
        </w:rPr>
        <w:t> </w:t>
      </w:r>
      <w:r>
        <w:rPr>
          <w:color w:val="3D818E"/>
        </w:rPr>
        <w:t>moyen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8"/>
        <w:gridCol w:w="2503"/>
        <w:gridCol w:w="1766"/>
        <w:gridCol w:w="1841"/>
      </w:tblGrid>
      <w:tr>
        <w:trPr>
          <w:trHeight w:val="467" w:hRule="atLeast"/>
        </w:trPr>
        <w:tc>
          <w:tcPr>
            <w:tcW w:w="36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2"/>
              <w:ind w:left="1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TAUX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CHANGE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MOYENS</w:t>
            </w:r>
          </w:p>
        </w:tc>
        <w:tc>
          <w:tcPr>
            <w:tcW w:w="25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7"/>
              <w:ind w:left="1014" w:right="1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766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97"/>
              <w:ind w:left="26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mars 2023</w:t>
            </w:r>
          </w:p>
        </w:tc>
        <w:tc>
          <w:tcPr>
            <w:tcW w:w="1841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97"/>
              <w:ind w:left="211" w:right="1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Effet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change</w:t>
            </w:r>
          </w:p>
        </w:tc>
      </w:tr>
      <w:tr>
        <w:trPr>
          <w:trHeight w:val="377" w:hRule="atLeast"/>
        </w:trPr>
        <w:tc>
          <w:tcPr>
            <w:tcW w:w="368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8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Brésil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(EUR/BRL)</w:t>
            </w:r>
          </w:p>
        </w:tc>
        <w:tc>
          <w:tcPr>
            <w:tcW w:w="250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8"/>
              <w:ind w:left="867" w:right="176"/>
              <w:jc w:val="center"/>
              <w:rPr>
                <w:sz w:val="22"/>
              </w:rPr>
            </w:pPr>
            <w:r>
              <w:rPr>
                <w:sz w:val="22"/>
              </w:rPr>
              <w:t>5,8696</w:t>
            </w:r>
          </w:p>
        </w:tc>
        <w:tc>
          <w:tcPr>
            <w:tcW w:w="1766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58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5,5750</w:t>
            </w:r>
          </w:p>
        </w:tc>
        <w:tc>
          <w:tcPr>
            <w:tcW w:w="1841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58"/>
              <w:ind w:left="150" w:right="178"/>
              <w:jc w:val="center"/>
              <w:rPr>
                <w:sz w:val="22"/>
              </w:rPr>
            </w:pPr>
            <w:r>
              <w:rPr>
                <w:sz w:val="22"/>
              </w:rPr>
              <w:t>+5,3%</w:t>
            </w:r>
          </w:p>
        </w:tc>
      </w:tr>
      <w:tr>
        <w:trPr>
          <w:trHeight w:val="328" w:hRule="atLeast"/>
        </w:trPr>
        <w:tc>
          <w:tcPr>
            <w:tcW w:w="3688" w:type="dxa"/>
          </w:tcPr>
          <w:p>
            <w:pPr>
              <w:pStyle w:val="TableParagraph"/>
              <w:spacing w:before="10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Colombie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(EUR/COP)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1000)</w:t>
            </w:r>
          </w:p>
        </w:tc>
        <w:tc>
          <w:tcPr>
            <w:tcW w:w="2503" w:type="dxa"/>
          </w:tcPr>
          <w:p>
            <w:pPr>
              <w:pStyle w:val="TableParagraph"/>
              <w:spacing w:before="10"/>
              <w:ind w:left="867" w:right="176"/>
              <w:jc w:val="center"/>
              <w:rPr>
                <w:sz w:val="22"/>
              </w:rPr>
            </w:pPr>
            <w:r>
              <w:rPr>
                <w:sz w:val="22"/>
              </w:rPr>
              <w:t>4,3877</w:t>
            </w:r>
          </w:p>
        </w:tc>
        <w:tc>
          <w:tcPr>
            <w:tcW w:w="1766" w:type="dxa"/>
            <w:shd w:val="clear" w:color="auto" w:fill="F1F1F1"/>
          </w:tcPr>
          <w:p>
            <w:pPr>
              <w:pStyle w:val="TableParagraph"/>
              <w:spacing w:before="10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5,1046</w:t>
            </w:r>
          </w:p>
        </w:tc>
        <w:tc>
          <w:tcPr>
            <w:tcW w:w="1841" w:type="dxa"/>
            <w:shd w:val="clear" w:color="auto" w:fill="F1F1F1"/>
          </w:tcPr>
          <w:p>
            <w:pPr>
              <w:pStyle w:val="TableParagraph"/>
              <w:spacing w:before="10"/>
              <w:ind w:left="148" w:right="178"/>
              <w:jc w:val="center"/>
              <w:rPr>
                <w:sz w:val="22"/>
              </w:rPr>
            </w:pPr>
            <w:r>
              <w:rPr>
                <w:sz w:val="22"/>
              </w:rPr>
              <w:t>-14,0%</w:t>
            </w:r>
          </w:p>
        </w:tc>
      </w:tr>
      <w:tr>
        <w:trPr>
          <w:trHeight w:val="318" w:hRule="atLeast"/>
        </w:trPr>
        <w:tc>
          <w:tcPr>
            <w:tcW w:w="3688" w:type="dxa"/>
          </w:tcPr>
          <w:p>
            <w:pPr>
              <w:pStyle w:val="TableParagraph"/>
              <w:spacing w:before="10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Uruguay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(EUR/UYP)</w:t>
            </w:r>
          </w:p>
        </w:tc>
        <w:tc>
          <w:tcPr>
            <w:tcW w:w="2503" w:type="dxa"/>
          </w:tcPr>
          <w:p>
            <w:pPr>
              <w:pStyle w:val="TableParagraph"/>
              <w:spacing w:before="10"/>
              <w:ind w:left="865" w:right="176"/>
              <w:jc w:val="center"/>
              <w:rPr>
                <w:sz w:val="22"/>
              </w:rPr>
            </w:pPr>
            <w:r>
              <w:rPr>
                <w:sz w:val="22"/>
              </w:rPr>
              <w:t>48,5345</w:t>
            </w:r>
          </w:p>
        </w:tc>
        <w:tc>
          <w:tcPr>
            <w:tcW w:w="1766" w:type="dxa"/>
            <w:shd w:val="clear" w:color="auto" w:fill="F1F1F1"/>
          </w:tcPr>
          <w:p>
            <w:pPr>
              <w:pStyle w:val="TableParagraph"/>
              <w:spacing w:before="10"/>
              <w:ind w:left="460"/>
              <w:jc w:val="left"/>
              <w:rPr>
                <w:sz w:val="22"/>
              </w:rPr>
            </w:pPr>
            <w:r>
              <w:rPr>
                <w:sz w:val="22"/>
              </w:rPr>
              <w:t>42,0649</w:t>
            </w:r>
          </w:p>
        </w:tc>
        <w:tc>
          <w:tcPr>
            <w:tcW w:w="1841" w:type="dxa"/>
            <w:shd w:val="clear" w:color="auto" w:fill="F1F1F1"/>
          </w:tcPr>
          <w:p>
            <w:pPr>
              <w:pStyle w:val="TableParagraph"/>
              <w:spacing w:before="10"/>
              <w:ind w:left="151" w:right="178"/>
              <w:jc w:val="center"/>
              <w:rPr>
                <w:sz w:val="22"/>
              </w:rPr>
            </w:pPr>
            <w:r>
              <w:rPr>
                <w:sz w:val="22"/>
              </w:rPr>
              <w:t>+15,4%</w:t>
            </w:r>
          </w:p>
        </w:tc>
      </w:tr>
      <w:tr>
        <w:trPr>
          <w:trHeight w:val="291" w:hRule="atLeast"/>
        </w:trPr>
        <w:tc>
          <w:tcPr>
            <w:tcW w:w="36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3" w:lineRule="exact" w:before="18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Argentine</w:t>
            </w:r>
            <w:r>
              <w:rPr>
                <w:sz w:val="22"/>
                <w:vertAlign w:val="superscript"/>
              </w:rPr>
              <w:t>1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(EUR/ARS)</w:t>
            </w:r>
          </w:p>
        </w:tc>
        <w:tc>
          <w:tcPr>
            <w:tcW w:w="25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3" w:lineRule="exact" w:before="18"/>
              <w:ind w:left="865" w:right="176"/>
              <w:jc w:val="center"/>
              <w:rPr>
                <w:sz w:val="22"/>
              </w:rPr>
            </w:pPr>
            <w:r>
              <w:rPr>
                <w:sz w:val="22"/>
              </w:rPr>
              <w:t>123,3444</w:t>
            </w:r>
          </w:p>
        </w:tc>
        <w:tc>
          <w:tcPr>
            <w:tcW w:w="1766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53" w:lineRule="exact" w:before="18"/>
              <w:ind w:left="405"/>
              <w:jc w:val="left"/>
              <w:rPr>
                <w:sz w:val="22"/>
              </w:rPr>
            </w:pPr>
            <w:r>
              <w:rPr>
                <w:sz w:val="22"/>
              </w:rPr>
              <w:t>226,5625</w:t>
            </w:r>
          </w:p>
        </w:tc>
        <w:tc>
          <w:tcPr>
            <w:tcW w:w="1841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53" w:lineRule="exact" w:before="18"/>
              <w:ind w:left="148" w:right="178"/>
              <w:jc w:val="center"/>
              <w:rPr>
                <w:sz w:val="22"/>
              </w:rPr>
            </w:pPr>
            <w:r>
              <w:rPr>
                <w:sz w:val="22"/>
              </w:rPr>
              <w:t>-45,6%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rect style="position:absolute;margin-left:56.639999pt;margin-top:12.522054pt;width:144.050pt;height:.48004pt;mso-position-horizontal-relative:page;mso-position-vertical-relative:paragraph;z-index:-157224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19"/>
          <w:position w:val="4"/>
          <w:sz w:val="10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raison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l’application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norme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IAS29,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change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utilisé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pour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conversion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comptes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l’Argentine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correspond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clôture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44"/>
        <w:ind w:left="2310" w:right="1852" w:firstLine="0"/>
        <w:jc w:val="center"/>
        <w:rPr>
          <w:b/>
          <w:sz w:val="28"/>
        </w:rPr>
      </w:pPr>
      <w:r>
        <w:rPr>
          <w:b/>
          <w:sz w:val="28"/>
        </w:rPr>
        <w:t>Contacts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investisseurs</w:t>
      </w:r>
    </w:p>
    <w:p>
      <w:pPr>
        <w:spacing w:before="52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spacing w:before="49"/>
        <w:ind w:left="2314" w:right="1852" w:firstLine="0"/>
        <w:jc w:val="center"/>
        <w:rPr>
          <w:sz w:val="22"/>
        </w:rPr>
      </w:pPr>
      <w:r>
        <w:rPr>
          <w:b/>
          <w:sz w:val="22"/>
        </w:rPr>
        <w:t>Christopher WELTON </w:t>
      </w:r>
      <w:r>
        <w:rPr>
          <w:sz w:val="22"/>
        </w:rPr>
        <w:t>+ 33 (0)1 53 65 64 17 - </w:t>
      </w:r>
      <w:hyperlink r:id="rId7">
        <w:r>
          <w:rPr>
            <w:color w:val="0000FF"/>
            <w:sz w:val="22"/>
            <w:u w:val="single" w:color="0000FF"/>
          </w:rPr>
          <w:t>cwelton.exterieur@groupe-casino.fr</w:t>
        </w:r>
      </w:hyperlink>
      <w:r>
        <w:rPr>
          <w:color w:val="0000FF"/>
          <w:spacing w:val="-47"/>
          <w:sz w:val="22"/>
        </w:rPr>
        <w:t> </w:t>
      </w:r>
      <w:r>
        <w:rPr>
          <w:sz w:val="22"/>
        </w:rPr>
        <w:t>ou</w:t>
      </w:r>
    </w:p>
    <w:p>
      <w:pPr>
        <w:spacing w:before="39"/>
        <w:ind w:left="2314" w:right="1852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33</w:t>
      </w:r>
      <w:r>
        <w:rPr>
          <w:spacing w:val="-1"/>
          <w:sz w:val="22"/>
        </w:rPr>
        <w:t> </w:t>
      </w:r>
      <w:r>
        <w:rPr>
          <w:sz w:val="22"/>
        </w:rPr>
        <w:t>(0)1</w:t>
      </w:r>
      <w:r>
        <w:rPr>
          <w:spacing w:val="-4"/>
          <w:sz w:val="22"/>
        </w:rPr>
        <w:t> </w:t>
      </w:r>
      <w:r>
        <w:rPr>
          <w:sz w:val="22"/>
        </w:rPr>
        <w:t>53</w:t>
      </w:r>
      <w:r>
        <w:rPr>
          <w:spacing w:val="-3"/>
          <w:sz w:val="22"/>
        </w:rPr>
        <w:t> </w:t>
      </w:r>
      <w:r>
        <w:rPr>
          <w:sz w:val="22"/>
        </w:rPr>
        <w:t>65</w:t>
      </w:r>
      <w:r>
        <w:rPr>
          <w:spacing w:val="-3"/>
          <w:sz w:val="22"/>
        </w:rPr>
        <w:t> </w:t>
      </w:r>
      <w:r>
        <w:rPr>
          <w:sz w:val="22"/>
        </w:rPr>
        <w:t>24</w:t>
      </w:r>
      <w:r>
        <w:rPr>
          <w:spacing w:val="-3"/>
          <w:sz w:val="22"/>
        </w:rPr>
        <w:t> </w:t>
      </w:r>
      <w:r>
        <w:rPr>
          <w:sz w:val="22"/>
        </w:rPr>
        <w:t>17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hyperlink r:id="rId8">
        <w:r>
          <w:rPr>
            <w:color w:val="3D818E"/>
            <w:sz w:val="22"/>
            <w:u w:val="single" w:color="3D818E"/>
          </w:rPr>
          <w:t>IR_Casino@groupe-casino.fr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Heading2"/>
        <w:ind w:left="2311"/>
      </w:pPr>
      <w:r>
        <w:rPr/>
        <w:t>Contacts</w:t>
      </w:r>
      <w:r>
        <w:rPr>
          <w:spacing w:val="-4"/>
        </w:rPr>
        <w:t> </w:t>
      </w:r>
      <w:r>
        <w:rPr/>
        <w:t>presse</w:t>
      </w:r>
    </w:p>
    <w:p>
      <w:pPr>
        <w:spacing w:before="52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5"/>
        <w:spacing w:before="49"/>
        <w:ind w:left="2310" w:right="1852"/>
        <w:jc w:val="center"/>
      </w:pP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Communication</w:t>
      </w:r>
    </w:p>
    <w:p>
      <w:pPr>
        <w:spacing w:before="120"/>
        <w:ind w:left="2894" w:right="2432" w:firstLine="0"/>
        <w:jc w:val="center"/>
        <w:rPr>
          <w:sz w:val="22"/>
        </w:rPr>
      </w:pPr>
      <w:r>
        <w:rPr>
          <w:b/>
          <w:sz w:val="22"/>
        </w:rPr>
        <w:t>Stéphanie ABADIE </w:t>
      </w:r>
      <w:r>
        <w:rPr>
          <w:sz w:val="22"/>
        </w:rPr>
        <w:t>+ 33 (0)6 26 27 37 05 - </w:t>
      </w:r>
      <w:hyperlink r:id="rId9">
        <w:r>
          <w:rPr>
            <w:color w:val="3D818E"/>
            <w:sz w:val="22"/>
            <w:u w:val="single" w:color="3D818E"/>
          </w:rPr>
          <w:t>sabadie@groupe-casino.fr</w:t>
        </w:r>
      </w:hyperlink>
      <w:r>
        <w:rPr>
          <w:color w:val="3D818E"/>
          <w:spacing w:val="-47"/>
          <w:sz w:val="22"/>
        </w:rPr>
        <w:t> </w:t>
      </w:r>
      <w:r>
        <w:rPr>
          <w:sz w:val="22"/>
        </w:rPr>
        <w:t>ou</w:t>
      </w:r>
    </w:p>
    <w:p>
      <w:pPr>
        <w:spacing w:before="42"/>
        <w:ind w:left="2314" w:right="1852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33(0)1</w:t>
      </w:r>
      <w:r>
        <w:rPr>
          <w:spacing w:val="-3"/>
          <w:sz w:val="22"/>
        </w:rPr>
        <w:t> </w:t>
      </w:r>
      <w:r>
        <w:rPr>
          <w:sz w:val="22"/>
        </w:rPr>
        <w:t>53</w:t>
      </w:r>
      <w:r>
        <w:rPr>
          <w:spacing w:val="-3"/>
          <w:sz w:val="22"/>
        </w:rPr>
        <w:t> </w:t>
      </w:r>
      <w:r>
        <w:rPr>
          <w:sz w:val="22"/>
        </w:rPr>
        <w:t>65</w:t>
      </w:r>
      <w:r>
        <w:rPr>
          <w:spacing w:val="-4"/>
          <w:sz w:val="22"/>
        </w:rPr>
        <w:t> </w:t>
      </w:r>
      <w:r>
        <w:rPr>
          <w:sz w:val="22"/>
        </w:rPr>
        <w:t>24</w:t>
      </w:r>
      <w:r>
        <w:rPr>
          <w:spacing w:val="-4"/>
          <w:sz w:val="22"/>
        </w:rPr>
        <w:t> </w:t>
      </w:r>
      <w:r>
        <w:rPr>
          <w:sz w:val="22"/>
        </w:rPr>
        <w:t>78 -</w:t>
      </w:r>
      <w:r>
        <w:rPr>
          <w:spacing w:val="-2"/>
          <w:sz w:val="22"/>
        </w:rPr>
        <w:t> </w:t>
      </w:r>
      <w:hyperlink r:id="rId10">
        <w:r>
          <w:rPr>
            <w:color w:val="3D818E"/>
            <w:sz w:val="22"/>
            <w:u w:val="single" w:color="3D818E"/>
          </w:rPr>
          <w:t>directiondelacommunication@groupe-casino.fr</w:t>
        </w:r>
      </w:hyperlink>
    </w:p>
    <w:p>
      <w:pPr>
        <w:spacing w:before="113"/>
        <w:ind w:left="459" w:right="0" w:firstLine="0"/>
        <w:jc w:val="center"/>
        <w:rPr>
          <w:sz w:val="22"/>
        </w:rPr>
      </w:pPr>
      <w:r>
        <w:rPr>
          <w:w w:val="100"/>
          <w:sz w:val="22"/>
        </w:rPr>
        <w:t>-</w:t>
      </w:r>
    </w:p>
    <w:p>
      <w:pPr>
        <w:pStyle w:val="Heading5"/>
        <w:spacing w:before="74"/>
        <w:ind w:left="2312" w:right="1852"/>
        <w:jc w:val="center"/>
      </w:pPr>
      <w:r>
        <w:rPr/>
        <w:t>Agence</w:t>
      </w:r>
      <w:r>
        <w:rPr>
          <w:spacing w:val="-3"/>
        </w:rPr>
        <w:t> </w:t>
      </w:r>
      <w:r>
        <w:rPr/>
        <w:t>IMAGE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10"/>
        <w:rPr>
          <w:b/>
        </w:rPr>
      </w:pPr>
    </w:p>
    <w:p>
      <w:pPr>
        <w:spacing w:before="1"/>
        <w:ind w:left="2314" w:right="1852" w:firstLine="0"/>
        <w:jc w:val="center"/>
        <w:rPr>
          <w:sz w:val="22"/>
        </w:rPr>
      </w:pPr>
      <w:r>
        <w:rPr>
          <w:b/>
          <w:sz w:val="22"/>
        </w:rPr>
        <w:t>Karine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ALLOUIS</w:t>
      </w:r>
      <w:r>
        <w:rPr>
          <w:b/>
          <w:spacing w:val="46"/>
          <w:sz w:val="22"/>
        </w:rPr>
        <w:t> </w:t>
      </w:r>
      <w:r>
        <w:rPr>
          <w:sz w:val="22"/>
        </w:rPr>
        <w:t>+33</w:t>
      </w:r>
      <w:r>
        <w:rPr>
          <w:spacing w:val="-1"/>
          <w:sz w:val="22"/>
        </w:rPr>
        <w:t> </w:t>
      </w:r>
      <w:r>
        <w:rPr>
          <w:sz w:val="22"/>
        </w:rPr>
        <w:t>(0)1</w:t>
      </w:r>
      <w:r>
        <w:rPr>
          <w:spacing w:val="-2"/>
          <w:sz w:val="22"/>
        </w:rPr>
        <w:t> </w:t>
      </w:r>
      <w:r>
        <w:rPr>
          <w:sz w:val="22"/>
        </w:rPr>
        <w:t>53 70</w:t>
      </w:r>
      <w:r>
        <w:rPr>
          <w:spacing w:val="-3"/>
          <w:sz w:val="22"/>
        </w:rPr>
        <w:t> </w:t>
      </w:r>
      <w:r>
        <w:rPr>
          <w:sz w:val="22"/>
        </w:rPr>
        <w:t>74</w:t>
      </w:r>
      <w:r>
        <w:rPr>
          <w:spacing w:val="-2"/>
          <w:sz w:val="22"/>
        </w:rPr>
        <w:t> </w:t>
      </w:r>
      <w:r>
        <w:rPr>
          <w:sz w:val="22"/>
        </w:rPr>
        <w:t>84 -</w:t>
      </w:r>
      <w:r>
        <w:rPr>
          <w:spacing w:val="-2"/>
          <w:sz w:val="22"/>
        </w:rPr>
        <w:t> </w:t>
      </w:r>
      <w:hyperlink r:id="rId11">
        <w:r>
          <w:rPr>
            <w:color w:val="3D818E"/>
            <w:sz w:val="22"/>
            <w:u w:val="single" w:color="3D818E"/>
          </w:rPr>
          <w:t>kallouis@image7.fr</w:t>
        </w:r>
      </w:hyperlink>
    </w:p>
    <w:p>
      <w:pPr>
        <w:spacing w:before="0"/>
        <w:ind w:left="2311" w:right="1852" w:firstLine="0"/>
        <w:jc w:val="center"/>
        <w:rPr>
          <w:sz w:val="22"/>
        </w:rPr>
      </w:pPr>
      <w:r>
        <w:rPr>
          <w:b/>
          <w:sz w:val="22"/>
        </w:rPr>
        <w:t>Laurent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POINSOT</w:t>
      </w:r>
      <w:r>
        <w:rPr>
          <w:b/>
          <w:spacing w:val="48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33(0)6</w:t>
      </w:r>
      <w:r>
        <w:rPr>
          <w:spacing w:val="-2"/>
          <w:sz w:val="22"/>
        </w:rPr>
        <w:t> </w:t>
      </w:r>
      <w:r>
        <w:rPr>
          <w:sz w:val="22"/>
        </w:rPr>
        <w:t>80</w:t>
      </w:r>
      <w:r>
        <w:rPr>
          <w:spacing w:val="-4"/>
          <w:sz w:val="22"/>
        </w:rPr>
        <w:t> </w:t>
      </w:r>
      <w:r>
        <w:rPr>
          <w:sz w:val="22"/>
        </w:rPr>
        <w:t>11</w:t>
      </w:r>
      <w:r>
        <w:rPr>
          <w:spacing w:val="-2"/>
          <w:sz w:val="22"/>
        </w:rPr>
        <w:t> </w:t>
      </w:r>
      <w:r>
        <w:rPr>
          <w:sz w:val="22"/>
        </w:rPr>
        <w:t>73</w:t>
      </w:r>
      <w:r>
        <w:rPr>
          <w:spacing w:val="-2"/>
          <w:sz w:val="22"/>
        </w:rPr>
        <w:t> </w:t>
      </w:r>
      <w:r>
        <w:rPr>
          <w:sz w:val="22"/>
        </w:rPr>
        <w:t>52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hyperlink r:id="rId12">
        <w:r>
          <w:rPr>
            <w:color w:val="3D818E"/>
            <w:sz w:val="22"/>
            <w:u w:val="single" w:color="3D818E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32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Disclaimer</w:t>
      </w:r>
    </w:p>
    <w:p>
      <w:pPr>
        <w:pStyle w:val="BodyText"/>
        <w:spacing w:before="7"/>
        <w:rPr>
          <w:i/>
        </w:rPr>
      </w:pPr>
    </w:p>
    <w:p>
      <w:pPr>
        <w:spacing w:before="59"/>
        <w:ind w:left="1132" w:right="672" w:firstLine="0"/>
        <w:jc w:val="both"/>
        <w:rPr>
          <w:i/>
          <w:sz w:val="20"/>
        </w:rPr>
      </w:pPr>
      <w:r>
        <w:rPr>
          <w:i/>
          <w:sz w:val="20"/>
        </w:rPr>
        <w:t>Ce communiqué a été préparé uniquement à titre informatif et ne doit pas être interprété comme une sollicitation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connexes.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même,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donne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doit pas être traité comme un conseil d'investissement. Il n'a aucun égard aux objectifs de placement, la situation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financière ou des besoins particuliers de tout récepteur. Aucune représentation ou garantie, expresse ou implicite, n'est</w:t>
      </w:r>
      <w:r>
        <w:rPr>
          <w:i/>
          <w:spacing w:val="-43"/>
          <w:sz w:val="20"/>
        </w:rPr>
        <w:t> </w:t>
      </w:r>
      <w:r>
        <w:rPr>
          <w:i/>
          <w:spacing w:val="-1"/>
          <w:sz w:val="20"/>
        </w:rPr>
        <w:t>fournie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rapport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l'exactitude,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l'exhaustivité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fiabilité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informations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contenues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document.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devrait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pas être considéré par les bénéficiaires comme un substitut à l'exercice de leur propre jugement. Toutes les opinions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exprimées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 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sont sujettes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changement sans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préavis.</w:t>
      </w:r>
    </w:p>
    <w:sectPr>
      <w:pgSz w:w="11910" w:h="16840"/>
      <w:pgMar w:header="0" w:footer="215" w:top="1120" w:bottom="40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729996pt;margin-top:820.179993pt;width:83.95pt;height:12.05pt;mso-position-horizontal-relative:page;mso-position-vertical-relative:page;z-index:-170752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w w:val="105"/>
                    <w:sz w:val="18"/>
                  </w:rPr>
                  <w:t>Jeudi</w:t>
                </w:r>
                <w:r>
                  <w:rPr>
                    <w:rFonts w:ascii="Times New Roman" w:hAnsi="Times New Roman"/>
                    <w:spacing w:val="-9"/>
                    <w:w w:val="10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w w:val="105"/>
                    <w:sz w:val="18"/>
                  </w:rPr>
                  <w:t>4</w:t>
                </w:r>
                <w:r>
                  <w:rPr>
                    <w:rFonts w:ascii="Times New Roman" w:hAnsi="Times New Roman"/>
                    <w:spacing w:val="-9"/>
                    <w:w w:val="10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w w:val="105"/>
                    <w:sz w:val="18"/>
                  </w:rPr>
                  <w:t>mai</w:t>
                </w:r>
                <w:r>
                  <w:rPr>
                    <w:rFonts w:ascii="Times New Roman" w:hAnsi="Times New Roman"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w w:val="105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-11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w w:val="105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13"/>
                    <w:w w:val="10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075712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"/>
      <w:lvlJc w:val="left"/>
      <w:pPr>
        <w:ind w:left="1985" w:hanging="274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926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73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9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66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13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59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606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53" w:hanging="274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699" w:hanging="219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"/>
      <w:lvlJc w:val="left"/>
      <w:pPr>
        <w:ind w:left="2410" w:hanging="425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22" w:hanging="42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25" w:hanging="42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28" w:hanging="42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31" w:hanging="42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34" w:hanging="42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37" w:hanging="42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40" w:hanging="425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853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1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7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3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9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1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7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29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1702" w:hanging="286"/>
      </w:pPr>
      <w:rPr>
        <w:rFonts w:hint="default" w:ascii="Wingdings" w:hAnsi="Wingdings" w:eastAsia="Wingdings" w:cs="Wingdings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4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49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23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98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73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47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22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97" w:hanging="286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699" w:hanging="35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4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49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23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98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73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47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2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97" w:hanging="356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416" w:hanging="284"/>
      </w:pPr>
      <w:rPr>
        <w:rFonts w:hint="default" w:ascii="Symbol" w:hAnsi="Symbol" w:eastAsia="Symbol" w:cs="Symbol"/>
        <w:color w:val="3D818E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7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1490" w:hanging="359"/>
      </w:pPr>
      <w:rPr>
        <w:rFonts w:hint="default" w:ascii="Wingdings" w:hAnsi="Wingdings" w:eastAsia="Wingdings" w:cs="Wingdings"/>
        <w:color w:val="3D818E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-"/>
      <w:lvlJc w:val="left"/>
      <w:pPr>
        <w:ind w:left="1915" w:hanging="358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"/>
      <w:lvlJc w:val="left"/>
      <w:pPr>
        <w:ind w:left="2693" w:hanging="360"/>
      </w:pPr>
      <w:rPr>
        <w:rFonts w:hint="default" w:ascii="Wingdings" w:hAnsi="Wingdings" w:eastAsia="Wingdings" w:cs="Wingdings"/>
        <w:w w:val="100"/>
        <w:sz w:val="21"/>
        <w:szCs w:val="21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9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7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59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915" w:hanging="358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80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98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16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35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5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72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90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09" w:hanging="358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846" w:hanging="356"/>
      </w:pPr>
      <w:rPr>
        <w:rFonts w:hint="default" w:ascii="Calibri" w:hAnsi="Calibri" w:eastAsia="Calibri" w:cs="Calibri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00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61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21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43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03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64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25" w:hanging="356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16" w:hanging="142"/>
      </w:pPr>
      <w:rPr>
        <w:rFonts w:hint="default" w:ascii="Symbol" w:hAnsi="Symbol" w:eastAsia="Symbol" w:cs="Symbol"/>
        <w:color w:val="3D818E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22" w:hanging="14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25" w:hanging="1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27" w:hanging="1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30" w:hanging="1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33" w:hanging="1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35" w:hanging="1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38" w:hanging="1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41" w:hanging="14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10" w:hanging="286"/>
      </w:pPr>
      <w:rPr>
        <w:rFonts w:hint="default" w:ascii="Symbol" w:hAnsi="Symbol" w:eastAsia="Symbol" w:cs="Symbol"/>
        <w:color w:val="3D818E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89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58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27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96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65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4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03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72" w:hanging="286"/>
      </w:pPr>
      <w:rPr>
        <w:rFonts w:hint="default"/>
        <w:lang w:val="fr-FR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132"/>
      <w:outlineLvl w:val="1"/>
    </w:pPr>
    <w:rPr>
      <w:rFonts w:ascii="Calibri" w:hAnsi="Calibri" w:eastAsia="Calibri" w:cs="Calibri"/>
      <w:b/>
      <w:bCs/>
      <w:sz w:val="30"/>
      <w:szCs w:val="3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left="459" w:right="1852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jc w:val="both"/>
      <w:outlineLvl w:val="3"/>
    </w:pPr>
    <w:rPr>
      <w:rFonts w:ascii="Calibri" w:hAnsi="Calibri" w:eastAsia="Calibri" w:cs="Calibri"/>
      <w:b/>
      <w:bCs/>
      <w:sz w:val="25"/>
      <w:szCs w:val="25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132"/>
      <w:outlineLvl w:val="4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132"/>
      <w:jc w:val="both"/>
      <w:outlineLvl w:val="5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1132"/>
      <w:jc w:val="both"/>
      <w:outlineLvl w:val="6"/>
    </w:pPr>
    <w:rPr>
      <w:rFonts w:ascii="Calibri" w:hAnsi="Calibri" w:eastAsia="Calibri" w:cs="Calibri"/>
      <w:b/>
      <w:bCs/>
      <w:sz w:val="21"/>
      <w:szCs w:val="2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702" w:hanging="359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2023-12-07T10:09:28Z</dcterms:created>
  <dcterms:modified xsi:type="dcterms:W3CDTF">2023-12-07T10:09:28Z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2023-12-07T00:00:00Z</vt:filetime>
  </property>
</Properties>
</file>