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.400002pt;margin-top:64.549980pt;width:520.25pt;height:696.35pt;mso-position-horizontal-relative:page;mso-position-vertical-relative:page;z-index:-15802880" coordorigin="728,1291" coordsize="10405,13927">
            <v:rect style="position:absolute;left:1132;top:3811;width:8278;height:12" filled="true" fillcolor="#000000" stroked="false">
              <v:fill type="solid"/>
            </v:rect>
            <v:rect style="position:absolute;left:748;top:1311;width:10365;height:13887" filled="false" stroked="true" strokeweight="2.0pt" strokecolor="#6460a9">
              <v:stroke dashstyle="solid"/>
            </v:rect>
            <w10:wrap type="none"/>
          </v:group>
        </w:pict>
      </w:r>
    </w:p>
    <w:p>
      <w:pPr>
        <w:pStyle w:val="Title"/>
      </w:pPr>
      <w:r>
        <w:rPr>
          <w:color w:val="6460A9"/>
        </w:rPr>
        <w:t>Communication</w:t>
      </w:r>
      <w:r>
        <w:rPr>
          <w:color w:val="6460A9"/>
          <w:spacing w:val="-4"/>
        </w:rPr>
        <w:t> </w:t>
      </w:r>
      <w:r>
        <w:rPr>
          <w:color w:val="6460A9"/>
        </w:rPr>
        <w:t>du</w:t>
      </w:r>
      <w:r>
        <w:rPr>
          <w:color w:val="6460A9"/>
          <w:spacing w:val="-4"/>
        </w:rPr>
        <w:t> </w:t>
      </w:r>
      <w:r>
        <w:rPr>
          <w:color w:val="6460A9"/>
        </w:rPr>
        <w:t>Groupe</w:t>
      </w:r>
      <w:r>
        <w:rPr>
          <w:color w:val="6460A9"/>
          <w:spacing w:val="-2"/>
        </w:rPr>
        <w:t> </w:t>
      </w:r>
      <w:r>
        <w:rPr>
          <w:color w:val="6460A9"/>
        </w:rPr>
        <w:t>Casino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before="101"/>
        <w:ind w:left="112"/>
      </w:pPr>
      <w:r>
        <w:rPr>
          <w:w w:val="85"/>
        </w:rPr>
        <w:t>Paris,</w:t>
      </w:r>
      <w:r>
        <w:rPr>
          <w:spacing w:val="3"/>
          <w:w w:val="85"/>
        </w:rPr>
        <w:t> </w:t>
      </w:r>
      <w:r>
        <w:rPr>
          <w:w w:val="85"/>
        </w:rPr>
        <w:t>le</w:t>
      </w:r>
      <w:r>
        <w:rPr>
          <w:spacing w:val="7"/>
          <w:w w:val="85"/>
        </w:rPr>
        <w:t> </w:t>
      </w:r>
      <w:r>
        <w:rPr>
          <w:w w:val="85"/>
        </w:rPr>
        <w:t>26</w:t>
      </w:r>
      <w:r>
        <w:rPr>
          <w:spacing w:val="5"/>
          <w:w w:val="85"/>
        </w:rPr>
        <w:t> </w:t>
      </w:r>
      <w:r>
        <w:rPr>
          <w:w w:val="85"/>
        </w:rPr>
        <w:t>juin</w:t>
      </w:r>
      <w:r>
        <w:rPr>
          <w:spacing w:val="5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Informations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transmises aux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parties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prenantes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la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procédure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conciliation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BodyText"/>
        <w:spacing w:line="278" w:lineRule="auto" w:before="101"/>
        <w:ind w:left="112" w:right="109"/>
        <w:jc w:val="both"/>
      </w:pPr>
      <w:r>
        <w:rPr>
          <w:w w:val="95"/>
        </w:rPr>
        <w:t>Dans le cadre des discussions menées par le Groupe Casino sous l’égide des conciliateurs</w:t>
      </w:r>
      <w:r>
        <w:rPr>
          <w:spacing w:val="1"/>
          <w:w w:val="95"/>
        </w:rPr>
        <w:t> </w:t>
      </w:r>
      <w:r>
        <w:rPr>
          <w:w w:val="95"/>
        </w:rPr>
        <w:t>désignés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25</w:t>
      </w:r>
      <w:r>
        <w:rPr>
          <w:spacing w:val="-16"/>
          <w:w w:val="95"/>
        </w:rPr>
        <w:t> </w:t>
      </w:r>
      <w:r>
        <w:rPr>
          <w:w w:val="95"/>
        </w:rPr>
        <w:t>mai</w:t>
      </w:r>
      <w:r>
        <w:rPr>
          <w:spacing w:val="-15"/>
          <w:w w:val="95"/>
        </w:rPr>
        <w:t> </w:t>
      </w:r>
      <w:r>
        <w:rPr>
          <w:w w:val="95"/>
        </w:rPr>
        <w:t>2023</w:t>
      </w:r>
      <w:r>
        <w:rPr>
          <w:spacing w:val="-15"/>
          <w:w w:val="95"/>
        </w:rPr>
        <w:t> </w:t>
      </w:r>
      <w:r>
        <w:rPr>
          <w:w w:val="95"/>
        </w:rPr>
        <w:t>par</w:t>
      </w:r>
      <w:r>
        <w:rPr>
          <w:spacing w:val="-16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Tribunal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commerce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Paris,</w:t>
      </w:r>
      <w:r>
        <w:rPr>
          <w:spacing w:val="-17"/>
          <w:w w:val="95"/>
        </w:rPr>
        <w:t> </w:t>
      </w:r>
      <w:r>
        <w:rPr>
          <w:w w:val="95"/>
        </w:rPr>
        <w:t>Casino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transmis</w:t>
      </w:r>
      <w:r>
        <w:rPr>
          <w:spacing w:val="-14"/>
          <w:w w:val="95"/>
        </w:rPr>
        <w:t> </w:t>
      </w:r>
      <w:r>
        <w:rPr>
          <w:w w:val="95"/>
        </w:rPr>
        <w:t>aux</w:t>
      </w:r>
      <w:r>
        <w:rPr>
          <w:spacing w:val="-15"/>
          <w:w w:val="95"/>
        </w:rPr>
        <w:t> </w:t>
      </w:r>
      <w:r>
        <w:rPr>
          <w:w w:val="95"/>
        </w:rPr>
        <w:t>parties</w:t>
      </w:r>
      <w:r>
        <w:rPr>
          <w:spacing w:val="-72"/>
          <w:w w:val="95"/>
        </w:rPr>
        <w:t> </w:t>
      </w:r>
      <w:r>
        <w:rPr/>
        <w:t>prenantes de la conciliation sous accord de confidentialité (certains créanciers, EPGC,</w:t>
      </w:r>
      <w:r>
        <w:rPr>
          <w:spacing w:val="1"/>
        </w:rPr>
        <w:t> </w:t>
      </w:r>
      <w:r>
        <w:rPr>
          <w:w w:val="95"/>
        </w:rPr>
        <w:t>Fimalac et 3F) les éléments de stratégie ainsi que des éléments financiers prospectifs clés</w:t>
      </w:r>
      <w:r>
        <w:rPr>
          <w:spacing w:val="1"/>
          <w:w w:val="95"/>
        </w:rPr>
        <w:t> </w:t>
      </w:r>
      <w:r>
        <w:rPr>
          <w:w w:val="95"/>
        </w:rPr>
        <w:t>figurant</w:t>
      </w:r>
      <w:r>
        <w:rPr>
          <w:spacing w:val="-11"/>
          <w:w w:val="95"/>
        </w:rPr>
        <w:t> </w:t>
      </w:r>
      <w:r>
        <w:rPr>
          <w:w w:val="95"/>
        </w:rPr>
        <w:t>aux</w:t>
      </w:r>
      <w:r>
        <w:rPr>
          <w:spacing w:val="-10"/>
          <w:w w:val="95"/>
        </w:rPr>
        <w:t> </w:t>
      </w:r>
      <w:r>
        <w:rPr>
          <w:w w:val="95"/>
        </w:rPr>
        <w:t>sections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1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présentation</w:t>
      </w:r>
      <w:r>
        <w:rPr>
          <w:spacing w:val="-12"/>
          <w:w w:val="95"/>
        </w:rPr>
        <w:t> </w:t>
      </w:r>
      <w:r>
        <w:rPr>
          <w:w w:val="95"/>
        </w:rPr>
        <w:t>mise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ligne</w:t>
      </w:r>
      <w:r>
        <w:rPr>
          <w:spacing w:val="-10"/>
          <w:w w:val="95"/>
        </w:rPr>
        <w:t> </w:t>
      </w:r>
      <w:r>
        <w:rPr>
          <w:w w:val="95"/>
        </w:rPr>
        <w:t>ce</w:t>
      </w:r>
      <w:r>
        <w:rPr>
          <w:spacing w:val="-11"/>
          <w:w w:val="95"/>
        </w:rPr>
        <w:t> </w:t>
      </w:r>
      <w:r>
        <w:rPr>
          <w:w w:val="95"/>
        </w:rPr>
        <w:t>jour</w:t>
      </w:r>
      <w:r>
        <w:rPr>
          <w:spacing w:val="-10"/>
          <w:w w:val="95"/>
        </w:rPr>
        <w:t> </w:t>
      </w:r>
      <w:r>
        <w:rPr>
          <w:w w:val="95"/>
        </w:rPr>
        <w:t>sur</w:t>
      </w:r>
      <w:r>
        <w:rPr>
          <w:spacing w:val="-10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site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société</w:t>
      </w:r>
      <w:r>
        <w:rPr>
          <w:w w:val="95"/>
          <w:position w:val="6"/>
          <w:sz w:val="14"/>
        </w:rPr>
        <w:t>1</w:t>
      </w:r>
      <w:r>
        <w:rPr>
          <w:w w:val="95"/>
        </w:rPr>
        <w:t>.</w:t>
      </w:r>
      <w:r>
        <w:rPr>
          <w:spacing w:val="-71"/>
          <w:w w:val="95"/>
        </w:rPr>
        <w:t> </w:t>
      </w:r>
      <w:r>
        <w:rPr/>
        <w:t>L’ensemble des informations privilégiées relatives au Groupe Casino qui ont pu être</w:t>
      </w:r>
      <w:r>
        <w:rPr>
          <w:spacing w:val="1"/>
        </w:rPr>
        <w:t> </w:t>
      </w:r>
      <w:r>
        <w:rPr>
          <w:w w:val="95"/>
        </w:rPr>
        <w:t>transmises</w:t>
      </w:r>
      <w:r>
        <w:rPr>
          <w:spacing w:val="-5"/>
          <w:w w:val="95"/>
        </w:rPr>
        <w:t> </w:t>
      </w:r>
      <w:r>
        <w:rPr>
          <w:w w:val="95"/>
        </w:rPr>
        <w:t>à</w:t>
      </w:r>
      <w:r>
        <w:rPr>
          <w:spacing w:val="-5"/>
          <w:w w:val="95"/>
        </w:rPr>
        <w:t> </w:t>
      </w:r>
      <w:r>
        <w:rPr>
          <w:w w:val="95"/>
        </w:rPr>
        <w:t>date</w:t>
      </w:r>
      <w:r>
        <w:rPr>
          <w:spacing w:val="-4"/>
          <w:w w:val="95"/>
        </w:rPr>
        <w:t> </w:t>
      </w:r>
      <w:r>
        <w:rPr>
          <w:w w:val="95"/>
        </w:rPr>
        <w:t>dans</w:t>
      </w:r>
      <w:r>
        <w:rPr>
          <w:spacing w:val="-7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cadre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ces</w:t>
      </w:r>
      <w:r>
        <w:rPr>
          <w:spacing w:val="-5"/>
          <w:w w:val="95"/>
        </w:rPr>
        <w:t> </w:t>
      </w:r>
      <w:r>
        <w:rPr>
          <w:w w:val="95"/>
        </w:rPr>
        <w:t>discussions</w:t>
      </w:r>
      <w:r>
        <w:rPr>
          <w:spacing w:val="-4"/>
          <w:w w:val="95"/>
        </w:rPr>
        <w:t> </w:t>
      </w:r>
      <w:r>
        <w:rPr>
          <w:w w:val="95"/>
        </w:rPr>
        <w:t>figurent</w:t>
      </w:r>
      <w:r>
        <w:rPr>
          <w:spacing w:val="-6"/>
          <w:w w:val="95"/>
        </w:rPr>
        <w:t> </w:t>
      </w:r>
      <w:r>
        <w:rPr>
          <w:w w:val="95"/>
        </w:rPr>
        <w:t>dans</w:t>
      </w:r>
      <w:r>
        <w:rPr>
          <w:spacing w:val="-5"/>
          <w:w w:val="95"/>
        </w:rPr>
        <w:t> </w:t>
      </w:r>
      <w:r>
        <w:rPr>
          <w:w w:val="95"/>
        </w:rPr>
        <w:t>cette</w:t>
      </w:r>
      <w:r>
        <w:rPr>
          <w:spacing w:val="-4"/>
          <w:w w:val="95"/>
        </w:rPr>
        <w:t> </w:t>
      </w:r>
      <w:r>
        <w:rPr>
          <w:w w:val="95"/>
        </w:rPr>
        <w:t>présentation.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12" w:right="0" w:firstLine="0"/>
        <w:jc w:val="left"/>
        <w:rPr>
          <w:i/>
          <w:sz w:val="22"/>
        </w:rPr>
      </w:pPr>
      <w:r>
        <w:rPr>
          <w:i/>
          <w:spacing w:val="-1"/>
          <w:sz w:val="22"/>
          <w:u w:val="single"/>
        </w:rPr>
        <w:t>Point</w:t>
      </w:r>
      <w:r>
        <w:rPr>
          <w:i/>
          <w:spacing w:val="-18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sur</w:t>
      </w:r>
      <w:r>
        <w:rPr>
          <w:i/>
          <w:spacing w:val="-18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l’activité</w:t>
      </w:r>
      <w:r>
        <w:rPr>
          <w:i/>
          <w:spacing w:val="-18"/>
          <w:sz w:val="22"/>
          <w:u w:val="single"/>
        </w:rPr>
        <w:t> </w:t>
      </w:r>
      <w:r>
        <w:rPr>
          <w:i/>
          <w:sz w:val="22"/>
          <w:u w:val="single"/>
        </w:rPr>
        <w:t>du</w:t>
      </w:r>
      <w:r>
        <w:rPr>
          <w:i/>
          <w:spacing w:val="-18"/>
          <w:sz w:val="22"/>
          <w:u w:val="single"/>
        </w:rPr>
        <w:t> </w:t>
      </w:r>
      <w:r>
        <w:rPr>
          <w:i/>
          <w:sz w:val="22"/>
          <w:u w:val="single"/>
        </w:rPr>
        <w:t>Groupe</w:t>
      </w:r>
      <w:r>
        <w:rPr>
          <w:i/>
          <w:spacing w:val="-17"/>
          <w:sz w:val="22"/>
          <w:u w:val="single"/>
        </w:rPr>
        <w:t> </w:t>
      </w:r>
      <w:r>
        <w:rPr>
          <w:i/>
          <w:sz w:val="22"/>
          <w:u w:val="single"/>
        </w:rPr>
        <w:t>à</w:t>
      </w:r>
      <w:r>
        <w:rPr>
          <w:i/>
          <w:spacing w:val="-17"/>
          <w:sz w:val="22"/>
          <w:u w:val="single"/>
        </w:rPr>
        <w:t> </w:t>
      </w:r>
      <w:r>
        <w:rPr>
          <w:i/>
          <w:sz w:val="22"/>
          <w:u w:val="single"/>
        </w:rPr>
        <w:t>date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BodyText"/>
        <w:spacing w:line="278" w:lineRule="auto" w:before="101"/>
        <w:ind w:left="112" w:right="109"/>
        <w:jc w:val="both"/>
      </w:pPr>
      <w:r>
        <w:rPr>
          <w:w w:val="95"/>
        </w:rPr>
        <w:t>La section 4 de la présentation susvisée présente le niveau d’activité à date des différentes</w:t>
      </w:r>
      <w:r>
        <w:rPr>
          <w:spacing w:val="-71"/>
          <w:w w:val="95"/>
        </w:rPr>
        <w:t> </w:t>
      </w:r>
      <w:r>
        <w:rPr/>
        <w:t>enseignes en France, les leviers de retour à la performance des hypermarchés et</w:t>
      </w:r>
      <w:r>
        <w:rPr>
          <w:spacing w:val="1"/>
        </w:rPr>
        <w:t> </w:t>
      </w:r>
      <w:r>
        <w:rPr>
          <w:w w:val="74"/>
        </w:rPr>
        <w:t>s</w:t>
      </w:r>
      <w:r>
        <w:rPr>
          <w:w w:val="103"/>
        </w:rPr>
        <w:t>u</w:t>
      </w:r>
      <w:r>
        <w:rPr>
          <w:spacing w:val="-2"/>
          <w:w w:val="103"/>
        </w:rPr>
        <w:t>p</w:t>
      </w:r>
      <w:r>
        <w:rPr>
          <w:w w:val="93"/>
        </w:rPr>
        <w:t>e</w:t>
      </w:r>
      <w:r>
        <w:rPr>
          <w:spacing w:val="1"/>
          <w:w w:val="93"/>
        </w:rPr>
        <w:t>r</w:t>
      </w:r>
      <w:r>
        <w:rPr>
          <w:spacing w:val="-1"/>
          <w:w w:val="96"/>
        </w:rPr>
        <w:t>m</w:t>
      </w:r>
      <w:r>
        <w:rPr>
          <w:spacing w:val="-3"/>
          <w:w w:val="114"/>
        </w:rPr>
        <w:t>a</w:t>
      </w:r>
      <w:r>
        <w:rPr>
          <w:spacing w:val="-2"/>
          <w:w w:val="70"/>
        </w:rPr>
        <w:t>r</w:t>
      </w:r>
      <w:r>
        <w:rPr>
          <w:w w:val="124"/>
        </w:rPr>
        <w:t>c</w:t>
      </w:r>
      <w:r>
        <w:rPr>
          <w:w w:val="94"/>
        </w:rPr>
        <w:t>hés</w:t>
      </w:r>
      <w:r>
        <w:rPr>
          <w:spacing w:val="-24"/>
        </w:rPr>
        <w:t> </w:t>
      </w:r>
      <w:r>
        <w:rPr>
          <w:spacing w:val="-1"/>
          <w:w w:val="101"/>
        </w:rPr>
        <w:t>a</w:t>
      </w:r>
      <w:r>
        <w:rPr>
          <w:spacing w:val="1"/>
          <w:w w:val="101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w w:val="73"/>
        </w:rPr>
        <w:t>i</w:t>
      </w:r>
      <w:r>
        <w:rPr>
          <w:spacing w:val="-24"/>
        </w:rPr>
        <w:t> </w:t>
      </w:r>
      <w:r>
        <w:rPr>
          <w:spacing w:val="-1"/>
          <w:w w:val="103"/>
        </w:rPr>
        <w:t>q</w:t>
      </w:r>
      <w:r>
        <w:rPr>
          <w:spacing w:val="-2"/>
          <w:w w:val="103"/>
        </w:rPr>
        <w:t>u</w:t>
      </w:r>
      <w:r>
        <w:rPr>
          <w:w w:val="109"/>
        </w:rPr>
        <w:t>e</w:t>
      </w:r>
      <w:r>
        <w:rPr>
          <w:spacing w:val="-20"/>
        </w:rPr>
        <w:t> </w:t>
      </w:r>
      <w:r>
        <w:rPr>
          <w:spacing w:val="-1"/>
          <w:w w:val="99"/>
        </w:rPr>
        <w:t>de</w:t>
      </w:r>
      <w:r>
        <w:rPr>
          <w:w w:val="99"/>
        </w:rPr>
        <w:t>s</w:t>
      </w:r>
      <w:r>
        <w:rPr>
          <w:spacing w:val="-24"/>
        </w:rPr>
        <w:t> </w:t>
      </w:r>
      <w:r>
        <w:rPr>
          <w:w w:val="100"/>
        </w:rPr>
        <w:t>élé</w:t>
      </w:r>
      <w:r>
        <w:rPr>
          <w:spacing w:val="-1"/>
          <w:w w:val="100"/>
        </w:rPr>
        <w:t>m</w:t>
      </w:r>
      <w:r>
        <w:rPr>
          <w:w w:val="98"/>
        </w:rPr>
        <w:t>en</w:t>
      </w:r>
      <w:r>
        <w:rPr>
          <w:spacing w:val="-3"/>
          <w:w w:val="98"/>
        </w:rPr>
        <w:t>t</w:t>
      </w:r>
      <w:r>
        <w:rPr>
          <w:w w:val="74"/>
        </w:rPr>
        <w:t>s</w:t>
      </w:r>
      <w:r>
        <w:rPr>
          <w:spacing w:val="-22"/>
        </w:rPr>
        <w:t> </w:t>
      </w:r>
      <w:r>
        <w:rPr>
          <w:w w:val="70"/>
        </w:rPr>
        <w:t>r</w:t>
      </w:r>
      <w:r>
        <w:rPr>
          <w:spacing w:val="-2"/>
          <w:w w:val="109"/>
        </w:rPr>
        <w:t>e</w:t>
      </w:r>
      <w:r>
        <w:rPr>
          <w:spacing w:val="1"/>
          <w:w w:val="73"/>
        </w:rPr>
        <w:t>l</w:t>
      </w:r>
      <w:r>
        <w:rPr>
          <w:spacing w:val="-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1"/>
          <w:w w:val="73"/>
        </w:rPr>
        <w:t>i</w:t>
      </w:r>
      <w:r>
        <w:rPr>
          <w:w w:val="80"/>
        </w:rPr>
        <w:t>fs</w:t>
      </w:r>
      <w:r>
        <w:rPr>
          <w:spacing w:val="-24"/>
        </w:rPr>
        <w:t> </w:t>
      </w:r>
      <w:r>
        <w:rPr>
          <w:w w:val="114"/>
        </w:rPr>
        <w:t>à</w:t>
      </w:r>
      <w:r>
        <w:rPr>
          <w:spacing w:val="-22"/>
        </w:rPr>
        <w:t> </w:t>
      </w:r>
      <w:r>
        <w:rPr>
          <w:spacing w:val="1"/>
          <w:w w:val="73"/>
        </w:rPr>
        <w:t>l</w:t>
      </w:r>
      <w:r>
        <w:rPr>
          <w:w w:val="114"/>
        </w:rPr>
        <w:t>a</w:t>
      </w:r>
      <w:r>
        <w:rPr>
          <w:spacing w:val="-22"/>
        </w:rPr>
        <w:t> </w:t>
      </w:r>
      <w:r>
        <w:rPr>
          <w:spacing w:val="-1"/>
          <w:w w:val="93"/>
        </w:rPr>
        <w:t>p</w:t>
      </w:r>
      <w:r>
        <w:rPr>
          <w:spacing w:val="1"/>
          <w:w w:val="93"/>
        </w:rPr>
        <w:t>r</w:t>
      </w:r>
      <w:r>
        <w:rPr>
          <w:w w:val="90"/>
        </w:rPr>
        <w:t>o</w:t>
      </w:r>
      <w:r>
        <w:rPr>
          <w:spacing w:val="-3"/>
          <w:w w:val="90"/>
        </w:rPr>
        <w:t>j</w:t>
      </w:r>
      <w:r>
        <w:rPr>
          <w:w w:val="116"/>
        </w:rPr>
        <w:t>e</w:t>
      </w:r>
      <w:r>
        <w:rPr>
          <w:spacing w:val="1"/>
          <w:w w:val="116"/>
        </w:rPr>
        <w:t>c</w:t>
      </w:r>
      <w:r>
        <w:rPr>
          <w:spacing w:val="-3"/>
          <w:w w:val="86"/>
        </w:rPr>
        <w:t>t</w:t>
      </w:r>
      <w:r>
        <w:rPr>
          <w:spacing w:val="1"/>
          <w:w w:val="73"/>
        </w:rPr>
        <w:t>i</w:t>
      </w:r>
      <w:r>
        <w:rPr>
          <w:w w:val="102"/>
        </w:rPr>
        <w:t>on</w:t>
      </w:r>
      <w:r>
        <w:rPr>
          <w:spacing w:val="-23"/>
        </w:rPr>
        <w:t> </w:t>
      </w:r>
      <w:r>
        <w:rPr>
          <w:spacing w:val="-1"/>
          <w:w w:val="116"/>
        </w:rPr>
        <w:t>d’</w:t>
      </w:r>
      <w:r>
        <w:rPr>
          <w:spacing w:val="-1"/>
          <w:w w:val="85"/>
        </w:rPr>
        <w:t>E</w:t>
      </w:r>
      <w:r>
        <w:rPr>
          <w:spacing w:val="-3"/>
          <w:w w:val="84"/>
        </w:rPr>
        <w:t>B</w:t>
      </w:r>
      <w:r>
        <w:rPr>
          <w:spacing w:val="2"/>
          <w:w w:val="53"/>
        </w:rPr>
        <w:t>I</w:t>
      </w:r>
      <w:r>
        <w:rPr>
          <w:w w:val="84"/>
        </w:rPr>
        <w:t>T</w:t>
      </w:r>
      <w:r>
        <w:rPr>
          <w:spacing w:val="-4"/>
          <w:w w:val="84"/>
        </w:rPr>
        <w:t>D</w:t>
      </w:r>
      <w:r>
        <w:rPr>
          <w:w w:val="108"/>
        </w:rPr>
        <w:t>A</w:t>
      </w:r>
      <w:r>
        <w:rPr>
          <w:spacing w:val="-25"/>
        </w:rPr>
        <w:t> </w:t>
      </w:r>
      <w:r>
        <w:rPr>
          <w:w w:val="102"/>
        </w:rPr>
        <w:t>en</w:t>
      </w:r>
      <w:r>
        <w:rPr>
          <w:spacing w:val="-22"/>
        </w:rPr>
        <w:t> </w:t>
      </w:r>
      <w:r>
        <w:rPr>
          <w:w w:val="84"/>
        </w:rPr>
        <w:t>F</w:t>
      </w:r>
      <w:r>
        <w:rPr>
          <w:w w:val="70"/>
        </w:rPr>
        <w:t>r</w:t>
      </w:r>
      <w:r>
        <w:rPr>
          <w:spacing w:val="-1"/>
          <w:w w:val="105"/>
        </w:rPr>
        <w:t>a</w:t>
      </w:r>
      <w:r>
        <w:rPr>
          <w:spacing w:val="-3"/>
          <w:w w:val="105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21"/>
        </w:rPr>
        <w:t> </w:t>
      </w:r>
      <w:r>
        <w:rPr>
          <w:spacing w:val="-1"/>
          <w:w w:val="105"/>
        </w:rPr>
        <w:t>a</w:t>
      </w:r>
      <w:r>
        <w:rPr>
          <w:w w:val="105"/>
        </w:rPr>
        <w:t>u</w:t>
      </w:r>
      <w:r>
        <w:rPr>
          <w:spacing w:val="-24"/>
        </w:rPr>
        <w:t> </w:t>
      </w:r>
      <w:r>
        <w:rPr>
          <w:spacing w:val="-1"/>
          <w:w w:val="93"/>
        </w:rPr>
        <w:t>p</w:t>
      </w:r>
      <w:r>
        <w:rPr>
          <w:spacing w:val="-2"/>
          <w:w w:val="93"/>
        </w:rPr>
        <w:t>r</w:t>
      </w:r>
      <w:r>
        <w:rPr>
          <w:w w:val="97"/>
        </w:rPr>
        <w:t>em</w:t>
      </w:r>
      <w:r>
        <w:rPr>
          <w:spacing w:val="-2"/>
          <w:w w:val="97"/>
        </w:rPr>
        <w:t>i</w:t>
      </w:r>
      <w:r>
        <w:rPr>
          <w:spacing w:val="-2"/>
          <w:w w:val="109"/>
        </w:rPr>
        <w:t>e</w:t>
      </w:r>
      <w:r>
        <w:rPr>
          <w:w w:val="70"/>
        </w:rPr>
        <w:t>r </w:t>
      </w:r>
      <w:r>
        <w:rPr/>
        <w:t>semestre.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2" w:right="0" w:firstLine="0"/>
        <w:jc w:val="both"/>
        <w:rPr>
          <w:i/>
          <w:sz w:val="22"/>
        </w:rPr>
      </w:pPr>
      <w:r>
        <w:rPr>
          <w:i/>
          <w:w w:val="95"/>
          <w:sz w:val="22"/>
          <w:u w:val="single"/>
        </w:rPr>
        <w:t>Point</w:t>
      </w:r>
      <w:r>
        <w:rPr>
          <w:i/>
          <w:spacing w:val="-6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sur</w:t>
      </w:r>
      <w:r>
        <w:rPr>
          <w:i/>
          <w:spacing w:val="-5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la</w:t>
      </w:r>
      <w:r>
        <w:rPr>
          <w:i/>
          <w:spacing w:val="-5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liquidité</w:t>
      </w:r>
      <w:r>
        <w:rPr>
          <w:i/>
          <w:spacing w:val="-6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du</w:t>
      </w:r>
      <w:r>
        <w:rPr>
          <w:i/>
          <w:spacing w:val="-8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Groupe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BodyText"/>
        <w:spacing w:line="278" w:lineRule="auto" w:before="101"/>
        <w:ind w:left="112" w:right="110"/>
        <w:jc w:val="both"/>
      </w:pPr>
      <w:r>
        <w:rPr>
          <w:w w:val="95"/>
        </w:rPr>
        <w:t>Comme</w:t>
      </w:r>
      <w:r>
        <w:rPr>
          <w:spacing w:val="-6"/>
          <w:w w:val="95"/>
        </w:rPr>
        <w:t> </w:t>
      </w:r>
      <w:r>
        <w:rPr>
          <w:w w:val="95"/>
        </w:rPr>
        <w:t>annoncé</w:t>
      </w:r>
      <w:r>
        <w:rPr>
          <w:spacing w:val="-10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21</w:t>
      </w:r>
      <w:r>
        <w:rPr>
          <w:spacing w:val="-7"/>
          <w:w w:val="95"/>
        </w:rPr>
        <w:t> </w:t>
      </w:r>
      <w:r>
        <w:rPr>
          <w:w w:val="95"/>
        </w:rPr>
        <w:t>juin</w:t>
      </w:r>
      <w:r>
        <w:rPr>
          <w:spacing w:val="-7"/>
          <w:w w:val="95"/>
        </w:rPr>
        <w:t> </w:t>
      </w:r>
      <w:r>
        <w:rPr>
          <w:w w:val="95"/>
        </w:rPr>
        <w:t>2023,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Groupe</w:t>
      </w:r>
      <w:r>
        <w:rPr>
          <w:spacing w:val="-6"/>
          <w:w w:val="95"/>
        </w:rPr>
        <w:t> </w:t>
      </w:r>
      <w:r>
        <w:rPr>
          <w:w w:val="95"/>
        </w:rPr>
        <w:t>Casino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mis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œuvre</w:t>
      </w:r>
      <w:r>
        <w:rPr>
          <w:spacing w:val="-9"/>
          <w:w w:val="95"/>
        </w:rPr>
        <w:t> </w:t>
      </w:r>
      <w:r>
        <w:rPr>
          <w:w w:val="95"/>
        </w:rPr>
        <w:t>différents</w:t>
      </w:r>
      <w:r>
        <w:rPr>
          <w:spacing w:val="-6"/>
          <w:w w:val="95"/>
        </w:rPr>
        <w:t> </w:t>
      </w:r>
      <w:r>
        <w:rPr>
          <w:w w:val="95"/>
        </w:rPr>
        <w:t>leviers</w:t>
      </w:r>
      <w:r>
        <w:rPr>
          <w:spacing w:val="-6"/>
          <w:w w:val="95"/>
        </w:rPr>
        <w:t> </w:t>
      </w:r>
      <w:r>
        <w:rPr>
          <w:w w:val="95"/>
        </w:rPr>
        <w:t>afin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1"/>
          <w:w w:val="95"/>
        </w:rPr>
        <w:t> </w:t>
      </w:r>
      <w:r>
        <w:rPr>
          <w:spacing w:val="-1"/>
          <w:w w:val="93"/>
        </w:rPr>
        <w:t>p</w:t>
      </w:r>
      <w:r>
        <w:rPr>
          <w:spacing w:val="1"/>
          <w:w w:val="93"/>
        </w:rPr>
        <w:t>r</w:t>
      </w:r>
      <w:r>
        <w:rPr>
          <w:spacing w:val="-2"/>
          <w:w w:val="109"/>
        </w:rPr>
        <w:t>é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spacing w:val="-2"/>
          <w:w w:val="70"/>
        </w:rPr>
        <w:t>r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18"/>
        </w:rPr>
        <w:t> </w:t>
      </w:r>
      <w:r>
        <w:rPr>
          <w:w w:val="74"/>
        </w:rPr>
        <w:t>s</w:t>
      </w:r>
      <w:r>
        <w:rPr>
          <w:w w:val="114"/>
        </w:rPr>
        <w:t>a</w:t>
      </w:r>
      <w:r>
        <w:rPr>
          <w:spacing w:val="16"/>
        </w:rPr>
        <w:t> </w:t>
      </w:r>
      <w:r>
        <w:rPr>
          <w:spacing w:val="-1"/>
          <w:w w:val="73"/>
        </w:rPr>
        <w:t>l</w:t>
      </w:r>
      <w:r>
        <w:rPr>
          <w:spacing w:val="1"/>
          <w:w w:val="73"/>
        </w:rPr>
        <w:t>i</w:t>
      </w:r>
      <w:r>
        <w:rPr>
          <w:spacing w:val="-2"/>
          <w:w w:val="109"/>
        </w:rPr>
        <w:t>q</w:t>
      </w:r>
      <w:r>
        <w:rPr>
          <w:w w:val="89"/>
        </w:rPr>
        <w:t>u</w:t>
      </w:r>
      <w:r>
        <w:rPr>
          <w:spacing w:val="1"/>
          <w:w w:val="89"/>
        </w:rPr>
        <w:t>i</w:t>
      </w:r>
      <w:r>
        <w:rPr>
          <w:spacing w:val="-3"/>
          <w:w w:val="110"/>
        </w:rPr>
        <w:t>d</w:t>
      </w:r>
      <w:r>
        <w:rPr>
          <w:spacing w:val="1"/>
          <w:w w:val="73"/>
        </w:rPr>
        <w:t>i</w:t>
      </w:r>
      <w:r>
        <w:rPr>
          <w:w w:val="100"/>
        </w:rPr>
        <w:t>té</w:t>
      </w:r>
      <w:r>
        <w:rPr>
          <w:spacing w:val="16"/>
        </w:rPr>
        <w:t> </w:t>
      </w:r>
      <w:r>
        <w:rPr>
          <w:spacing w:val="-1"/>
          <w:w w:val="109"/>
        </w:rPr>
        <w:t>p</w:t>
      </w:r>
      <w:r>
        <w:rPr>
          <w:w w:val="109"/>
        </w:rPr>
        <w:t>e</w:t>
      </w:r>
      <w:r>
        <w:rPr>
          <w:w w:val="103"/>
        </w:rPr>
        <w:t>n</w:t>
      </w:r>
      <w:r>
        <w:rPr>
          <w:spacing w:val="-3"/>
          <w:w w:val="103"/>
        </w:rPr>
        <w:t>d</w:t>
      </w:r>
      <w:r>
        <w:rPr>
          <w:spacing w:val="-1"/>
          <w:w w:val="100"/>
        </w:rPr>
        <w:t>an</w:t>
      </w:r>
      <w:r>
        <w:rPr>
          <w:w w:val="100"/>
        </w:rPr>
        <w:t>t</w:t>
      </w:r>
      <w:r>
        <w:rPr>
          <w:spacing w:val="18"/>
        </w:rPr>
        <w:t> </w:t>
      </w:r>
      <w:r>
        <w:rPr>
          <w:w w:val="99"/>
        </w:rPr>
        <w:t>t</w:t>
      </w:r>
      <w:r>
        <w:rPr>
          <w:spacing w:val="-2"/>
          <w:w w:val="99"/>
        </w:rPr>
        <w:t>o</w:t>
      </w:r>
      <w:r>
        <w:rPr>
          <w:w w:val="98"/>
        </w:rPr>
        <w:t>ute</w:t>
      </w:r>
      <w:r>
        <w:rPr>
          <w:spacing w:val="16"/>
        </w:rPr>
        <w:t> </w:t>
      </w:r>
      <w:r>
        <w:rPr>
          <w:spacing w:val="1"/>
          <w:w w:val="73"/>
        </w:rPr>
        <w:t>l</w:t>
      </w:r>
      <w:r>
        <w:rPr>
          <w:w w:val="114"/>
        </w:rPr>
        <w:t>a</w:t>
      </w:r>
      <w:r>
        <w:rPr>
          <w:spacing w:val="16"/>
        </w:rPr>
        <w:t> </w:t>
      </w:r>
      <w:r>
        <w:rPr>
          <w:spacing w:val="-1"/>
          <w:w w:val="109"/>
        </w:rPr>
        <w:t>p</w:t>
      </w:r>
      <w:r>
        <w:rPr>
          <w:spacing w:val="-2"/>
          <w:w w:val="109"/>
        </w:rPr>
        <w:t>é</w:t>
      </w:r>
      <w:r>
        <w:rPr>
          <w:w w:val="70"/>
        </w:rPr>
        <w:t>r</w:t>
      </w:r>
      <w:r>
        <w:rPr>
          <w:spacing w:val="-1"/>
          <w:w w:val="73"/>
        </w:rPr>
        <w:t>i</w:t>
      </w:r>
      <w:r>
        <w:rPr>
          <w:w w:val="109"/>
        </w:rPr>
        <w:t>o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18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16"/>
        </w:rPr>
        <w:t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w w:val="124"/>
        </w:rPr>
        <w:t>c</w:t>
      </w:r>
      <w:r>
        <w:rPr>
          <w:spacing w:val="-1"/>
          <w:w w:val="73"/>
        </w:rPr>
        <w:t>il</w:t>
      </w:r>
      <w:r>
        <w:rPr>
          <w:spacing w:val="1"/>
          <w:w w:val="73"/>
        </w:rPr>
        <w:t>i</w:t>
      </w:r>
      <w:r>
        <w:rPr>
          <w:spacing w:val="-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1"/>
          <w:w w:val="73"/>
        </w:rPr>
        <w:t>i</w:t>
      </w:r>
      <w:r>
        <w:rPr>
          <w:w w:val="102"/>
        </w:rPr>
        <w:t>on</w:t>
      </w:r>
      <w:r>
        <w:rPr>
          <w:spacing w:val="17"/>
        </w:rPr>
        <w:t> </w:t>
      </w:r>
      <w:r>
        <w:rPr>
          <w:spacing w:val="-3"/>
          <w:w w:val="81"/>
        </w:rPr>
        <w:t>(</w:t>
      </w:r>
      <w:r>
        <w:rPr>
          <w:w w:val="124"/>
        </w:rPr>
        <w:t>c</w:t>
      </w:r>
      <w:r>
        <w:rPr>
          <w:spacing w:val="-1"/>
          <w:w w:val="131"/>
        </w:rPr>
        <w:t>’</w:t>
      </w:r>
      <w:r>
        <w:rPr>
          <w:w w:val="93"/>
        </w:rPr>
        <w:t>es</w:t>
      </w:r>
      <w:r>
        <w:rPr>
          <w:spacing w:val="4"/>
          <w:w w:val="86"/>
        </w:rPr>
        <w:t>t</w:t>
      </w:r>
      <w:r>
        <w:rPr>
          <w:spacing w:val="1"/>
          <w:w w:val="73"/>
        </w:rPr>
        <w:t>-</w:t>
      </w:r>
      <w:r>
        <w:rPr>
          <w:spacing w:val="-2"/>
          <w:w w:val="114"/>
        </w:rPr>
        <w:t>à</w:t>
      </w:r>
      <w:r>
        <w:rPr>
          <w:spacing w:val="1"/>
          <w:w w:val="73"/>
        </w:rPr>
        <w:t>-</w:t>
      </w:r>
      <w:r>
        <w:rPr>
          <w:spacing w:val="-3"/>
          <w:w w:val="110"/>
        </w:rPr>
        <w:t>d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16"/>
        </w:rPr>
        <w:t> </w:t>
      </w:r>
      <w:r>
        <w:rPr>
          <w:w w:val="59"/>
        </w:rPr>
        <w:t>j</w:t>
      </w:r>
      <w:r>
        <w:rPr>
          <w:spacing w:val="-3"/>
          <w:w w:val="96"/>
        </w:rPr>
        <w:t>u</w:t>
      </w:r>
      <w:r>
        <w:rPr>
          <w:w w:val="74"/>
        </w:rPr>
        <w:t>s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4"/>
          <w:w w:val="131"/>
        </w:rPr>
        <w:t>’</w:t>
      </w:r>
      <w:r>
        <w:rPr>
          <w:spacing w:val="-1"/>
          <w:w w:val="105"/>
        </w:rPr>
        <w:t>a</w:t>
      </w:r>
      <w:r>
        <w:rPr>
          <w:w w:val="105"/>
        </w:rPr>
        <w:t>u</w:t>
      </w:r>
      <w:r>
        <w:rPr>
          <w:spacing w:val="18"/>
        </w:rPr>
        <w:t> </w:t>
      </w:r>
      <w:r>
        <w:rPr>
          <w:spacing w:val="-3"/>
          <w:w w:val="87"/>
        </w:rPr>
        <w:t>2</w:t>
      </w:r>
      <w:r>
        <w:rPr>
          <w:w w:val="87"/>
        </w:rPr>
        <w:t>5 </w:t>
      </w:r>
      <w:r>
        <w:rPr>
          <w:w w:val="74"/>
        </w:rPr>
        <w:t>s</w:t>
      </w:r>
      <w:r>
        <w:rPr>
          <w:w w:val="109"/>
        </w:rPr>
        <w:t>ep</w:t>
      </w:r>
      <w:r>
        <w:rPr>
          <w:spacing w:val="-3"/>
          <w:w w:val="86"/>
        </w:rPr>
        <w:t>t</w:t>
      </w:r>
      <w:r>
        <w:rPr>
          <w:w w:val="103"/>
        </w:rPr>
        <w:t>em</w:t>
      </w:r>
      <w:r>
        <w:rPr>
          <w:spacing w:val="-2"/>
          <w:w w:val="103"/>
        </w:rPr>
        <w:t>b</w:t>
      </w:r>
      <w:r>
        <w:rPr>
          <w:w w:val="70"/>
        </w:rPr>
        <w:t>r</w:t>
      </w:r>
      <w:r>
        <w:rPr>
          <w:w w:val="96"/>
        </w:rPr>
        <w:t>e,</w:t>
      </w:r>
      <w:r>
        <w:rPr>
          <w:spacing w:val="-18"/>
        </w:rPr>
        <w:t> 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spacing w:val="-20"/>
        </w:rPr>
        <w:t> </w:t>
      </w:r>
      <w:r>
        <w:rPr>
          <w:w w:val="124"/>
        </w:rPr>
        <w:t>c</w:t>
      </w:r>
      <w:r>
        <w:rPr>
          <w:spacing w:val="-1"/>
          <w:w w:val="95"/>
        </w:rPr>
        <w:t>a</w:t>
      </w:r>
      <w:r>
        <w:rPr>
          <w:w w:val="95"/>
        </w:rPr>
        <w:t>s</w:t>
      </w:r>
      <w:r>
        <w:rPr>
          <w:spacing w:val="-17"/>
        </w:rPr>
        <w:t> </w:t>
      </w:r>
      <w:r>
        <w:rPr>
          <w:spacing w:val="-2"/>
          <w:w w:val="109"/>
        </w:rPr>
        <w:t>é</w:t>
      </w:r>
      <w:r>
        <w:rPr>
          <w:w w:val="124"/>
        </w:rPr>
        <w:t>c</w:t>
      </w:r>
      <w:r>
        <w:rPr>
          <w:spacing w:val="-3"/>
          <w:w w:val="96"/>
        </w:rPr>
        <w:t>h</w:t>
      </w:r>
      <w:r>
        <w:rPr>
          <w:w w:val="111"/>
        </w:rPr>
        <w:t>éa</w:t>
      </w:r>
      <w:r>
        <w:rPr>
          <w:w w:val="92"/>
        </w:rPr>
        <w:t>nt</w:t>
      </w:r>
      <w:r>
        <w:rPr>
          <w:spacing w:val="-18"/>
        </w:rPr>
        <w:t> </w:t>
      </w:r>
      <w:r>
        <w:rPr>
          <w:spacing w:val="-1"/>
          <w:w w:val="93"/>
        </w:rPr>
        <w:t>p</w:t>
      </w:r>
      <w:r>
        <w:rPr>
          <w:spacing w:val="1"/>
          <w:w w:val="93"/>
        </w:rPr>
        <w:t>r</w:t>
      </w:r>
      <w:r>
        <w:rPr>
          <w:spacing w:val="-4"/>
          <w:w w:val="108"/>
        </w:rPr>
        <w:t>o</w:t>
      </w:r>
      <w:r>
        <w:rPr>
          <w:w w:val="70"/>
        </w:rPr>
        <w:t>r</w:t>
      </w:r>
      <w:r>
        <w:rPr>
          <w:w w:val="108"/>
        </w:rPr>
        <w:t>og</w:t>
      </w:r>
      <w:r>
        <w:rPr>
          <w:spacing w:val="-3"/>
          <w:w w:val="108"/>
        </w:rPr>
        <w:t>é</w:t>
      </w:r>
      <w:r>
        <w:rPr>
          <w:w w:val="109"/>
        </w:rPr>
        <w:t>e</w:t>
      </w:r>
      <w:r>
        <w:rPr>
          <w:spacing w:val="-17"/>
        </w:rPr>
        <w:t> </w:t>
      </w:r>
      <w:r>
        <w:rPr>
          <w:w w:val="59"/>
        </w:rPr>
        <w:t>j</w:t>
      </w:r>
      <w:r>
        <w:rPr>
          <w:spacing w:val="-3"/>
          <w:w w:val="96"/>
        </w:rPr>
        <w:t>u</w:t>
      </w:r>
      <w:r>
        <w:rPr>
          <w:w w:val="74"/>
        </w:rPr>
        <w:t>s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1"/>
          <w:w w:val="131"/>
        </w:rPr>
        <w:t>’</w:t>
      </w:r>
      <w:r>
        <w:rPr>
          <w:spacing w:val="-3"/>
          <w:w w:val="114"/>
        </w:rPr>
        <w:t>a</w:t>
      </w:r>
      <w:r>
        <w:rPr>
          <w:w w:val="96"/>
        </w:rPr>
        <w:t>u</w:t>
      </w:r>
      <w:r>
        <w:rPr>
          <w:spacing w:val="-18"/>
        </w:rPr>
        <w:t> </w:t>
      </w:r>
      <w:r>
        <w:rPr>
          <w:spacing w:val="-1"/>
          <w:w w:val="87"/>
        </w:rPr>
        <w:t>2</w:t>
      </w:r>
      <w:r>
        <w:rPr>
          <w:w w:val="87"/>
        </w:rPr>
        <w:t>5</w:t>
      </w:r>
      <w:r>
        <w:rPr>
          <w:spacing w:val="-18"/>
        </w:rPr>
        <w:t> </w:t>
      </w:r>
      <w:r>
        <w:rPr>
          <w:w w:val="103"/>
        </w:rPr>
        <w:t>octob</w:t>
      </w:r>
      <w:r>
        <w:rPr>
          <w:spacing w:val="-2"/>
          <w:w w:val="103"/>
        </w:rPr>
        <w:t>r</w:t>
      </w:r>
      <w:r>
        <w:rPr>
          <w:w w:val="109"/>
        </w:rPr>
        <w:t>e</w:t>
      </w:r>
      <w:r>
        <w:rPr>
          <w:spacing w:val="-17"/>
        </w:rPr>
        <w:t> </w:t>
      </w:r>
      <w:r>
        <w:rPr>
          <w:spacing w:val="-1"/>
          <w:w w:val="105"/>
        </w:rPr>
        <w:t>a</w:t>
      </w:r>
      <w:r>
        <w:rPr>
          <w:w w:val="105"/>
        </w:rPr>
        <w:t>u</w:t>
      </w:r>
      <w:r>
        <w:rPr>
          <w:spacing w:val="-17"/>
        </w:rPr>
        <w:t> </w:t>
      </w:r>
      <w:r>
        <w:rPr>
          <w:spacing w:val="-3"/>
          <w:w w:val="109"/>
        </w:rPr>
        <w:t>p</w:t>
      </w:r>
      <w:r>
        <w:rPr>
          <w:spacing w:val="1"/>
          <w:w w:val="73"/>
        </w:rPr>
        <w:t>l</w:t>
      </w:r>
      <w:r>
        <w:rPr>
          <w:w w:val="86"/>
        </w:rPr>
        <w:t>us</w:t>
      </w:r>
      <w:r>
        <w:rPr>
          <w:spacing w:val="-17"/>
        </w:rPr>
        <w:t> </w:t>
      </w:r>
      <w:r>
        <w:rPr>
          <w:spacing w:val="-3"/>
          <w:w w:val="86"/>
        </w:rPr>
        <w:t>t</w:t>
      </w:r>
      <w:r>
        <w:rPr>
          <w:spacing w:val="-1"/>
          <w:w w:val="96"/>
        </w:rPr>
        <w:t>a</w:t>
      </w:r>
      <w:r>
        <w:rPr>
          <w:w w:val="96"/>
        </w:rPr>
        <w:t>r</w:t>
      </w:r>
      <w:r>
        <w:rPr>
          <w:spacing w:val="-1"/>
          <w:w w:val="98"/>
        </w:rPr>
        <w:t>d</w:t>
      </w:r>
      <w:r>
        <w:rPr>
          <w:spacing w:val="-3"/>
          <w:w w:val="98"/>
        </w:rPr>
        <w:t>)</w:t>
      </w:r>
      <w:r>
        <w:rPr>
          <w:w w:val="61"/>
        </w:rPr>
        <w:t>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45" w:val="left" w:leader="none"/>
        </w:tabs>
        <w:spacing w:line="278" w:lineRule="auto" w:before="0" w:after="0"/>
        <w:ind w:left="1044" w:right="111" w:hanging="574"/>
        <w:jc w:val="both"/>
        <w:rPr>
          <w:sz w:val="22"/>
        </w:rPr>
      </w:pPr>
      <w:r>
        <w:rPr>
          <w:sz w:val="22"/>
        </w:rPr>
        <w:t>la conclusion d’un accord avec l’Etat français afin de reporter le paiement des</w:t>
      </w:r>
      <w:r>
        <w:rPr>
          <w:spacing w:val="1"/>
          <w:sz w:val="22"/>
        </w:rPr>
        <w:t> </w:t>
      </w:r>
      <w:r>
        <w:rPr>
          <w:w w:val="95"/>
          <w:sz w:val="22"/>
        </w:rPr>
        <w:t>charges fiscales et sociales du Groupe dues entre mai et septembre 2023, soit un</w:t>
      </w:r>
      <w:r>
        <w:rPr>
          <w:spacing w:val="1"/>
          <w:w w:val="95"/>
          <w:sz w:val="22"/>
        </w:rPr>
        <w:t> </w:t>
      </w:r>
      <w:r>
        <w:rPr>
          <w:spacing w:val="-1"/>
          <w:w w:val="95"/>
          <w:sz w:val="22"/>
        </w:rPr>
        <w:t>montant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d’environ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300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millions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d’euros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;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et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45" w:val="left" w:leader="none"/>
        </w:tabs>
        <w:spacing w:line="278" w:lineRule="auto" w:before="0" w:after="0"/>
        <w:ind w:left="1044" w:right="111" w:hanging="574"/>
        <w:jc w:val="both"/>
        <w:rPr>
          <w:sz w:val="22"/>
        </w:rPr>
      </w:pPr>
      <w:r>
        <w:rPr>
          <w:spacing w:val="1"/>
          <w:w w:val="73"/>
          <w:sz w:val="22"/>
        </w:rPr>
        <w:t>l</w:t>
      </w:r>
      <w:r>
        <w:rPr>
          <w:w w:val="114"/>
          <w:sz w:val="22"/>
        </w:rPr>
        <w:t>a</w:t>
      </w:r>
      <w:r>
        <w:rPr>
          <w:spacing w:val="14"/>
          <w:sz w:val="22"/>
        </w:rPr>
        <w:t> </w:t>
      </w:r>
      <w:r>
        <w:rPr>
          <w:spacing w:val="-2"/>
          <w:w w:val="74"/>
          <w:sz w:val="22"/>
        </w:rPr>
        <w:t>s</w:t>
      </w:r>
      <w:r>
        <w:rPr>
          <w:w w:val="86"/>
          <w:sz w:val="22"/>
        </w:rPr>
        <w:t>us</w:t>
      </w:r>
      <w:r>
        <w:rPr>
          <w:spacing w:val="-2"/>
          <w:w w:val="109"/>
          <w:sz w:val="22"/>
        </w:rPr>
        <w:t>p</w:t>
      </w:r>
      <w:r>
        <w:rPr>
          <w:w w:val="94"/>
          <w:sz w:val="22"/>
        </w:rPr>
        <w:t>en</w:t>
      </w:r>
      <w:r>
        <w:rPr>
          <w:spacing w:val="-2"/>
          <w:w w:val="94"/>
          <w:sz w:val="22"/>
        </w:rPr>
        <w:t>s</w:t>
      </w:r>
      <w:r>
        <w:rPr>
          <w:spacing w:val="1"/>
          <w:w w:val="73"/>
          <w:sz w:val="22"/>
        </w:rPr>
        <w:t>i</w:t>
      </w:r>
      <w:r>
        <w:rPr>
          <w:w w:val="102"/>
          <w:sz w:val="22"/>
        </w:rPr>
        <w:t>o</w:t>
      </w:r>
      <w:r>
        <w:rPr>
          <w:spacing w:val="-1"/>
          <w:w w:val="102"/>
          <w:sz w:val="22"/>
        </w:rPr>
        <w:t>n</w:t>
      </w:r>
      <w:r>
        <w:rPr>
          <w:w w:val="76"/>
          <w:sz w:val="22"/>
        </w:rPr>
        <w:t>,</w:t>
      </w:r>
      <w:r>
        <w:rPr>
          <w:spacing w:val="12"/>
          <w:sz w:val="22"/>
        </w:rPr>
        <w:t> </w:t>
      </w:r>
      <w:r>
        <w:rPr>
          <w:spacing w:val="-1"/>
          <w:w w:val="109"/>
          <w:sz w:val="22"/>
        </w:rPr>
        <w:t>p</w:t>
      </w:r>
      <w:r>
        <w:rPr>
          <w:spacing w:val="-2"/>
          <w:w w:val="109"/>
          <w:sz w:val="22"/>
        </w:rPr>
        <w:t>e</w:t>
      </w:r>
      <w:r>
        <w:rPr>
          <w:w w:val="104"/>
          <w:sz w:val="22"/>
        </w:rPr>
        <w:t>nda</w:t>
      </w:r>
      <w:r>
        <w:rPr>
          <w:spacing w:val="-3"/>
          <w:w w:val="104"/>
          <w:sz w:val="22"/>
        </w:rPr>
        <w:t>n</w:t>
      </w:r>
      <w:r>
        <w:rPr>
          <w:w w:val="86"/>
          <w:sz w:val="22"/>
        </w:rPr>
        <w:t>t</w:t>
      </w:r>
      <w:r>
        <w:rPr>
          <w:spacing w:val="13"/>
          <w:sz w:val="22"/>
        </w:rPr>
        <w:t> </w:t>
      </w:r>
      <w:r>
        <w:rPr>
          <w:spacing w:val="1"/>
          <w:w w:val="73"/>
          <w:sz w:val="22"/>
        </w:rPr>
        <w:t>l</w:t>
      </w:r>
      <w:r>
        <w:rPr>
          <w:w w:val="114"/>
          <w:sz w:val="22"/>
        </w:rPr>
        <w:t>a</w:t>
      </w:r>
      <w:r>
        <w:rPr>
          <w:spacing w:val="14"/>
          <w:sz w:val="22"/>
        </w:rPr>
        <w:t> </w:t>
      </w:r>
      <w:r>
        <w:rPr>
          <w:spacing w:val="-1"/>
          <w:w w:val="103"/>
          <w:sz w:val="22"/>
        </w:rPr>
        <w:t>d</w:t>
      </w:r>
      <w:r>
        <w:rPr>
          <w:spacing w:val="-3"/>
          <w:w w:val="103"/>
          <w:sz w:val="22"/>
        </w:rPr>
        <w:t>u</w:t>
      </w:r>
      <w:r>
        <w:rPr>
          <w:w w:val="70"/>
          <w:sz w:val="22"/>
        </w:rPr>
        <w:t>r</w:t>
      </w:r>
      <w:r>
        <w:rPr>
          <w:w w:val="109"/>
          <w:sz w:val="22"/>
        </w:rPr>
        <w:t>ée</w:t>
      </w:r>
      <w:r>
        <w:rPr>
          <w:spacing w:val="14"/>
          <w:sz w:val="22"/>
        </w:rPr>
        <w:t> </w:t>
      </w:r>
      <w:r>
        <w:rPr>
          <w:spacing w:val="-3"/>
          <w:w w:val="110"/>
          <w:sz w:val="22"/>
        </w:rPr>
        <w:t>d</w:t>
      </w:r>
      <w:r>
        <w:rPr>
          <w:w w:val="109"/>
          <w:sz w:val="22"/>
        </w:rPr>
        <w:t>e</w:t>
      </w:r>
      <w:r>
        <w:rPr>
          <w:spacing w:val="14"/>
          <w:sz w:val="22"/>
        </w:rPr>
        <w:t> </w:t>
      </w:r>
      <w:r>
        <w:rPr>
          <w:spacing w:val="-1"/>
          <w:w w:val="73"/>
          <w:sz w:val="22"/>
        </w:rPr>
        <w:t>l</w:t>
      </w:r>
      <w:r>
        <w:rPr>
          <w:w w:val="114"/>
          <w:sz w:val="22"/>
        </w:rPr>
        <w:t>a</w:t>
      </w:r>
      <w:r>
        <w:rPr>
          <w:spacing w:val="14"/>
          <w:sz w:val="22"/>
        </w:rPr>
        <w:t> </w:t>
      </w:r>
      <w:r>
        <w:rPr>
          <w:spacing w:val="-1"/>
          <w:w w:val="109"/>
          <w:sz w:val="22"/>
        </w:rPr>
        <w:t>p</w:t>
      </w:r>
      <w:r>
        <w:rPr>
          <w:spacing w:val="-2"/>
          <w:w w:val="109"/>
          <w:sz w:val="22"/>
        </w:rPr>
        <w:t>é</w:t>
      </w:r>
      <w:r>
        <w:rPr>
          <w:spacing w:val="-2"/>
          <w:w w:val="70"/>
          <w:sz w:val="22"/>
        </w:rPr>
        <w:t>r</w:t>
      </w:r>
      <w:r>
        <w:rPr>
          <w:spacing w:val="1"/>
          <w:w w:val="73"/>
          <w:sz w:val="22"/>
        </w:rPr>
        <w:t>i</w:t>
      </w:r>
      <w:r>
        <w:rPr>
          <w:spacing w:val="-4"/>
          <w:w w:val="108"/>
          <w:sz w:val="22"/>
        </w:rPr>
        <w:t>o</w:t>
      </w:r>
      <w:r>
        <w:rPr>
          <w:spacing w:val="-1"/>
          <w:w w:val="109"/>
          <w:sz w:val="22"/>
        </w:rPr>
        <w:t>d</w:t>
      </w:r>
      <w:r>
        <w:rPr>
          <w:w w:val="109"/>
          <w:sz w:val="22"/>
        </w:rPr>
        <w:t>e</w:t>
      </w:r>
      <w:r>
        <w:rPr>
          <w:spacing w:val="14"/>
          <w:sz w:val="22"/>
        </w:rPr>
        <w:t> </w:t>
      </w:r>
      <w:r>
        <w:rPr>
          <w:spacing w:val="-1"/>
          <w:w w:val="109"/>
          <w:sz w:val="22"/>
        </w:rPr>
        <w:t>d</w:t>
      </w:r>
      <w:r>
        <w:rPr>
          <w:w w:val="109"/>
          <w:sz w:val="22"/>
        </w:rPr>
        <w:t>e</w:t>
      </w:r>
      <w:r>
        <w:rPr>
          <w:spacing w:val="11"/>
          <w:sz w:val="22"/>
        </w:rPr>
        <w:t> </w:t>
      </w:r>
      <w:r>
        <w:rPr>
          <w:w w:val="124"/>
          <w:sz w:val="22"/>
        </w:rPr>
        <w:t>c</w:t>
      </w:r>
      <w:r>
        <w:rPr>
          <w:w w:val="102"/>
          <w:sz w:val="22"/>
        </w:rPr>
        <w:t>o</w:t>
      </w:r>
      <w:r>
        <w:rPr>
          <w:spacing w:val="-1"/>
          <w:w w:val="102"/>
          <w:sz w:val="22"/>
        </w:rPr>
        <w:t>n</w:t>
      </w:r>
      <w:r>
        <w:rPr>
          <w:spacing w:val="-2"/>
          <w:w w:val="124"/>
          <w:sz w:val="22"/>
        </w:rPr>
        <w:t>c</w:t>
      </w:r>
      <w:r>
        <w:rPr>
          <w:spacing w:val="-1"/>
          <w:w w:val="73"/>
          <w:sz w:val="22"/>
        </w:rPr>
        <w:t>i</w:t>
      </w:r>
      <w:r>
        <w:rPr>
          <w:spacing w:val="1"/>
          <w:w w:val="73"/>
          <w:sz w:val="22"/>
        </w:rPr>
        <w:t>l</w:t>
      </w:r>
      <w:r>
        <w:rPr>
          <w:spacing w:val="-1"/>
          <w:w w:val="73"/>
          <w:sz w:val="22"/>
        </w:rPr>
        <w:t>i</w:t>
      </w:r>
      <w:r>
        <w:rPr>
          <w:spacing w:val="-1"/>
          <w:w w:val="96"/>
          <w:sz w:val="22"/>
        </w:rPr>
        <w:t>at</w:t>
      </w:r>
      <w:r>
        <w:rPr>
          <w:spacing w:val="1"/>
          <w:w w:val="96"/>
          <w:sz w:val="22"/>
        </w:rPr>
        <w:t>i</w:t>
      </w:r>
      <w:r>
        <w:rPr>
          <w:w w:val="102"/>
          <w:sz w:val="22"/>
        </w:rPr>
        <w:t>on</w:t>
      </w:r>
      <w:r>
        <w:rPr>
          <w:spacing w:val="12"/>
          <w:sz w:val="22"/>
        </w:rPr>
        <w:t> </w:t>
      </w:r>
      <w:r>
        <w:rPr>
          <w:spacing w:val="-5"/>
          <w:w w:val="81"/>
          <w:sz w:val="22"/>
        </w:rPr>
        <w:t>(</w:t>
      </w:r>
      <w:r>
        <w:rPr>
          <w:w w:val="74"/>
          <w:sz w:val="22"/>
        </w:rPr>
        <w:t>s</w:t>
      </w:r>
      <w:r>
        <w:rPr>
          <w:w w:val="97"/>
          <w:sz w:val="22"/>
        </w:rPr>
        <w:t>oi</w:t>
      </w:r>
      <w:r>
        <w:rPr>
          <w:w w:val="86"/>
          <w:sz w:val="22"/>
        </w:rPr>
        <w:t>t</w:t>
      </w:r>
      <w:r>
        <w:rPr>
          <w:spacing w:val="13"/>
          <w:sz w:val="22"/>
        </w:rPr>
        <w:t> </w:t>
      </w:r>
      <w:r>
        <w:rPr>
          <w:w w:val="59"/>
          <w:sz w:val="22"/>
        </w:rPr>
        <w:t>j</w:t>
      </w:r>
      <w:r>
        <w:rPr>
          <w:w w:val="86"/>
          <w:sz w:val="22"/>
        </w:rPr>
        <w:t>u</w:t>
      </w:r>
      <w:r>
        <w:rPr>
          <w:spacing w:val="-2"/>
          <w:w w:val="86"/>
          <w:sz w:val="22"/>
        </w:rPr>
        <w:t>s</w:t>
      </w:r>
      <w:r>
        <w:rPr>
          <w:spacing w:val="-1"/>
          <w:w w:val="103"/>
          <w:sz w:val="22"/>
        </w:rPr>
        <w:t>q</w:t>
      </w:r>
      <w:r>
        <w:rPr>
          <w:w w:val="103"/>
          <w:sz w:val="22"/>
        </w:rPr>
        <w:t>u</w:t>
      </w:r>
      <w:r>
        <w:rPr>
          <w:spacing w:val="-1"/>
          <w:w w:val="131"/>
          <w:sz w:val="22"/>
        </w:rPr>
        <w:t>’</w:t>
      </w:r>
      <w:r>
        <w:rPr>
          <w:spacing w:val="-3"/>
          <w:w w:val="114"/>
          <w:sz w:val="22"/>
        </w:rPr>
        <w:t>a</w:t>
      </w:r>
      <w:r>
        <w:rPr>
          <w:w w:val="96"/>
          <w:sz w:val="22"/>
        </w:rPr>
        <w:t>u</w:t>
      </w:r>
      <w:r>
        <w:rPr>
          <w:spacing w:val="13"/>
          <w:sz w:val="22"/>
        </w:rPr>
        <w:t> </w:t>
      </w:r>
      <w:r>
        <w:rPr>
          <w:spacing w:val="-1"/>
          <w:w w:val="87"/>
          <w:sz w:val="22"/>
        </w:rPr>
        <w:t>25 </w:t>
      </w:r>
      <w:r>
        <w:rPr>
          <w:w w:val="95"/>
          <w:sz w:val="22"/>
        </w:rPr>
        <w:t>octobre 2023 au plus tard), du paiement des intérêts (et autres commissions) dus</w:t>
      </w:r>
      <w:r>
        <w:rPr>
          <w:spacing w:val="-71"/>
          <w:w w:val="95"/>
          <w:sz w:val="22"/>
        </w:rPr>
        <w:t> </w:t>
      </w:r>
      <w:r>
        <w:rPr>
          <w:sz w:val="22"/>
        </w:rPr>
        <w:t>par</w:t>
      </w:r>
      <w:r>
        <w:rPr>
          <w:spacing w:val="-16"/>
          <w:sz w:val="22"/>
        </w:rPr>
        <w:t> </w:t>
      </w:r>
      <w:r>
        <w:rPr>
          <w:sz w:val="22"/>
        </w:rPr>
        <w:t>les</w:t>
      </w:r>
      <w:r>
        <w:rPr>
          <w:spacing w:val="-13"/>
          <w:sz w:val="22"/>
        </w:rPr>
        <w:t> </w:t>
      </w:r>
      <w:r>
        <w:rPr>
          <w:sz w:val="22"/>
        </w:rPr>
        <w:t>sociétés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conciliation</w:t>
      </w:r>
      <w:r>
        <w:rPr>
          <w:spacing w:val="-15"/>
          <w:sz w:val="22"/>
        </w:rPr>
        <w:t> </w:t>
      </w:r>
      <w:r>
        <w:rPr>
          <w:sz w:val="22"/>
        </w:rPr>
        <w:t>(soit</w:t>
      </w:r>
      <w:r>
        <w:rPr>
          <w:spacing w:val="-14"/>
          <w:sz w:val="22"/>
        </w:rPr>
        <w:t> </w:t>
      </w:r>
      <w:r>
        <w:rPr>
          <w:sz w:val="22"/>
        </w:rPr>
        <w:t>environ</w:t>
      </w:r>
      <w:r>
        <w:rPr>
          <w:spacing w:val="-16"/>
          <w:sz w:val="22"/>
        </w:rPr>
        <w:t> </w:t>
      </w:r>
      <w:r>
        <w:rPr>
          <w:sz w:val="22"/>
        </w:rPr>
        <w:t>130</w:t>
      </w:r>
      <w:r>
        <w:rPr>
          <w:spacing w:val="-13"/>
          <w:sz w:val="22"/>
        </w:rPr>
        <w:t> </w:t>
      </w:r>
      <w:r>
        <w:rPr>
          <w:sz w:val="22"/>
        </w:rPr>
        <w:t>millions</w:t>
      </w:r>
      <w:r>
        <w:rPr>
          <w:spacing w:val="-14"/>
          <w:sz w:val="22"/>
        </w:rPr>
        <w:t> </w:t>
      </w:r>
      <w:r>
        <w:rPr>
          <w:sz w:val="22"/>
        </w:rPr>
        <w:t>d’euros),</w:t>
      </w:r>
      <w:r>
        <w:rPr>
          <w:spacing w:val="-15"/>
          <w:sz w:val="22"/>
        </w:rPr>
        <w:t> </w:t>
      </w:r>
      <w:r>
        <w:rPr>
          <w:sz w:val="22"/>
        </w:rPr>
        <w:t>ainsi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des</w:t>
      </w:r>
      <w:r>
        <w:rPr>
          <w:spacing w:val="-75"/>
          <w:sz w:val="22"/>
        </w:rPr>
        <w:t> </w:t>
      </w:r>
      <w:r>
        <w:rPr>
          <w:sz w:val="22"/>
        </w:rPr>
        <w:t>échéances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principal</w:t>
      </w:r>
      <w:r>
        <w:rPr>
          <w:spacing w:val="-5"/>
          <w:sz w:val="22"/>
        </w:rPr>
        <w:t> </w:t>
      </w:r>
      <w:r>
        <w:rPr>
          <w:sz w:val="22"/>
        </w:rPr>
        <w:t>qui</w:t>
      </w:r>
      <w:r>
        <w:rPr>
          <w:spacing w:val="-7"/>
          <w:sz w:val="22"/>
        </w:rPr>
        <w:t> </w:t>
      </w:r>
      <w:r>
        <w:rPr>
          <w:sz w:val="22"/>
        </w:rPr>
        <w:t>sont</w:t>
      </w:r>
      <w:r>
        <w:rPr>
          <w:spacing w:val="-6"/>
          <w:sz w:val="22"/>
        </w:rPr>
        <w:t> </w:t>
      </w:r>
      <w:r>
        <w:rPr>
          <w:sz w:val="22"/>
        </w:rPr>
        <w:t>dues</w:t>
      </w:r>
      <w:r>
        <w:rPr>
          <w:spacing w:val="-6"/>
          <w:sz w:val="22"/>
        </w:rPr>
        <w:t> </w:t>
      </w:r>
      <w:r>
        <w:rPr>
          <w:sz w:val="22"/>
        </w:rPr>
        <w:t>au</w:t>
      </w:r>
      <w:r>
        <w:rPr>
          <w:spacing w:val="-9"/>
          <w:sz w:val="22"/>
        </w:rPr>
        <w:t> </w:t>
      </w:r>
      <w:r>
        <w:rPr>
          <w:sz w:val="22"/>
        </w:rPr>
        <w:t>cours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cette</w:t>
      </w:r>
      <w:r>
        <w:rPr>
          <w:spacing w:val="-6"/>
          <w:sz w:val="22"/>
        </w:rPr>
        <w:t> </w:t>
      </w:r>
      <w:r>
        <w:rPr>
          <w:sz w:val="22"/>
        </w:rPr>
        <w:t>période</w:t>
      </w:r>
      <w:r>
        <w:rPr>
          <w:spacing w:val="-8"/>
          <w:sz w:val="22"/>
        </w:rPr>
        <w:t> </w:t>
      </w:r>
      <w:r>
        <w:rPr>
          <w:sz w:val="22"/>
        </w:rPr>
        <w:t>par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sociétés</w:t>
      </w:r>
      <w:r>
        <w:rPr>
          <w:spacing w:val="-75"/>
          <w:sz w:val="22"/>
        </w:rPr>
        <w:t> </w:t>
      </w:r>
      <w:r>
        <w:rPr>
          <w:w w:val="95"/>
          <w:sz w:val="22"/>
        </w:rPr>
        <w:t>en conciliation (soit environ 70 millions d’euros). Les conciliateurs ont adressé aux</w:t>
      </w:r>
      <w:r>
        <w:rPr>
          <w:spacing w:val="-71"/>
          <w:w w:val="95"/>
          <w:sz w:val="22"/>
        </w:rPr>
        <w:t> </w:t>
      </w:r>
      <w:r>
        <w:rPr>
          <w:spacing w:val="-1"/>
          <w:sz w:val="22"/>
        </w:rPr>
        <w:t>créanciers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concernés</w:t>
      </w:r>
      <w:r>
        <w:rPr>
          <w:spacing w:val="-16"/>
          <w:sz w:val="22"/>
        </w:rPr>
        <w:t> </w:t>
      </w:r>
      <w:r>
        <w:rPr>
          <w:sz w:val="22"/>
        </w:rPr>
        <w:t>les</w:t>
      </w:r>
      <w:r>
        <w:rPr>
          <w:spacing w:val="-16"/>
          <w:sz w:val="22"/>
        </w:rPr>
        <w:t> </w:t>
      </w:r>
      <w:r>
        <w:rPr>
          <w:sz w:val="22"/>
        </w:rPr>
        <w:t>demandes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suspension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paiement</w:t>
      </w:r>
      <w:r>
        <w:rPr>
          <w:spacing w:val="-16"/>
          <w:sz w:val="22"/>
        </w:rPr>
        <w:t> </w:t>
      </w:r>
      <w:r>
        <w:rPr>
          <w:sz w:val="22"/>
        </w:rPr>
        <w:t>susvisés.</w:t>
      </w:r>
      <w:r>
        <w:rPr>
          <w:spacing w:val="-19"/>
          <w:sz w:val="22"/>
        </w:rPr>
        <w:t> </w:t>
      </w:r>
      <w:r>
        <w:rPr>
          <w:sz w:val="22"/>
        </w:rPr>
        <w:t>Ils</w:t>
      </w:r>
      <w:r>
        <w:rPr>
          <w:spacing w:val="-16"/>
          <w:sz w:val="22"/>
        </w:rPr>
        <w:t> </w:t>
      </w:r>
      <w:r>
        <w:rPr>
          <w:sz w:val="22"/>
        </w:rPr>
        <w:t>ont</w:t>
      </w:r>
      <w:r>
        <w:rPr>
          <w:spacing w:val="-75"/>
          <w:sz w:val="22"/>
        </w:rPr>
        <w:t> </w:t>
      </w:r>
      <w:r>
        <w:rPr>
          <w:sz w:val="22"/>
        </w:rPr>
        <w:t>également sollicité des créanciers concernés qu’ils renoncent à déclarer toute</w:t>
      </w:r>
      <w:r>
        <w:rPr>
          <w:spacing w:val="1"/>
          <w:sz w:val="22"/>
        </w:rPr>
        <w:t> </w:t>
      </w:r>
      <w:r>
        <w:rPr>
          <w:sz w:val="22"/>
        </w:rPr>
        <w:t>exigibilité anticipé sur le fondement d’éventuels cas de défaut au titre des</w:t>
      </w:r>
      <w:r>
        <w:rPr>
          <w:spacing w:val="1"/>
          <w:sz w:val="22"/>
        </w:rPr>
        <w:t> </w:t>
      </w:r>
      <w:r>
        <w:rPr>
          <w:sz w:val="22"/>
        </w:rPr>
        <w:t>covenants</w:t>
      </w:r>
      <w:r>
        <w:rPr>
          <w:spacing w:val="30"/>
          <w:sz w:val="22"/>
        </w:rPr>
        <w:t> </w:t>
      </w:r>
      <w:r>
        <w:rPr>
          <w:sz w:val="22"/>
        </w:rPr>
        <w:t>financiers</w:t>
      </w:r>
      <w:r>
        <w:rPr>
          <w:spacing w:val="31"/>
          <w:sz w:val="22"/>
        </w:rPr>
        <w:t> </w:t>
      </w:r>
      <w:r>
        <w:rPr>
          <w:sz w:val="22"/>
        </w:rPr>
        <w:t>au</w:t>
      </w:r>
      <w:r>
        <w:rPr>
          <w:spacing w:val="31"/>
          <w:sz w:val="22"/>
        </w:rPr>
        <w:t> </w:t>
      </w:r>
      <w:r>
        <w:rPr>
          <w:sz w:val="22"/>
        </w:rPr>
        <w:t>30</w:t>
      </w:r>
      <w:r>
        <w:rPr>
          <w:spacing w:val="30"/>
          <w:sz w:val="22"/>
        </w:rPr>
        <w:t> </w:t>
      </w:r>
      <w:r>
        <w:rPr>
          <w:sz w:val="22"/>
        </w:rPr>
        <w:t>juin</w:t>
      </w:r>
      <w:r>
        <w:rPr>
          <w:spacing w:val="30"/>
          <w:sz w:val="22"/>
        </w:rPr>
        <w:t> </w:t>
      </w:r>
      <w:r>
        <w:rPr>
          <w:sz w:val="22"/>
        </w:rPr>
        <w:t>2023</w:t>
      </w:r>
      <w:r>
        <w:rPr>
          <w:spacing w:val="31"/>
          <w:sz w:val="22"/>
        </w:rPr>
        <w:t> </w:t>
      </w:r>
      <w:r>
        <w:rPr>
          <w:sz w:val="22"/>
        </w:rPr>
        <w:t>et</w:t>
      </w:r>
      <w:r>
        <w:rPr>
          <w:spacing w:val="30"/>
          <w:sz w:val="22"/>
        </w:rPr>
        <w:t> </w:t>
      </w:r>
      <w:r>
        <w:rPr>
          <w:sz w:val="22"/>
        </w:rPr>
        <w:t>30</w:t>
      </w:r>
      <w:r>
        <w:rPr>
          <w:spacing w:val="30"/>
          <w:sz w:val="22"/>
        </w:rPr>
        <w:t> </w:t>
      </w:r>
      <w:r>
        <w:rPr>
          <w:sz w:val="22"/>
        </w:rPr>
        <w:t>septembre</w:t>
      </w:r>
      <w:r>
        <w:rPr>
          <w:spacing w:val="31"/>
          <w:sz w:val="22"/>
        </w:rPr>
        <w:t> </w:t>
      </w:r>
      <w:r>
        <w:rPr>
          <w:sz w:val="22"/>
        </w:rPr>
        <w:t>2023,</w:t>
      </w:r>
      <w:r>
        <w:rPr>
          <w:spacing w:val="29"/>
          <w:sz w:val="22"/>
        </w:rPr>
        <w:t> </w:t>
      </w:r>
      <w:r>
        <w:rPr>
          <w:sz w:val="22"/>
        </w:rPr>
        <w:t>ainsi</w:t>
      </w:r>
      <w:r>
        <w:rPr>
          <w:spacing w:val="31"/>
          <w:sz w:val="22"/>
        </w:rPr>
        <w:t> </w:t>
      </w:r>
      <w:r>
        <w:rPr>
          <w:sz w:val="22"/>
        </w:rPr>
        <w:t>que</w:t>
      </w:r>
      <w:r>
        <w:rPr>
          <w:spacing w:val="31"/>
          <w:sz w:val="22"/>
        </w:rPr>
        <w:t> </w:t>
      </w:r>
      <w:r>
        <w:rPr>
          <w:sz w:val="22"/>
        </w:rPr>
        <w:t>plus</w:t>
      </w:r>
    </w:p>
    <w:p>
      <w:pPr>
        <w:pStyle w:val="BodyText"/>
        <w:spacing w:before="2"/>
        <w:rPr>
          <w:sz w:val="28"/>
        </w:rPr>
      </w:pPr>
      <w:r>
        <w:rPr/>
        <w:pict>
          <v:rect style="position:absolute;margin-left:56.639999pt;margin-top:19.093880pt;width:144.050pt;height:.48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6"/>
        </w:rPr>
      </w:pPr>
    </w:p>
    <w:p>
      <w:pPr>
        <w:spacing w:before="91"/>
        <w:ind w:left="112" w:right="391" w:firstLine="0"/>
        <w:jc w:val="left"/>
        <w:rPr>
          <w:sz w:val="20"/>
        </w:rPr>
      </w:pP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11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Cf.</w:t>
      </w:r>
      <w:r>
        <w:rPr>
          <w:color w:val="0D0D0D"/>
          <w:spacing w:val="23"/>
          <w:w w:val="95"/>
          <w:sz w:val="20"/>
        </w:rPr>
        <w:t> </w:t>
      </w:r>
      <w:r>
        <w:rPr>
          <w:color w:val="0D0D0D"/>
          <w:w w:val="95"/>
          <w:sz w:val="20"/>
        </w:rPr>
        <w:t>lien</w:t>
      </w:r>
      <w:r>
        <w:rPr>
          <w:color w:val="0D0D0D"/>
          <w:spacing w:val="29"/>
          <w:w w:val="95"/>
          <w:sz w:val="20"/>
        </w:rPr>
        <w:t> </w:t>
      </w:r>
      <w:r>
        <w:rPr>
          <w:color w:val="0D0D0D"/>
          <w:w w:val="95"/>
          <w:sz w:val="20"/>
        </w:rPr>
        <w:t>vers</w:t>
      </w:r>
      <w:r>
        <w:rPr>
          <w:color w:val="0D0D0D"/>
          <w:spacing w:val="28"/>
          <w:w w:val="95"/>
          <w:sz w:val="20"/>
        </w:rPr>
        <w:t> </w:t>
      </w:r>
      <w:r>
        <w:rPr>
          <w:color w:val="0D0D0D"/>
          <w:w w:val="95"/>
          <w:sz w:val="20"/>
        </w:rPr>
        <w:t>la</w:t>
      </w:r>
      <w:r>
        <w:rPr>
          <w:color w:val="0D0D0D"/>
          <w:spacing w:val="29"/>
          <w:w w:val="95"/>
          <w:sz w:val="20"/>
        </w:rPr>
        <w:t> </w:t>
      </w:r>
      <w:r>
        <w:rPr>
          <w:color w:val="0D0D0D"/>
          <w:w w:val="95"/>
          <w:sz w:val="20"/>
        </w:rPr>
        <w:t>présentation</w:t>
      </w:r>
      <w:r>
        <w:rPr>
          <w:color w:val="0D0D0D"/>
          <w:spacing w:val="32"/>
          <w:w w:val="95"/>
          <w:sz w:val="20"/>
        </w:rPr>
        <w:t> </w:t>
      </w:r>
      <w:r>
        <w:rPr>
          <w:color w:val="0D0D0D"/>
          <w:w w:val="95"/>
          <w:sz w:val="20"/>
        </w:rPr>
        <w:t>(</w:t>
      </w:r>
      <w:hyperlink r:id="rId6">
        <w:r>
          <w:rPr>
            <w:rFonts w:ascii="Calibri" w:hAnsi="Calibri"/>
            <w:color w:val="0000FF"/>
            <w:w w:val="95"/>
            <w:sz w:val="22"/>
            <w:u w:val="single" w:color="0000FF"/>
          </w:rPr>
          <w:t>https://www.groupe-casino.fr/wp-content/uploads/2023/06/20230626-</w:t>
        </w:r>
      </w:hyperlink>
      <w:r>
        <w:rPr>
          <w:rFonts w:ascii="Calibri" w:hAnsi="Calibri"/>
          <w:color w:val="0000FF"/>
          <w:spacing w:val="1"/>
          <w:w w:val="95"/>
          <w:sz w:val="22"/>
        </w:rPr>
        <w:t> </w:t>
      </w:r>
      <w:hyperlink r:id="rId6">
        <w:r>
          <w:rPr>
            <w:rFonts w:ascii="Calibri" w:hAnsi="Calibri"/>
            <w:color w:val="0000FF"/>
            <w:sz w:val="22"/>
            <w:u w:val="single" w:color="0000FF"/>
          </w:rPr>
          <w:t>Presentation-du-groupe-Casino.pdf</w:t>
        </w:r>
      </w:hyperlink>
      <w:r>
        <w:rPr>
          <w:color w:val="0D0D0D"/>
          <w:sz w:val="20"/>
        </w:rPr>
        <w:t>)</w:t>
      </w:r>
    </w:p>
    <w:p>
      <w:pPr>
        <w:spacing w:before="18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juin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10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9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1020" w:right="1020"/>
        </w:sectPr>
      </w:pPr>
    </w:p>
    <w:p>
      <w:pPr>
        <w:pStyle w:val="BodyText"/>
        <w:spacing w:before="9"/>
        <w:rPr>
          <w:rFonts w:ascii="Tahoma"/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8.400002pt;margin-top:55.749985pt;width:518.25pt;height:585.6pt;mso-position-horizontal-relative:page;mso-position-vertical-relative:page;z-index:-15801856" filled="false" stroked="true" strokeweight="2pt" strokecolor="#6460a9">
            <v:stroke dashstyle="solid"/>
            <w10:wrap type="none"/>
          </v:rect>
        </w:pict>
      </w:r>
    </w:p>
    <w:p>
      <w:pPr>
        <w:pStyle w:val="BodyText"/>
        <w:spacing w:line="280" w:lineRule="auto" w:before="101"/>
        <w:ind w:left="1044"/>
      </w:pPr>
      <w:r>
        <w:rPr>
          <w:w w:val="95"/>
        </w:rPr>
        <w:t>globalement à tout cas de défaut ou défaut croisé qui pourrait survenir au résultat</w:t>
      </w:r>
      <w:r>
        <w:rPr>
          <w:spacing w:val="-71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suspension</w:t>
      </w:r>
      <w:r>
        <w:rPr>
          <w:spacing w:val="-16"/>
          <w:w w:val="95"/>
        </w:rPr>
        <w:t> </w:t>
      </w:r>
      <w:r>
        <w:rPr>
          <w:w w:val="95"/>
        </w:rPr>
        <w:t>des</w:t>
      </w:r>
      <w:r>
        <w:rPr>
          <w:spacing w:val="-13"/>
          <w:w w:val="95"/>
        </w:rPr>
        <w:t> </w:t>
      </w:r>
      <w:r>
        <w:rPr>
          <w:w w:val="95"/>
        </w:rPr>
        <w:t>paiements</w:t>
      </w:r>
      <w:r>
        <w:rPr>
          <w:spacing w:val="-13"/>
          <w:w w:val="95"/>
        </w:rPr>
        <w:t> </w:t>
      </w:r>
      <w:r>
        <w:rPr>
          <w:w w:val="95"/>
        </w:rPr>
        <w:t>susvisés.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8" w:lineRule="auto"/>
        <w:ind w:left="112" w:right="109"/>
        <w:jc w:val="both"/>
      </w:pPr>
      <w:r>
        <w:rPr>
          <w:w w:val="95"/>
        </w:rPr>
        <w:t>Sur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base</w:t>
      </w:r>
      <w:r>
        <w:rPr>
          <w:spacing w:val="-5"/>
          <w:w w:val="95"/>
        </w:rPr>
        <w:t> </w:t>
      </w:r>
      <w:r>
        <w:rPr>
          <w:w w:val="95"/>
        </w:rPr>
        <w:t>des</w:t>
      </w:r>
      <w:r>
        <w:rPr>
          <w:spacing w:val="-3"/>
          <w:w w:val="95"/>
        </w:rPr>
        <w:t> </w:t>
      </w:r>
      <w:r>
        <w:rPr>
          <w:w w:val="95"/>
        </w:rPr>
        <w:t>éléments</w:t>
      </w:r>
      <w:r>
        <w:rPr>
          <w:spacing w:val="-4"/>
          <w:w w:val="95"/>
        </w:rPr>
        <w:t> </w:t>
      </w:r>
      <w:r>
        <w:rPr>
          <w:w w:val="95"/>
        </w:rPr>
        <w:t>ci-dessus</w:t>
      </w:r>
      <w:r>
        <w:rPr>
          <w:spacing w:val="-7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cession</w:t>
      </w:r>
      <w:r>
        <w:rPr>
          <w:spacing w:val="-9"/>
          <w:w w:val="95"/>
        </w:rPr>
        <w:t> </w:t>
      </w:r>
      <w:r>
        <w:rPr>
          <w:w w:val="95"/>
        </w:rPr>
        <w:t>par</w:t>
      </w:r>
      <w:r>
        <w:rPr>
          <w:spacing w:val="-9"/>
          <w:w w:val="95"/>
        </w:rPr>
        <w:t> </w:t>
      </w:r>
      <w:r>
        <w:rPr>
          <w:w w:val="95"/>
        </w:rPr>
        <w:t>Casino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sa</w:t>
      </w:r>
      <w:r>
        <w:rPr>
          <w:spacing w:val="-8"/>
          <w:w w:val="95"/>
        </w:rPr>
        <w:t> </w:t>
      </w:r>
      <w:r>
        <w:rPr>
          <w:w w:val="95"/>
        </w:rPr>
        <w:t>participation</w:t>
      </w:r>
      <w:r>
        <w:rPr>
          <w:spacing w:val="-6"/>
          <w:w w:val="95"/>
        </w:rPr>
        <w:t> </w:t>
      </w:r>
      <w:r>
        <w:rPr>
          <w:w w:val="95"/>
        </w:rPr>
        <w:t>résiduelle</w:t>
      </w:r>
      <w:r>
        <w:rPr>
          <w:spacing w:val="-71"/>
          <w:w w:val="95"/>
        </w:rPr>
        <w:t> </w:t>
      </w:r>
      <w:r>
        <w:rPr>
          <w:w w:val="95"/>
        </w:rPr>
        <w:t>dans</w:t>
      </w:r>
      <w:r>
        <w:rPr>
          <w:spacing w:val="-12"/>
          <w:w w:val="95"/>
        </w:rPr>
        <w:t> </w:t>
      </w:r>
      <w:r>
        <w:rPr>
          <w:w w:val="95"/>
        </w:rPr>
        <w:t>Assai</w:t>
      </w:r>
      <w:r>
        <w:rPr>
          <w:spacing w:val="-9"/>
          <w:w w:val="95"/>
        </w:rPr>
        <w:t> </w:t>
      </w:r>
      <w:r>
        <w:rPr>
          <w:w w:val="95"/>
        </w:rPr>
        <w:t>qui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été</w:t>
      </w:r>
      <w:r>
        <w:rPr>
          <w:spacing w:val="-11"/>
          <w:w w:val="95"/>
        </w:rPr>
        <w:t> </w:t>
      </w:r>
      <w:r>
        <w:rPr>
          <w:w w:val="95"/>
        </w:rPr>
        <w:t>réalisée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23</w:t>
      </w:r>
      <w:r>
        <w:rPr>
          <w:spacing w:val="-13"/>
          <w:w w:val="95"/>
        </w:rPr>
        <w:t> </w:t>
      </w:r>
      <w:r>
        <w:rPr>
          <w:w w:val="95"/>
        </w:rPr>
        <w:t>juin</w:t>
      </w:r>
      <w:r>
        <w:rPr>
          <w:spacing w:val="-12"/>
          <w:w w:val="95"/>
        </w:rPr>
        <w:t> </w:t>
      </w:r>
      <w:r>
        <w:rPr>
          <w:w w:val="95"/>
        </w:rPr>
        <w:t>2023</w:t>
      </w:r>
      <w:r>
        <w:rPr>
          <w:spacing w:val="-11"/>
          <w:w w:val="95"/>
        </w:rPr>
        <w:t> </w:t>
      </w:r>
      <w:r>
        <w:rPr>
          <w:w w:val="95"/>
        </w:rPr>
        <w:t>pour</w:t>
      </w:r>
      <w:r>
        <w:rPr>
          <w:spacing w:val="-11"/>
          <w:w w:val="95"/>
        </w:rPr>
        <w:t> </w:t>
      </w:r>
      <w:r>
        <w:rPr>
          <w:w w:val="95"/>
        </w:rPr>
        <w:t>un</w:t>
      </w:r>
      <w:r>
        <w:rPr>
          <w:spacing w:val="-12"/>
          <w:w w:val="95"/>
        </w:rPr>
        <w:t> </w:t>
      </w:r>
      <w:r>
        <w:rPr>
          <w:w w:val="95"/>
        </w:rPr>
        <w:t>produit</w:t>
      </w:r>
      <w:r>
        <w:rPr>
          <w:spacing w:val="-13"/>
          <w:w w:val="95"/>
        </w:rPr>
        <w:t> </w:t>
      </w:r>
      <w:r>
        <w:rPr>
          <w:w w:val="95"/>
        </w:rPr>
        <w:t>net</w:t>
      </w:r>
      <w:r>
        <w:rPr>
          <w:spacing w:val="-12"/>
          <w:w w:val="95"/>
        </w:rPr>
        <w:t> </w:t>
      </w:r>
      <w:r>
        <w:rPr>
          <w:w w:val="95"/>
        </w:rPr>
        <w:t>après</w:t>
      </w:r>
      <w:r>
        <w:rPr>
          <w:spacing w:val="-12"/>
          <w:w w:val="95"/>
        </w:rPr>
        <w:t> </w:t>
      </w:r>
      <w:r>
        <w:rPr>
          <w:w w:val="95"/>
        </w:rPr>
        <w:t>frais</w:t>
      </w:r>
      <w:r>
        <w:rPr>
          <w:spacing w:val="-9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impôts</w:t>
      </w:r>
      <w:r>
        <w:rPr>
          <w:spacing w:val="-11"/>
          <w:w w:val="95"/>
        </w:rPr>
        <w:t> </w:t>
      </w:r>
      <w:r>
        <w:rPr>
          <w:w w:val="95"/>
        </w:rPr>
        <w:t>estimé</w:t>
      </w:r>
      <w:r>
        <w:rPr>
          <w:spacing w:val="-71"/>
          <w:w w:val="95"/>
        </w:rPr>
        <w:t> </w:t>
      </w:r>
      <w:r>
        <w:rPr>
          <w:w w:val="95"/>
        </w:rPr>
        <w:t>à</w:t>
      </w:r>
      <w:r>
        <w:rPr>
          <w:spacing w:val="-20"/>
          <w:w w:val="95"/>
        </w:rPr>
        <w:t> </w:t>
      </w:r>
      <w:r>
        <w:rPr>
          <w:w w:val="95"/>
        </w:rPr>
        <w:t>EUR</w:t>
      </w:r>
      <w:r>
        <w:rPr>
          <w:spacing w:val="-19"/>
          <w:w w:val="95"/>
        </w:rPr>
        <w:t> </w:t>
      </w:r>
      <w:r>
        <w:rPr>
          <w:w w:val="95"/>
        </w:rPr>
        <w:t>326</w:t>
      </w:r>
      <w:r>
        <w:rPr>
          <w:spacing w:val="-20"/>
          <w:w w:val="95"/>
        </w:rPr>
        <w:t> </w:t>
      </w:r>
      <w:r>
        <w:rPr>
          <w:w w:val="95"/>
        </w:rPr>
        <w:t>millions</w:t>
      </w:r>
      <w:r>
        <w:rPr>
          <w:spacing w:val="-15"/>
          <w:w w:val="95"/>
        </w:rPr>
        <w:t> </w:t>
      </w:r>
      <w:r>
        <w:rPr>
          <w:w w:val="95"/>
        </w:rPr>
        <w:t>(cf.</w:t>
      </w:r>
      <w:r>
        <w:rPr>
          <w:spacing w:val="-21"/>
          <w:w w:val="95"/>
        </w:rPr>
        <w:t> </w:t>
      </w:r>
      <w:r>
        <w:rPr>
          <w:w w:val="95"/>
        </w:rPr>
        <w:t>communiqué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presse</w:t>
      </w:r>
      <w:r>
        <w:rPr>
          <w:spacing w:val="-19"/>
          <w:w w:val="95"/>
        </w:rPr>
        <w:t> </w:t>
      </w:r>
      <w:r>
        <w:rPr>
          <w:w w:val="95"/>
        </w:rPr>
        <w:t>du</w:t>
      </w:r>
      <w:r>
        <w:rPr>
          <w:spacing w:val="-17"/>
          <w:w w:val="95"/>
        </w:rPr>
        <w:t> </w:t>
      </w:r>
      <w:r>
        <w:rPr>
          <w:w w:val="95"/>
        </w:rPr>
        <w:t>23</w:t>
      </w:r>
      <w:r>
        <w:rPr>
          <w:spacing w:val="-19"/>
          <w:w w:val="95"/>
        </w:rPr>
        <w:t> </w:t>
      </w:r>
      <w:r>
        <w:rPr>
          <w:w w:val="95"/>
        </w:rPr>
        <w:t>juin</w:t>
      </w:r>
      <w:r>
        <w:rPr>
          <w:spacing w:val="-19"/>
          <w:w w:val="95"/>
        </w:rPr>
        <w:t> </w:t>
      </w:r>
      <w:r>
        <w:rPr>
          <w:w w:val="95"/>
        </w:rPr>
        <w:t>2023),</w:t>
      </w:r>
      <w:r>
        <w:rPr>
          <w:spacing w:val="-21"/>
          <w:w w:val="95"/>
        </w:rPr>
        <w:t> </w:t>
      </w:r>
      <w:r>
        <w:rPr>
          <w:w w:val="95"/>
        </w:rPr>
        <w:t>le</w:t>
      </w:r>
      <w:r>
        <w:rPr>
          <w:spacing w:val="-19"/>
          <w:w w:val="95"/>
        </w:rPr>
        <w:t> </w:t>
      </w:r>
      <w:r>
        <w:rPr>
          <w:w w:val="95"/>
        </w:rPr>
        <w:t>rapport</w:t>
      </w:r>
      <w:r>
        <w:rPr>
          <w:spacing w:val="-20"/>
          <w:w w:val="95"/>
        </w:rPr>
        <w:t> </w:t>
      </w:r>
      <w:r>
        <w:rPr>
          <w:w w:val="95"/>
        </w:rPr>
        <w:t>d’Accuracy</w:t>
      </w:r>
      <w:r>
        <w:rPr>
          <w:spacing w:val="-20"/>
          <w:w w:val="95"/>
        </w:rPr>
        <w:t> </w:t>
      </w:r>
      <w:r>
        <w:rPr>
          <w:w w:val="95"/>
        </w:rPr>
        <w:t>sur</w:t>
      </w:r>
      <w:r>
        <w:rPr>
          <w:spacing w:val="-16"/>
          <w:w w:val="95"/>
        </w:rPr>
        <w:t> </w:t>
      </w:r>
      <w:r>
        <w:rPr>
          <w:w w:val="95"/>
        </w:rPr>
        <w:t>les</w:t>
      </w:r>
      <w:r>
        <w:rPr>
          <w:spacing w:val="-71"/>
          <w:w w:val="95"/>
        </w:rPr>
        <w:t> </w:t>
      </w:r>
      <w:r>
        <w:rPr/>
        <w:t>prévisions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liquidités</w:t>
      </w:r>
      <w:r>
        <w:rPr>
          <w:spacing w:val="-14"/>
        </w:rPr>
        <w:t> </w:t>
      </w:r>
      <w:r>
        <w:rPr/>
        <w:t>du</w:t>
      </w:r>
      <w:r>
        <w:rPr>
          <w:spacing w:val="-15"/>
        </w:rPr>
        <w:t> </w:t>
      </w:r>
      <w:r>
        <w:rPr/>
        <w:t>groupe</w:t>
      </w:r>
      <w:r>
        <w:rPr>
          <w:spacing w:val="-13"/>
        </w:rPr>
        <w:t> </w:t>
      </w:r>
      <w:r>
        <w:rPr/>
        <w:t>n’anticipe</w:t>
      </w:r>
      <w:r>
        <w:rPr>
          <w:spacing w:val="-17"/>
        </w:rPr>
        <w:t> </w:t>
      </w:r>
      <w:r>
        <w:rPr/>
        <w:t>pas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problème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liquidité</w:t>
      </w:r>
      <w:r>
        <w:rPr>
          <w:spacing w:val="-14"/>
        </w:rPr>
        <w:t> </w:t>
      </w:r>
      <w:r>
        <w:rPr/>
        <w:t>d’ici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fin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75"/>
        </w:rPr>
        <w:t> </w:t>
      </w:r>
      <w:r>
        <w:rPr>
          <w:spacing w:val="-1"/>
          <w:w w:val="109"/>
        </w:rPr>
        <w:t>p</w:t>
      </w:r>
      <w:r>
        <w:rPr>
          <w:w w:val="109"/>
        </w:rPr>
        <w:t>é</w:t>
      </w:r>
      <w:r>
        <w:rPr>
          <w:spacing w:val="-2"/>
          <w:w w:val="70"/>
        </w:rPr>
        <w:t>r</w:t>
      </w:r>
      <w:r>
        <w:rPr>
          <w:spacing w:val="1"/>
          <w:w w:val="73"/>
        </w:rPr>
        <w:t>i</w:t>
      </w:r>
      <w:r>
        <w:rPr>
          <w:w w:val="109"/>
        </w:rPr>
        <w:t>o</w:t>
      </w:r>
      <w:r>
        <w:rPr>
          <w:spacing w:val="-4"/>
          <w:w w:val="109"/>
        </w:rPr>
        <w:t>d</w:t>
      </w:r>
      <w:r>
        <w:rPr>
          <w:w w:val="109"/>
        </w:rPr>
        <w:t>e</w:t>
      </w:r>
      <w:r>
        <w:rPr>
          <w:spacing w:val="-6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w w:val="124"/>
        </w:rPr>
        <w:t>c</w:t>
      </w:r>
      <w:r>
        <w:rPr>
          <w:spacing w:val="-1"/>
          <w:w w:val="73"/>
        </w:rPr>
        <w:t>il</w:t>
      </w:r>
      <w:r>
        <w:rPr>
          <w:spacing w:val="1"/>
          <w:w w:val="73"/>
        </w:rPr>
        <w:t>i</w:t>
      </w:r>
      <w:r>
        <w:rPr>
          <w:spacing w:val="-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1"/>
          <w:w w:val="73"/>
        </w:rPr>
        <w:t>i</w:t>
      </w:r>
      <w:r>
        <w:rPr>
          <w:spacing w:val="-4"/>
          <w:w w:val="108"/>
        </w:rPr>
        <w:t>o</w:t>
      </w:r>
      <w:r>
        <w:rPr>
          <w:w w:val="96"/>
        </w:rPr>
        <w:t>n</w:t>
      </w:r>
      <w:r>
        <w:rPr>
          <w:spacing w:val="-2"/>
        </w:rPr>
        <w:t> </w:t>
      </w:r>
      <w:r>
        <w:rPr>
          <w:spacing w:val="-5"/>
          <w:w w:val="81"/>
        </w:rPr>
        <w:t>(</w:t>
      </w:r>
      <w:r>
        <w:rPr>
          <w:w w:val="74"/>
        </w:rPr>
        <w:t>s</w:t>
      </w:r>
      <w:r>
        <w:rPr>
          <w:w w:val="97"/>
        </w:rPr>
        <w:t>oi</w:t>
      </w:r>
      <w:r>
        <w:rPr>
          <w:w w:val="86"/>
        </w:rPr>
        <w:t>t</w:t>
      </w:r>
      <w:r>
        <w:rPr>
          <w:spacing w:val="-6"/>
        </w:rPr>
        <w:t> </w:t>
      </w:r>
      <w:r>
        <w:rPr>
          <w:w w:val="59"/>
        </w:rPr>
        <w:t>j</w:t>
      </w:r>
      <w:r>
        <w:rPr>
          <w:w w:val="86"/>
        </w:rPr>
        <w:t>u</w:t>
      </w:r>
      <w:r>
        <w:rPr>
          <w:spacing w:val="-2"/>
          <w:w w:val="86"/>
        </w:rPr>
        <w:t>s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1"/>
          <w:w w:val="131"/>
        </w:rPr>
        <w:t>’</w:t>
      </w:r>
      <w:r>
        <w:rPr>
          <w:spacing w:val="-3"/>
          <w:w w:val="114"/>
        </w:rPr>
        <w:t>a</w:t>
      </w:r>
      <w:r>
        <w:rPr>
          <w:w w:val="96"/>
        </w:rPr>
        <w:t>u</w:t>
      </w:r>
      <w:r>
        <w:rPr>
          <w:spacing w:val="-6"/>
        </w:rPr>
        <w:t> </w:t>
      </w:r>
      <w:r>
        <w:rPr>
          <w:spacing w:val="-1"/>
          <w:w w:val="87"/>
        </w:rPr>
        <w:t>2</w:t>
      </w:r>
      <w:r>
        <w:rPr>
          <w:w w:val="87"/>
        </w:rPr>
        <w:t>5</w:t>
      </w:r>
      <w:r>
        <w:rPr>
          <w:spacing w:val="-6"/>
        </w:rPr>
        <w:t> </w:t>
      </w:r>
      <w:r>
        <w:rPr>
          <w:spacing w:val="-4"/>
          <w:w w:val="108"/>
        </w:rPr>
        <w:t>o</w:t>
      </w:r>
      <w:r>
        <w:rPr>
          <w:w w:val="124"/>
        </w:rPr>
        <w:t>c</w:t>
      </w:r>
      <w:r>
        <w:rPr>
          <w:spacing w:val="-3"/>
          <w:w w:val="86"/>
        </w:rPr>
        <w:t>t</w:t>
      </w:r>
      <w:r>
        <w:rPr>
          <w:w w:val="99"/>
        </w:rPr>
        <w:t>obr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-1"/>
          <w:w w:val="86"/>
        </w:rPr>
        <w:t>2023</w:t>
      </w:r>
      <w:r>
        <w:rPr>
          <w:spacing w:val="1"/>
          <w:w w:val="86"/>
        </w:rPr>
        <w:t>)</w:t>
      </w:r>
      <w:r>
        <w:rPr>
          <w:w w:val="76"/>
        </w:rPr>
        <w:t>.</w:t>
      </w:r>
      <w:r>
        <w:rPr>
          <w:spacing w:val="-7"/>
        </w:rPr>
        <w:t> </w:t>
      </w:r>
      <w:r>
        <w:rPr>
          <w:spacing w:val="-2"/>
          <w:w w:val="96"/>
        </w:rPr>
        <w:t>D</w:t>
      </w:r>
      <w:r>
        <w:rPr>
          <w:spacing w:val="-1"/>
          <w:w w:val="96"/>
        </w:rPr>
        <w:t>an</w:t>
      </w:r>
      <w:r>
        <w:rPr>
          <w:w w:val="96"/>
        </w:rPr>
        <w:t>s</w:t>
      </w:r>
      <w:r>
        <w:rPr>
          <w:spacing w:val="-5"/>
        </w:rPr>
        <w:t> </w:t>
      </w:r>
      <w:r>
        <w:rPr>
          <w:spacing w:val="1"/>
          <w:w w:val="73"/>
        </w:rPr>
        <w:t>l</w:t>
      </w:r>
      <w:r>
        <w:rPr>
          <w:spacing w:val="-1"/>
          <w:w w:val="131"/>
        </w:rPr>
        <w:t>’</w:t>
      </w:r>
      <w:r>
        <w:rPr>
          <w:w w:val="93"/>
        </w:rPr>
        <w:t>h</w:t>
      </w:r>
      <w:r>
        <w:rPr>
          <w:spacing w:val="-4"/>
          <w:w w:val="93"/>
        </w:rPr>
        <w:t>y</w:t>
      </w:r>
      <w:r>
        <w:rPr>
          <w:spacing w:val="-2"/>
          <w:w w:val="109"/>
        </w:rPr>
        <w:t>p</w:t>
      </w:r>
      <w:r>
        <w:rPr>
          <w:w w:val="99"/>
        </w:rPr>
        <w:t>o</w:t>
      </w:r>
      <w:r>
        <w:rPr>
          <w:spacing w:val="-2"/>
          <w:w w:val="99"/>
        </w:rPr>
        <w:t>t</w:t>
      </w:r>
      <w:r>
        <w:rPr>
          <w:w w:val="94"/>
        </w:rPr>
        <w:t>hès</w:t>
      </w:r>
      <w:r>
        <w:rPr>
          <w:w w:val="109"/>
        </w:rPr>
        <w:t>e</w:t>
      </w:r>
      <w:r>
        <w:rPr>
          <w:spacing w:val="-6"/>
        </w:rPr>
        <w:t> </w:t>
      </w:r>
      <w:r>
        <w:rPr>
          <w:spacing w:val="-1"/>
          <w:w w:val="116"/>
        </w:rPr>
        <w:t>d’</w:t>
      </w:r>
      <w:r>
        <w:rPr>
          <w:w w:val="100"/>
        </w:rPr>
        <w:t>une</w:t>
      </w:r>
      <w:r>
        <w:rPr>
          <w:spacing w:val="-8"/>
        </w:rPr>
        <w:t> </w:t>
      </w:r>
      <w:r>
        <w:rPr>
          <w:spacing w:val="-1"/>
          <w:w w:val="98"/>
        </w:rPr>
        <w:t>pou</w:t>
      </w:r>
      <w:r>
        <w:rPr>
          <w:spacing w:val="-2"/>
          <w:w w:val="98"/>
        </w:rPr>
        <w:t>r</w:t>
      </w:r>
      <w:r>
        <w:rPr>
          <w:w w:val="74"/>
        </w:rPr>
        <w:t>s</w:t>
      </w:r>
      <w:r>
        <w:rPr>
          <w:spacing w:val="-3"/>
          <w:w w:val="96"/>
        </w:rPr>
        <w:t>u</w:t>
      </w:r>
      <w:r>
        <w:rPr>
          <w:spacing w:val="1"/>
          <w:w w:val="73"/>
        </w:rPr>
        <w:t>i</w:t>
      </w:r>
      <w:r>
        <w:rPr>
          <w:spacing w:val="-3"/>
          <w:w w:val="86"/>
        </w:rPr>
        <w:t>t</w:t>
      </w:r>
      <w:r>
        <w:rPr>
          <w:w w:val="109"/>
        </w:rPr>
        <w:t>e </w:t>
      </w:r>
      <w:r>
        <w:rPr/>
        <w:t>du</w:t>
      </w:r>
      <w:r>
        <w:rPr>
          <w:spacing w:val="-8"/>
        </w:rPr>
        <w:t> </w:t>
      </w:r>
      <w:r>
        <w:rPr/>
        <w:t>gel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frais</w:t>
      </w:r>
      <w:r>
        <w:rPr>
          <w:spacing w:val="-7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échéances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dette après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période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conciliation,</w:t>
      </w:r>
      <w:r>
        <w:rPr>
          <w:spacing w:val="-9"/>
        </w:rPr>
        <w:t> </w:t>
      </w:r>
      <w:r>
        <w:rPr/>
        <w:t>et</w:t>
      </w:r>
      <w:r>
        <w:rPr>
          <w:spacing w:val="-75"/>
        </w:rPr>
        <w:t> </w:t>
      </w:r>
      <w:r>
        <w:rPr>
          <w:w w:val="95"/>
        </w:rPr>
        <w:t>sur la base de la cession à venir par Casino au Groupement les Mousquetaires du premier</w:t>
      </w:r>
      <w:r>
        <w:rPr>
          <w:spacing w:val="1"/>
          <w:w w:val="95"/>
        </w:rPr>
        <w:t> </w:t>
      </w:r>
      <w:r>
        <w:rPr/>
        <w:t>périmètre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magasins</w:t>
      </w:r>
      <w:r>
        <w:rPr>
          <w:spacing w:val="-10"/>
        </w:rPr>
        <w:t> </w:t>
      </w:r>
      <w:r>
        <w:rPr/>
        <w:t>représentant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chiffre</w:t>
      </w:r>
      <w:r>
        <w:rPr>
          <w:spacing w:val="-10"/>
        </w:rPr>
        <w:t> </w:t>
      </w:r>
      <w:r>
        <w:rPr/>
        <w:t>d’affaires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549</w:t>
      </w:r>
      <w:r>
        <w:rPr>
          <w:spacing w:val="-10"/>
        </w:rPr>
        <w:t> </w:t>
      </w:r>
      <w:r>
        <w:rPr/>
        <w:t>millions</w:t>
      </w:r>
      <w:r>
        <w:rPr>
          <w:spacing w:val="-10"/>
        </w:rPr>
        <w:t> </w:t>
      </w:r>
      <w:r>
        <w:rPr/>
        <w:t>d’euros</w:t>
      </w:r>
      <w:r>
        <w:rPr>
          <w:spacing w:val="-10"/>
        </w:rPr>
        <w:t> </w:t>
      </w:r>
      <w:r>
        <w:rPr/>
        <w:t>HT</w:t>
      </w:r>
      <w:r>
        <w:rPr>
          <w:spacing w:val="-10"/>
        </w:rPr>
        <w:t> </w:t>
      </w:r>
      <w:r>
        <w:rPr/>
        <w:t>(cf.</w:t>
      </w:r>
      <w:r>
        <w:rPr>
          <w:spacing w:val="-75"/>
        </w:rPr>
        <w:t> </w:t>
      </w:r>
      <w:r>
        <w:rPr/>
        <w:t>communiqué de presse du 26 mai dernier), le rapport d’Accuracy sur les prévisions de</w:t>
      </w:r>
      <w:r>
        <w:rPr>
          <w:spacing w:val="-75"/>
        </w:rPr>
        <w:t> </w:t>
      </w:r>
      <w:r>
        <w:rPr/>
        <w:t>liquidités</w:t>
      </w:r>
      <w:r>
        <w:rPr>
          <w:spacing w:val="-18"/>
        </w:rPr>
        <w:t> </w:t>
      </w:r>
      <w:r>
        <w:rPr/>
        <w:t>du</w:t>
      </w:r>
      <w:r>
        <w:rPr>
          <w:spacing w:val="-17"/>
        </w:rPr>
        <w:t> </w:t>
      </w:r>
      <w:r>
        <w:rPr/>
        <w:t>groupe</w:t>
      </w:r>
      <w:r>
        <w:rPr>
          <w:spacing w:val="-18"/>
        </w:rPr>
        <w:t> </w:t>
      </w:r>
      <w:r>
        <w:rPr/>
        <w:t>n’anticipe</w:t>
      </w:r>
      <w:r>
        <w:rPr>
          <w:spacing w:val="-17"/>
        </w:rPr>
        <w:t> </w:t>
      </w:r>
      <w:r>
        <w:rPr/>
        <w:t>pas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problème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liquidité</w:t>
      </w:r>
      <w:r>
        <w:rPr>
          <w:spacing w:val="-18"/>
        </w:rPr>
        <w:t> </w:t>
      </w:r>
      <w:r>
        <w:rPr/>
        <w:t>d’ici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fin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l’exercice</w:t>
      </w:r>
      <w:r>
        <w:rPr>
          <w:spacing w:val="-18"/>
        </w:rPr>
        <w:t> </w:t>
      </w:r>
      <w:r>
        <w:rPr/>
        <w:t>2023.</w:t>
      </w:r>
      <w:r>
        <w:rPr>
          <w:spacing w:val="-75"/>
        </w:rPr>
        <w:t> </w:t>
      </w:r>
      <w:r>
        <w:rPr/>
        <w:t>Il convient de noter que ces prévisions dépendent principalement de l’activité des</w:t>
      </w:r>
      <w:r>
        <w:rPr>
          <w:spacing w:val="1"/>
        </w:rPr>
        <w:t> </w:t>
      </w:r>
      <w:r>
        <w:rPr>
          <w:w w:val="95"/>
        </w:rPr>
        <w:t>enseignes</w:t>
      </w:r>
      <w:r>
        <w:rPr>
          <w:spacing w:val="-17"/>
          <w:w w:val="95"/>
        </w:rPr>
        <w:t> </w:t>
      </w:r>
      <w:r>
        <w:rPr>
          <w:w w:val="95"/>
        </w:rPr>
        <w:t>dans</w:t>
      </w:r>
      <w:r>
        <w:rPr>
          <w:spacing w:val="-18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mois</w:t>
      </w:r>
      <w:r>
        <w:rPr>
          <w:spacing w:val="-16"/>
          <w:w w:val="95"/>
        </w:rPr>
        <w:t> </w:t>
      </w:r>
      <w:r>
        <w:rPr>
          <w:w w:val="95"/>
        </w:rPr>
        <w:t>à</w:t>
      </w:r>
      <w:r>
        <w:rPr>
          <w:spacing w:val="-19"/>
          <w:w w:val="95"/>
        </w:rPr>
        <w:t> </w:t>
      </w:r>
      <w:r>
        <w:rPr>
          <w:w w:val="95"/>
        </w:rPr>
        <w:t>venir</w:t>
      </w:r>
      <w:r>
        <w:rPr>
          <w:spacing w:val="-16"/>
          <w:w w:val="95"/>
        </w:rPr>
        <w:t> </w:t>
      </w:r>
      <w:r>
        <w:rPr>
          <w:w w:val="95"/>
        </w:rPr>
        <w:t>(notamment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reprise</w:t>
      </w:r>
      <w:r>
        <w:rPr>
          <w:spacing w:val="-16"/>
          <w:w w:val="95"/>
        </w:rPr>
        <w:t> </w:t>
      </w:r>
      <w:r>
        <w:rPr>
          <w:w w:val="95"/>
        </w:rPr>
        <w:t>des</w:t>
      </w:r>
      <w:r>
        <w:rPr>
          <w:spacing w:val="-16"/>
          <w:w w:val="95"/>
        </w:rPr>
        <w:t> </w:t>
      </w:r>
      <w:r>
        <w:rPr>
          <w:w w:val="95"/>
        </w:rPr>
        <w:t>HM/SM)</w:t>
      </w:r>
      <w:r>
        <w:rPr>
          <w:spacing w:val="-19"/>
          <w:w w:val="95"/>
        </w:rPr>
        <w:t> </w:t>
      </w:r>
      <w:r>
        <w:rPr>
          <w:w w:val="95"/>
        </w:rPr>
        <w:t>et</w:t>
      </w:r>
      <w:r>
        <w:rPr>
          <w:spacing w:val="-17"/>
          <w:w w:val="95"/>
        </w:rPr>
        <w:t> </w:t>
      </w:r>
      <w:r>
        <w:rPr>
          <w:w w:val="95"/>
        </w:rPr>
        <w:t>du</w:t>
      </w:r>
      <w:r>
        <w:rPr>
          <w:spacing w:val="-16"/>
          <w:w w:val="95"/>
        </w:rPr>
        <w:t> </w:t>
      </w:r>
      <w:r>
        <w:rPr>
          <w:w w:val="95"/>
        </w:rPr>
        <w:t>maintien</w:t>
      </w:r>
      <w:r>
        <w:rPr>
          <w:spacing w:val="-16"/>
          <w:w w:val="95"/>
        </w:rPr>
        <w:t> </w:t>
      </w:r>
      <w:r>
        <w:rPr>
          <w:w w:val="95"/>
        </w:rPr>
        <w:t>des</w:t>
      </w:r>
      <w:r>
        <w:rPr>
          <w:spacing w:val="-16"/>
          <w:w w:val="95"/>
        </w:rPr>
        <w:t> </w:t>
      </w:r>
      <w:r>
        <w:rPr>
          <w:w w:val="95"/>
        </w:rPr>
        <w:t>délais</w:t>
      </w:r>
      <w:r>
        <w:rPr>
          <w:spacing w:val="-71"/>
          <w:w w:val="95"/>
        </w:rPr>
        <w:t> </w:t>
      </w:r>
      <w:r>
        <w:rPr/>
        <w:t>fournisseurs</w:t>
      </w:r>
      <w:r>
        <w:rPr>
          <w:spacing w:val="-19"/>
        </w:rPr>
        <w:t> </w:t>
      </w:r>
      <w:r>
        <w:rPr/>
        <w:t>(ce</w:t>
      </w:r>
      <w:r>
        <w:rPr>
          <w:spacing w:val="-19"/>
        </w:rPr>
        <w:t> </w:t>
      </w:r>
      <w:r>
        <w:rPr/>
        <w:t>qui</w:t>
      </w:r>
      <w:r>
        <w:rPr>
          <w:spacing w:val="-17"/>
        </w:rPr>
        <w:t> </w:t>
      </w:r>
      <w:r>
        <w:rPr/>
        <w:t>est</w:t>
      </w:r>
      <w:r>
        <w:rPr>
          <w:spacing w:val="-23"/>
        </w:rPr>
        <w:t> </w:t>
      </w:r>
      <w:r>
        <w:rPr/>
        <w:t>le</w:t>
      </w:r>
      <w:r>
        <w:rPr>
          <w:spacing w:val="-18"/>
        </w:rPr>
        <w:t> </w:t>
      </w:r>
      <w:r>
        <w:rPr/>
        <w:t>cas</w:t>
      </w:r>
      <w:r>
        <w:rPr>
          <w:spacing w:val="-19"/>
        </w:rPr>
        <w:t> </w:t>
      </w:r>
      <w:r>
        <w:rPr/>
        <w:t>à</w:t>
      </w:r>
      <w:r>
        <w:rPr>
          <w:spacing w:val="-19"/>
        </w:rPr>
        <w:t> </w:t>
      </w:r>
      <w:r>
        <w:rPr/>
        <w:t>date).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/>
        <w:ind w:left="112" w:right="109"/>
        <w:jc w:val="both"/>
      </w:pPr>
      <w:r>
        <w:rPr/>
        <w:t>En liaison avec l’avancée du processus de conciliation, ces prévisions, mises-à-jour</w:t>
      </w:r>
      <w:r>
        <w:rPr>
          <w:spacing w:val="1"/>
        </w:rPr>
        <w:t> </w:t>
      </w:r>
      <w:r>
        <w:rPr/>
        <w:t>régulièrement, seront réappréciées pour les besoins de l’établissement des comptes</w:t>
      </w:r>
      <w:r>
        <w:rPr>
          <w:spacing w:val="1"/>
        </w:rPr>
        <w:t> </w:t>
      </w:r>
      <w:r>
        <w:rPr/>
        <w:t>consolidés semestriels selon la convention comptable de continuité d’exploitation.</w:t>
      </w:r>
      <w:r>
        <w:rPr>
          <w:spacing w:val="1"/>
        </w:rPr>
        <w:t> </w:t>
      </w:r>
      <w:r>
        <w:rPr/>
        <w:t>L’annexe</w:t>
      </w:r>
      <w:r>
        <w:rPr>
          <w:spacing w:val="-11"/>
        </w:rPr>
        <w:t> </w:t>
      </w:r>
      <w:r>
        <w:rPr/>
        <w:t>aux</w:t>
      </w:r>
      <w:r>
        <w:rPr>
          <w:spacing w:val="-10"/>
        </w:rPr>
        <w:t> </w:t>
      </w:r>
      <w:r>
        <w:rPr/>
        <w:t>comptes</w:t>
      </w:r>
      <w:r>
        <w:rPr>
          <w:spacing w:val="-10"/>
        </w:rPr>
        <w:t> </w:t>
      </w:r>
      <w:r>
        <w:rPr/>
        <w:t>consolidés</w:t>
      </w:r>
      <w:r>
        <w:rPr>
          <w:spacing w:val="-9"/>
        </w:rPr>
        <w:t> </w:t>
      </w:r>
      <w:r>
        <w:rPr/>
        <w:t>semestriels</w:t>
      </w:r>
      <w:r>
        <w:rPr>
          <w:spacing w:val="-10"/>
        </w:rPr>
        <w:t> </w:t>
      </w:r>
      <w:r>
        <w:rPr/>
        <w:t>mentionnera</w:t>
      </w:r>
      <w:r>
        <w:rPr>
          <w:spacing w:val="-12"/>
        </w:rPr>
        <w:t> </w:t>
      </w:r>
      <w:r>
        <w:rPr/>
        <w:t>les</w:t>
      </w:r>
      <w:r>
        <w:rPr>
          <w:spacing w:val="-9"/>
        </w:rPr>
        <w:t> </w:t>
      </w:r>
      <w:r>
        <w:rPr/>
        <w:t>bases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hypothèses</w:t>
      </w:r>
      <w:r>
        <w:rPr>
          <w:spacing w:val="-9"/>
        </w:rPr>
        <w:t> </w:t>
      </w:r>
      <w:r>
        <w:rPr/>
        <w:t>clés</w:t>
      </w:r>
      <w:r>
        <w:rPr>
          <w:spacing w:val="-75"/>
        </w:rPr>
        <w:t> </w:t>
      </w:r>
      <w:r>
        <w:rPr/>
        <w:t>d’appréciation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principe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continuité</w:t>
      </w:r>
      <w:r>
        <w:rPr>
          <w:spacing w:val="-10"/>
        </w:rPr>
        <w:t> </w:t>
      </w:r>
      <w:r>
        <w:rPr/>
        <w:t>d’exploitation</w:t>
      </w:r>
      <w:r>
        <w:rPr>
          <w:spacing w:val="-13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date</w:t>
      </w:r>
      <w:r>
        <w:rPr>
          <w:spacing w:val="-11"/>
        </w:rPr>
        <w:t> </w:t>
      </w:r>
      <w:r>
        <w:rPr/>
        <w:t>d’arrêté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comptes.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12" w:right="0" w:firstLine="0"/>
        <w:jc w:val="both"/>
        <w:rPr>
          <w:i/>
          <w:sz w:val="22"/>
        </w:rPr>
      </w:pPr>
      <w:r>
        <w:rPr>
          <w:i/>
          <w:w w:val="95"/>
          <w:sz w:val="22"/>
          <w:u w:val="single"/>
        </w:rPr>
        <w:t>Prochaines</w:t>
      </w:r>
      <w:r>
        <w:rPr>
          <w:i/>
          <w:spacing w:val="13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étapes</w:t>
      </w:r>
      <w:r>
        <w:rPr>
          <w:i/>
          <w:spacing w:val="14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et</w:t>
      </w:r>
      <w:r>
        <w:rPr>
          <w:i/>
          <w:spacing w:val="12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besoin</w:t>
      </w:r>
      <w:r>
        <w:rPr>
          <w:i/>
          <w:spacing w:val="11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de</w:t>
      </w:r>
      <w:r>
        <w:rPr>
          <w:i/>
          <w:spacing w:val="13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renforcement</w:t>
      </w:r>
      <w:r>
        <w:rPr>
          <w:i/>
          <w:spacing w:val="12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des</w:t>
      </w:r>
      <w:r>
        <w:rPr>
          <w:i/>
          <w:spacing w:val="13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fonds</w:t>
      </w:r>
      <w:r>
        <w:rPr>
          <w:i/>
          <w:spacing w:val="13"/>
          <w:w w:val="95"/>
          <w:sz w:val="22"/>
          <w:u w:val="single"/>
        </w:rPr>
        <w:t> </w:t>
      </w:r>
      <w:r>
        <w:rPr>
          <w:i/>
          <w:w w:val="95"/>
          <w:sz w:val="22"/>
          <w:u w:val="single"/>
        </w:rPr>
        <w:t>propres</w:t>
      </w:r>
    </w:p>
    <w:p>
      <w:pPr>
        <w:pStyle w:val="BodyText"/>
        <w:rPr>
          <w:i/>
          <w:sz w:val="25"/>
        </w:rPr>
      </w:pPr>
    </w:p>
    <w:p>
      <w:pPr>
        <w:pStyle w:val="BodyText"/>
        <w:spacing w:line="278" w:lineRule="auto" w:before="101"/>
        <w:ind w:left="112" w:right="118"/>
        <w:jc w:val="both"/>
      </w:pPr>
      <w:r>
        <w:rPr/>
        <w:t>Le</w:t>
      </w:r>
      <w:r>
        <w:rPr>
          <w:spacing w:val="-8"/>
        </w:rPr>
        <w:t> </w:t>
      </w:r>
      <w:r>
        <w:rPr/>
        <w:t>Groupe</w:t>
      </w:r>
      <w:r>
        <w:rPr>
          <w:spacing w:val="-9"/>
        </w:rPr>
        <w:t> </w:t>
      </w:r>
      <w:r>
        <w:rPr/>
        <w:t>Casino</w:t>
      </w:r>
      <w:r>
        <w:rPr>
          <w:spacing w:val="-12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conciliateurs</w:t>
      </w:r>
      <w:r>
        <w:rPr>
          <w:spacing w:val="-9"/>
        </w:rPr>
        <w:t> </w:t>
      </w:r>
      <w:r>
        <w:rPr/>
        <w:t>ont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objectif</w:t>
      </w:r>
      <w:r>
        <w:rPr>
          <w:spacing w:val="-11"/>
        </w:rPr>
        <w:t> </w:t>
      </w:r>
      <w:r>
        <w:rPr/>
        <w:t>commun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parvenir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un</w:t>
      </w:r>
      <w:r>
        <w:rPr>
          <w:spacing w:val="-9"/>
        </w:rPr>
        <w:t> </w:t>
      </w:r>
      <w:r>
        <w:rPr/>
        <w:t>accord</w:t>
      </w:r>
      <w:r>
        <w:rPr>
          <w:spacing w:val="-75"/>
        </w:rPr>
        <w:t> </w:t>
      </w:r>
      <w:r>
        <w:rPr/>
        <w:t>de</w:t>
      </w:r>
      <w:r>
        <w:rPr>
          <w:spacing w:val="-17"/>
        </w:rPr>
        <w:t> </w:t>
      </w:r>
      <w:r>
        <w:rPr/>
        <w:t>principe</w:t>
      </w:r>
      <w:r>
        <w:rPr>
          <w:spacing w:val="-16"/>
        </w:rPr>
        <w:t> </w:t>
      </w:r>
      <w:r>
        <w:rPr/>
        <w:t>avec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principaux</w:t>
      </w:r>
      <w:r>
        <w:rPr>
          <w:spacing w:val="-16"/>
        </w:rPr>
        <w:t> </w:t>
      </w:r>
      <w:r>
        <w:rPr/>
        <w:t>créanciers</w:t>
      </w:r>
      <w:r>
        <w:rPr>
          <w:spacing w:val="-16"/>
        </w:rPr>
        <w:t> </w:t>
      </w:r>
      <w:r>
        <w:rPr/>
        <w:t>sur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restructuration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dette</w:t>
      </w:r>
      <w:r>
        <w:rPr>
          <w:spacing w:val="-16"/>
        </w:rPr>
        <w:t> </w:t>
      </w:r>
      <w:r>
        <w:rPr/>
        <w:t>financière</w:t>
      </w:r>
      <w:r>
        <w:rPr>
          <w:spacing w:val="-16"/>
        </w:rPr>
        <w:t> </w:t>
      </w:r>
      <w:r>
        <w:rPr/>
        <w:t>du</w:t>
      </w:r>
      <w:r>
        <w:rPr>
          <w:spacing w:val="-75"/>
        </w:rPr>
        <w:t> </w:t>
      </w:r>
      <w:r>
        <w:rPr/>
        <w:t>Groupe</w:t>
      </w:r>
      <w:r>
        <w:rPr>
          <w:spacing w:val="-18"/>
        </w:rPr>
        <w:t> </w:t>
      </w:r>
      <w:r>
        <w:rPr/>
        <w:t>d’ici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fin</w:t>
      </w:r>
      <w:r>
        <w:rPr>
          <w:spacing w:val="-19"/>
        </w:rPr>
        <w:t> </w:t>
      </w:r>
      <w:r>
        <w:rPr/>
        <w:t>du</w:t>
      </w:r>
      <w:r>
        <w:rPr>
          <w:spacing w:val="-19"/>
        </w:rPr>
        <w:t> </w:t>
      </w:r>
      <w:r>
        <w:rPr/>
        <w:t>mois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juillet.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8" w:lineRule="auto"/>
        <w:ind w:left="112" w:right="112"/>
        <w:jc w:val="both"/>
      </w:pPr>
      <w:r>
        <w:rPr/>
        <w:t>Le</w:t>
      </w:r>
      <w:r>
        <w:rPr>
          <w:spacing w:val="-13"/>
        </w:rPr>
        <w:t> </w:t>
      </w:r>
      <w:r>
        <w:rPr/>
        <w:t>Groupe</w:t>
      </w:r>
      <w:r>
        <w:rPr>
          <w:spacing w:val="-11"/>
        </w:rPr>
        <w:t> </w:t>
      </w:r>
      <w:r>
        <w:rPr/>
        <w:t>estime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cet</w:t>
      </w:r>
      <w:r>
        <w:rPr>
          <w:spacing w:val="-14"/>
        </w:rPr>
        <w:t> </w:t>
      </w:r>
      <w:r>
        <w:rPr/>
        <w:t>accord</w:t>
      </w:r>
      <w:r>
        <w:rPr>
          <w:spacing w:val="-11"/>
        </w:rPr>
        <w:t> </w:t>
      </w:r>
      <w:r>
        <w:rPr/>
        <w:t>devra</w:t>
      </w:r>
      <w:r>
        <w:rPr>
          <w:spacing w:val="-12"/>
        </w:rPr>
        <w:t> </w:t>
      </w:r>
      <w:r>
        <w:rPr/>
        <w:t>comprendre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apport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fonds</w:t>
      </w:r>
      <w:r>
        <w:rPr>
          <w:spacing w:val="-13"/>
        </w:rPr>
        <w:t> </w:t>
      </w:r>
      <w:r>
        <w:rPr/>
        <w:t>propres</w:t>
      </w:r>
      <w:r>
        <w:rPr>
          <w:spacing w:val="-14"/>
        </w:rPr>
        <w:t> </w:t>
      </w:r>
      <w:r>
        <w:rPr/>
        <w:t>pour</w:t>
      </w:r>
      <w:r>
        <w:rPr>
          <w:spacing w:val="-14"/>
        </w:rPr>
        <w:t> </w:t>
      </w:r>
      <w:r>
        <w:rPr/>
        <w:t>un</w:t>
      </w:r>
      <w:r>
        <w:rPr>
          <w:spacing w:val="-75"/>
        </w:rPr>
        <w:t> </w:t>
      </w:r>
      <w:r>
        <w:rPr/>
        <w:t>montant d’au moins 900 millions d’euros afin de permettre la mise en œuvre du plan</w:t>
      </w:r>
      <w:r>
        <w:rPr>
          <w:spacing w:val="1"/>
        </w:rPr>
        <w:t> </w:t>
      </w:r>
      <w:r>
        <w:rPr>
          <w:w w:val="95"/>
        </w:rPr>
        <w:t>d’affaires</w:t>
      </w:r>
      <w:r>
        <w:rPr>
          <w:spacing w:val="-12"/>
          <w:w w:val="95"/>
        </w:rPr>
        <w:t> </w:t>
      </w:r>
      <w:r>
        <w:rPr>
          <w:w w:val="95"/>
        </w:rPr>
        <w:t>2023-2025</w:t>
      </w:r>
      <w:r>
        <w:rPr>
          <w:spacing w:val="-12"/>
          <w:w w:val="95"/>
        </w:rPr>
        <w:t> </w:t>
      </w:r>
      <w:r>
        <w:rPr>
          <w:w w:val="95"/>
        </w:rPr>
        <w:t>dans</w:t>
      </w:r>
      <w:r>
        <w:rPr>
          <w:spacing w:val="-11"/>
          <w:w w:val="95"/>
        </w:rPr>
        <w:t> </w:t>
      </w:r>
      <w:r>
        <w:rPr>
          <w:w w:val="95"/>
        </w:rPr>
        <w:t>des</w:t>
      </w:r>
      <w:r>
        <w:rPr>
          <w:spacing w:val="-11"/>
          <w:w w:val="95"/>
        </w:rPr>
        <w:t> </w:t>
      </w:r>
      <w:r>
        <w:rPr>
          <w:w w:val="95"/>
        </w:rPr>
        <w:t>conditions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liquidité</w:t>
      </w:r>
      <w:r>
        <w:rPr>
          <w:spacing w:val="-13"/>
          <w:w w:val="95"/>
        </w:rPr>
        <w:t> </w:t>
      </w:r>
      <w:r>
        <w:rPr>
          <w:w w:val="95"/>
        </w:rPr>
        <w:t>adéquates.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 w:before="1"/>
        <w:ind w:left="112" w:right="110"/>
        <w:jc w:val="both"/>
      </w:pPr>
      <w:r>
        <w:rPr/>
        <w:t>A cet égard, les créanciers, pour ceux ne l’ayant pas encore fait, ont été invités à</w:t>
      </w:r>
      <w:r>
        <w:rPr>
          <w:spacing w:val="1"/>
        </w:rPr>
        <w:t> </w:t>
      </w:r>
      <w:r>
        <w:rPr>
          <w:w w:val="95"/>
        </w:rPr>
        <w:t>s’organiser</w:t>
      </w:r>
      <w:r>
        <w:rPr>
          <w:spacing w:val="-12"/>
          <w:w w:val="95"/>
        </w:rPr>
        <w:t> </w:t>
      </w:r>
      <w:r>
        <w:rPr>
          <w:w w:val="95"/>
        </w:rPr>
        <w:t>pour</w:t>
      </w:r>
      <w:r>
        <w:rPr>
          <w:spacing w:val="-11"/>
          <w:w w:val="95"/>
        </w:rPr>
        <w:t> </w:t>
      </w:r>
      <w:r>
        <w:rPr>
          <w:w w:val="95"/>
        </w:rPr>
        <w:t>faciliter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poursuite</w:t>
      </w:r>
      <w:r>
        <w:rPr>
          <w:spacing w:val="-12"/>
          <w:w w:val="95"/>
        </w:rPr>
        <w:t> </w:t>
      </w:r>
      <w:r>
        <w:rPr>
          <w:w w:val="95"/>
        </w:rPr>
        <w:t>des</w:t>
      </w:r>
      <w:r>
        <w:rPr>
          <w:spacing w:val="-11"/>
          <w:w w:val="95"/>
        </w:rPr>
        <w:t> </w:t>
      </w:r>
      <w:r>
        <w:rPr>
          <w:w w:val="95"/>
        </w:rPr>
        <w:t>discussions</w:t>
      </w:r>
      <w:r>
        <w:rPr>
          <w:spacing w:val="-11"/>
          <w:w w:val="95"/>
        </w:rPr>
        <w:t> </w:t>
      </w:r>
      <w:r>
        <w:rPr>
          <w:w w:val="95"/>
        </w:rPr>
        <w:t>avec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Groupe.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juin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10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9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2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40"/>
          <w:pgMar w:top="1080" w:bottom="0" w:left="1020" w:right="1020"/>
        </w:sectPr>
      </w:pPr>
    </w:p>
    <w:p>
      <w:pPr>
        <w:spacing w:line="278" w:lineRule="auto" w:before="84"/>
        <w:ind w:left="112" w:right="111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3"/>
        <w:rPr>
          <w:i/>
          <w:sz w:val="26"/>
        </w:rPr>
      </w:pPr>
    </w:p>
    <w:p>
      <w:pPr>
        <w:spacing w:before="0"/>
        <w:ind w:left="112" w:right="0" w:firstLine="0"/>
        <w:jc w:val="both"/>
        <w:rPr>
          <w:b/>
          <w:i/>
          <w:sz w:val="18"/>
        </w:rPr>
      </w:pPr>
      <w:r>
        <w:rPr>
          <w:b/>
          <w:i/>
          <w:w w:val="85"/>
          <w:sz w:val="18"/>
        </w:rPr>
        <w:t>Déclarations</w:t>
      </w:r>
      <w:r>
        <w:rPr>
          <w:b/>
          <w:i/>
          <w:spacing w:val="11"/>
          <w:w w:val="85"/>
          <w:sz w:val="18"/>
        </w:rPr>
        <w:t> </w:t>
      </w:r>
      <w:r>
        <w:rPr>
          <w:b/>
          <w:i/>
          <w:w w:val="85"/>
          <w:sz w:val="18"/>
        </w:rPr>
        <w:t>prospectives</w:t>
      </w:r>
    </w:p>
    <w:p>
      <w:pPr>
        <w:pStyle w:val="BodyText"/>
        <w:spacing w:before="4"/>
        <w:rPr>
          <w:b/>
          <w:i/>
          <w:sz w:val="19"/>
        </w:rPr>
      </w:pPr>
    </w:p>
    <w:p>
      <w:pPr>
        <w:spacing w:line="276" w:lineRule="auto" w:before="0"/>
        <w:ind w:left="112" w:right="121" w:firstLine="0"/>
        <w:jc w:val="both"/>
        <w:rPr>
          <w:i/>
          <w:sz w:val="18"/>
        </w:rPr>
      </w:pPr>
      <w:r>
        <w:rPr>
          <w:i/>
          <w:w w:val="95"/>
          <w:sz w:val="18"/>
        </w:rPr>
        <w:t>Ce communiqué de presse peut contenir des déclarations prospectives. Ces déclarations prospectives peuvent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identifiées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l’aide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terminologie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prospective,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notamment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termes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«croire»,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«s’attendre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à»,</w:t>
      </w:r>
    </w:p>
    <w:p>
      <w:pPr>
        <w:spacing w:line="278" w:lineRule="auto" w:before="4"/>
        <w:ind w:left="112" w:right="111" w:firstLine="0"/>
        <w:jc w:val="both"/>
        <w:rPr>
          <w:i/>
          <w:sz w:val="18"/>
        </w:rPr>
      </w:pPr>
      <w:r>
        <w:rPr>
          <w:i/>
          <w:w w:val="90"/>
          <w:sz w:val="18"/>
        </w:rPr>
        <w:t>«anticiper»,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«peut»,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«présumer»,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«planifier»,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«avoir</w:t>
      </w:r>
      <w:r>
        <w:rPr>
          <w:i/>
          <w:spacing w:val="-8"/>
          <w:w w:val="90"/>
          <w:sz w:val="18"/>
        </w:rPr>
        <w:t> </w:t>
      </w:r>
      <w:r>
        <w:rPr>
          <w:i/>
          <w:w w:val="90"/>
          <w:sz w:val="18"/>
        </w:rPr>
        <w:t>l’intention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de»,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«sera»,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«devrait»,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«estimation»,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«risque»</w:t>
      </w:r>
      <w:r>
        <w:rPr>
          <w:i/>
          <w:spacing w:val="-6"/>
          <w:w w:val="90"/>
          <w:sz w:val="18"/>
        </w:rPr>
        <w:t> </w:t>
      </w:r>
      <w:r>
        <w:rPr>
          <w:i/>
          <w:w w:val="90"/>
          <w:sz w:val="18"/>
        </w:rPr>
        <w:t>et/ou,</w:t>
      </w:r>
      <w:r>
        <w:rPr>
          <w:i/>
          <w:spacing w:val="-55"/>
          <w:w w:val="90"/>
          <w:sz w:val="18"/>
        </w:rPr>
        <w:t> </w:t>
      </w:r>
      <w:r>
        <w:rPr>
          <w:i/>
          <w:sz w:val="18"/>
        </w:rPr>
        <w:t>dans chaque cas, leur contraire, ou d’autres variantes ou terminologie comparable. Ces déclarations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prospectives comprennent tout sujet qui ne porte pas sur des faits historiques et incluent des déclarations</w:t>
      </w:r>
      <w:r>
        <w:rPr>
          <w:i/>
          <w:spacing w:val="-62"/>
          <w:sz w:val="18"/>
        </w:rPr>
        <w:t> </w:t>
      </w:r>
      <w:r>
        <w:rPr>
          <w:i/>
          <w:sz w:val="18"/>
        </w:rPr>
        <w:t>relatives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intentions,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convictions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attentes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actuelles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Groupe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Casino,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notamment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en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qui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concerne les plans, les objectifs, les hypothèses, les attentes, les perspectives et prévisions du Groupe Casino,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et des déclarations concernant d’autres événements ou perspectives futurs. De par leur nature, les déclarations</w:t>
      </w:r>
      <w:r>
        <w:rPr>
          <w:i/>
          <w:spacing w:val="-58"/>
          <w:w w:val="95"/>
          <w:sz w:val="18"/>
        </w:rPr>
        <w:t> </w:t>
      </w:r>
      <w:r>
        <w:rPr>
          <w:i/>
          <w:w w:val="95"/>
          <w:sz w:val="18"/>
        </w:rPr>
        <w:t>prospectives impliquent des risques et des incertitudes car elles concernent des événements et dépendent de</w:t>
      </w:r>
      <w:r>
        <w:rPr>
          <w:i/>
          <w:spacing w:val="1"/>
          <w:w w:val="95"/>
          <w:sz w:val="18"/>
        </w:rPr>
        <w:t> </w:t>
      </w:r>
      <w:r>
        <w:rPr>
          <w:i/>
          <w:spacing w:val="-1"/>
          <w:sz w:val="18"/>
        </w:rPr>
        <w:t>circonstances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susceptibles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de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survenir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ou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non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à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l'avenir.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Les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déclarations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prospectives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reflètent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attentes,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intentions ou prévisions actuelles du Groupe Casino concernant des événements futurs, fondées sur les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informations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actuellement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disponibles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hypothèses</w:t>
      </w:r>
      <w:r>
        <w:rPr>
          <w:i/>
          <w:spacing w:val="-12"/>
          <w:w w:val="95"/>
          <w:sz w:val="18"/>
        </w:rPr>
        <w:t> </w:t>
      </w:r>
      <w:r>
        <w:rPr>
          <w:i/>
          <w:w w:val="95"/>
          <w:sz w:val="18"/>
        </w:rPr>
        <w:t>formulées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par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Groupe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Casino.</w:t>
      </w:r>
    </w:p>
    <w:p>
      <w:pPr>
        <w:pStyle w:val="BodyText"/>
        <w:spacing w:before="6"/>
        <w:rPr>
          <w:i/>
          <w:sz w:val="16"/>
        </w:rPr>
      </w:pPr>
    </w:p>
    <w:p>
      <w:pPr>
        <w:spacing w:line="278" w:lineRule="auto" w:before="1"/>
        <w:ind w:left="112" w:right="115" w:firstLine="0"/>
        <w:jc w:val="both"/>
        <w:rPr>
          <w:i/>
          <w:sz w:val="18"/>
        </w:rPr>
      </w:pPr>
      <w:r>
        <w:rPr>
          <w:i/>
          <w:sz w:val="18"/>
        </w:rPr>
        <w:t>Les déclarations prospectives et les informations contenues dans cette annonce sont faites à la date des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présentes et le Groupe Casino n’assume aucune obligation de mettre à jour publiquement ou de réviser toute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déclaration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information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prospective,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que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soit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la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suite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nouvelles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informations,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d'événements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futurs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1"/>
          <w:w w:val="95"/>
          <w:sz w:val="18"/>
        </w:rPr>
        <w:t> </w:t>
      </w:r>
      <w:r>
        <w:rPr>
          <w:i/>
          <w:spacing w:val="-1"/>
          <w:w w:val="95"/>
          <w:sz w:val="18"/>
        </w:rPr>
        <w:t>de</w:t>
      </w:r>
      <w:r>
        <w:rPr>
          <w:i/>
          <w:spacing w:val="-17"/>
          <w:w w:val="95"/>
          <w:sz w:val="18"/>
        </w:rPr>
        <w:t> </w:t>
      </w:r>
      <w:r>
        <w:rPr>
          <w:i/>
          <w:spacing w:val="-1"/>
          <w:w w:val="95"/>
          <w:sz w:val="18"/>
        </w:rPr>
        <w:t>toute</w:t>
      </w:r>
      <w:r>
        <w:rPr>
          <w:i/>
          <w:spacing w:val="-17"/>
          <w:w w:val="95"/>
          <w:sz w:val="18"/>
        </w:rPr>
        <w:t> </w:t>
      </w:r>
      <w:r>
        <w:rPr>
          <w:i/>
          <w:spacing w:val="-1"/>
          <w:w w:val="95"/>
          <w:sz w:val="18"/>
        </w:rPr>
        <w:t>autre</w:t>
      </w:r>
      <w:r>
        <w:rPr>
          <w:i/>
          <w:spacing w:val="-16"/>
          <w:w w:val="95"/>
          <w:sz w:val="18"/>
        </w:rPr>
        <w:t> </w:t>
      </w:r>
      <w:r>
        <w:rPr>
          <w:i/>
          <w:spacing w:val="-1"/>
          <w:w w:val="95"/>
          <w:sz w:val="18"/>
        </w:rPr>
        <w:t>manière,</w:t>
      </w:r>
      <w:r>
        <w:rPr>
          <w:i/>
          <w:spacing w:val="-15"/>
          <w:w w:val="95"/>
          <w:sz w:val="18"/>
        </w:rPr>
        <w:t> </w:t>
      </w:r>
      <w:r>
        <w:rPr>
          <w:i/>
          <w:w w:val="95"/>
          <w:sz w:val="18"/>
        </w:rPr>
        <w:t>sauf</w:t>
      </w:r>
      <w:r>
        <w:rPr>
          <w:i/>
          <w:spacing w:val="-14"/>
          <w:w w:val="95"/>
          <w:sz w:val="18"/>
        </w:rPr>
        <w:t> </w:t>
      </w:r>
      <w:r>
        <w:rPr>
          <w:i/>
          <w:w w:val="95"/>
          <w:sz w:val="18"/>
        </w:rPr>
        <w:t>si</w:t>
      </w:r>
      <w:r>
        <w:rPr>
          <w:i/>
          <w:spacing w:val="-17"/>
          <w:w w:val="95"/>
          <w:sz w:val="18"/>
        </w:rPr>
        <w:t> </w:t>
      </w:r>
      <w:r>
        <w:rPr>
          <w:i/>
          <w:w w:val="95"/>
          <w:sz w:val="18"/>
        </w:rPr>
        <w:t>requis</w:t>
      </w:r>
      <w:r>
        <w:rPr>
          <w:i/>
          <w:spacing w:val="-18"/>
          <w:w w:val="95"/>
          <w:sz w:val="18"/>
        </w:rPr>
        <w:t> </w:t>
      </w:r>
      <w:r>
        <w:rPr>
          <w:i/>
          <w:w w:val="95"/>
          <w:sz w:val="18"/>
        </w:rPr>
        <w:t>par</w:t>
      </w:r>
      <w:r>
        <w:rPr>
          <w:i/>
          <w:spacing w:val="-16"/>
          <w:w w:val="95"/>
          <w:sz w:val="18"/>
        </w:rPr>
        <w:t> </w:t>
      </w:r>
      <w:r>
        <w:rPr>
          <w:i/>
          <w:w w:val="95"/>
          <w:sz w:val="18"/>
        </w:rPr>
        <w:t>la</w:t>
      </w:r>
      <w:r>
        <w:rPr>
          <w:i/>
          <w:spacing w:val="-18"/>
          <w:w w:val="95"/>
          <w:sz w:val="18"/>
        </w:rPr>
        <w:t> </w:t>
      </w:r>
      <w:r>
        <w:rPr>
          <w:i/>
          <w:w w:val="95"/>
          <w:sz w:val="18"/>
        </w:rPr>
        <w:t>loi.</w:t>
      </w:r>
      <w:r>
        <w:rPr>
          <w:i/>
          <w:spacing w:val="-20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19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18"/>
          <w:w w:val="95"/>
          <w:sz w:val="18"/>
        </w:rPr>
        <w:t> </w:t>
      </w:r>
      <w:r>
        <w:rPr>
          <w:i/>
          <w:w w:val="95"/>
          <w:sz w:val="18"/>
        </w:rPr>
        <w:t>déclarations</w:t>
      </w:r>
      <w:r>
        <w:rPr>
          <w:i/>
          <w:spacing w:val="-18"/>
          <w:w w:val="95"/>
          <w:sz w:val="18"/>
        </w:rPr>
        <w:t> </w:t>
      </w:r>
      <w:r>
        <w:rPr>
          <w:i/>
          <w:w w:val="95"/>
          <w:sz w:val="18"/>
        </w:rPr>
        <w:t>prospectives</w:t>
      </w:r>
      <w:r>
        <w:rPr>
          <w:i/>
          <w:spacing w:val="-17"/>
          <w:w w:val="95"/>
          <w:sz w:val="18"/>
        </w:rPr>
        <w:t> </w:t>
      </w:r>
      <w:r>
        <w:rPr>
          <w:i/>
          <w:w w:val="95"/>
          <w:sz w:val="18"/>
        </w:rPr>
        <w:t>ultérieures,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écrites</w:t>
      </w:r>
      <w:r>
        <w:rPr>
          <w:i/>
          <w:spacing w:val="-17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15"/>
          <w:w w:val="95"/>
          <w:sz w:val="18"/>
        </w:rPr>
        <w:t> </w:t>
      </w:r>
      <w:r>
        <w:rPr>
          <w:i/>
          <w:w w:val="95"/>
          <w:sz w:val="18"/>
        </w:rPr>
        <w:t>orales,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attribuables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au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Groupe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Casino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ou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personnes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agissant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au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nom du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Groupe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Casino,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y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compris,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mais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s'y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limiter, les communiqués de presse (y compris sur le site web du Groupe Casino), les rapports et autres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communications,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sont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expressément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intégralement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couvertes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mises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en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garde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le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présent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presse.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1"/>
        <w:spacing w:before="182"/>
        <w:ind w:right="1626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1624" w:right="162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3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before="46"/>
        <w:ind w:left="2710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4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6"/>
          <w:w w:val="85"/>
          <w:sz w:val="20"/>
        </w:rPr>
        <w:t> </w:t>
      </w:r>
      <w:hyperlink r:id="rId7">
        <w:r>
          <w:rPr>
            <w:sz w:val="20"/>
            <w:u w:val="single"/>
          </w:rPr>
          <w:t>cwelton.exterieur@groupe-casino.fr</w:t>
        </w:r>
      </w:hyperlink>
    </w:p>
    <w:p>
      <w:pPr>
        <w:spacing w:before="5"/>
        <w:ind w:left="1626" w:right="162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40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9"/>
        <w:ind w:left="1626" w:right="1629" w:firstLine="0"/>
        <w:jc w:val="center"/>
        <w:rPr>
          <w:sz w:val="20"/>
        </w:rPr>
      </w:pPr>
      <w:r>
        <w:rPr/>
        <w:pict>
          <v:rect style="position:absolute;margin-left:229.970001pt;margin-top:12.963736pt;width:135.26pt;height:.599980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hyperlink r:id="rId8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92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8"/>
        <w:ind w:left="1624" w:right="1629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1"/>
          <w:sz w:val="20"/>
        </w:rPr>
        <w:t>Groupe</w:t>
      </w:r>
      <w:r>
        <w:rPr>
          <w:rFonts w:ascii="Tahoma" w:hAnsi="Tahoma"/>
          <w:b/>
          <w:spacing w:val="-14"/>
          <w:sz w:val="20"/>
        </w:rPr>
        <w:t> </w:t>
      </w:r>
      <w:r>
        <w:rPr>
          <w:rFonts w:ascii="Tahoma" w:hAnsi="Tahoma"/>
          <w:b/>
          <w:spacing w:val="-1"/>
          <w:sz w:val="20"/>
        </w:rPr>
        <w:t>Casino</w:t>
      </w:r>
      <w:r>
        <w:rPr>
          <w:rFonts w:ascii="Tahoma" w:hAnsi="Tahoma"/>
          <w:b/>
          <w:spacing w:val="-12"/>
          <w:sz w:val="20"/>
        </w:rPr>
        <w:t> </w:t>
      </w:r>
      <w:r>
        <w:rPr>
          <w:rFonts w:ascii="Tahoma" w:hAnsi="Tahoma"/>
          <w:b/>
          <w:spacing w:val="-1"/>
          <w:sz w:val="20"/>
        </w:rPr>
        <w:t>–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1"/>
          <w:sz w:val="20"/>
        </w:rPr>
        <w:t>Direction</w:t>
      </w:r>
      <w:r>
        <w:rPr>
          <w:rFonts w:ascii="Tahoma" w:hAnsi="Tahoma"/>
          <w:b/>
          <w:spacing w:val="-12"/>
          <w:sz w:val="20"/>
        </w:rPr>
        <w:t> </w:t>
      </w:r>
      <w:r>
        <w:rPr>
          <w:rFonts w:ascii="Tahoma" w:hAnsi="Tahoma"/>
          <w:b/>
          <w:spacing w:val="-1"/>
          <w:sz w:val="20"/>
        </w:rPr>
        <w:t>de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la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Communication</w:t>
      </w:r>
    </w:p>
    <w:p>
      <w:pPr>
        <w:spacing w:before="3"/>
        <w:ind w:left="1626" w:right="162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9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3"/>
        <w:ind w:left="1626" w:right="162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2"/>
        <w:ind w:left="1626" w:right="162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10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4"/>
        <w:rPr>
          <w:sz w:val="12"/>
        </w:rPr>
      </w:pPr>
    </w:p>
    <w:p>
      <w:pPr>
        <w:spacing w:before="100"/>
        <w:ind w:left="1626" w:right="162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2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626" w:right="1628" w:firstLine="0"/>
        <w:jc w:val="center"/>
        <w:rPr>
          <w:sz w:val="20"/>
        </w:rPr>
      </w:pPr>
      <w:r>
        <w:rPr/>
        <w:pict>
          <v:rect style="position:absolute;margin-left:355.390015pt;margin-top:11.11373pt;width:91.944pt;height:.599980pt;mso-position-horizontal-relative:page;mso-position-vertical-relative:paragraph;z-index:15732224" filled="true" fillcolor="#0000ff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juin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10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9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3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44" w:hanging="574"/>
      </w:pPr>
      <w:rPr>
        <w:rFonts w:hint="default" w:ascii="Verdana" w:hAnsi="Verdana" w:eastAsia="Verdana" w:cs="Verdana"/>
        <w:w w:val="73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22" w:hanging="5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5" w:hanging="5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7" w:hanging="5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70" w:hanging="5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53" w:hanging="5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35" w:hanging="5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8" w:hanging="5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01" w:hanging="57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26" w:right="161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1626" w:right="1628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44" w:right="111" w:hanging="574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6/20230626-Presentation-du-groupe-Casino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2023-12-04T14:31:00Z</dcterms:created>
  <dcterms:modified xsi:type="dcterms:W3CDTF">2023-12-04T14:31:00Z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2023-12-04T00:00:00Z</vt:filetime>
  </property>
</Properties>
</file>