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57.017155pt;margin-top:17.284927pt;width:538.15pt;height:824.65pt;mso-position-horizontal-relative:page;mso-position-vertical-relative:page;z-index:-15782912" coordorigin="1140,346" coordsize="10763,16493">
            <v:shape style="position:absolute;left:1140;top:345;width:10763;height:16493" type="#_x0000_t75" stroked="false">
              <v:imagedata r:id="rId5" o:title=""/>
            </v:shape>
            <v:shape style="position:absolute;left:4735;top:12108;width:3910;height:2357" coordorigin="4735,12108" coordsize="3910,2357" path="m7169,12108l4735,12108,4735,12118,7169,12118,7169,12108xm8645,14455l6991,14455,6991,14465,8645,14465,8645,1445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"/>
        <w:rPr>
          <w:rFonts w:ascii="Times New Roman"/>
          <w:i w:val="0"/>
          <w:sz w:val="28"/>
        </w:rPr>
      </w:pPr>
    </w:p>
    <w:p>
      <w:pPr>
        <w:pStyle w:val="Heading1"/>
        <w:spacing w:before="9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5pt;margin-top:-292.5578pt;width:518.25pt;height:269.5pt;mso-position-horizontal-relative:page;mso-position-vertical-relative:paragraph;z-index:15729152" type="#_x0000_t202" filled="false" stroked="true" strokeweight="2pt" strokecolor="#6460a9">
            <v:textbox inset="0,0,0,0">
              <w:txbxContent>
                <w:p>
                  <w:pPr>
                    <w:spacing w:before="209"/>
                    <w:ind w:left="2162" w:right="2043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Point</w:t>
                  </w:r>
                  <w:r>
                    <w:rPr>
                      <w:rFonts w:ascii="Arial" w:hAnsi="Arial"/>
                      <w:b/>
                      <w:color w:val="6460A9"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sur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les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offres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d’apport</w:t>
                  </w:r>
                  <w:r>
                    <w:rPr>
                      <w:rFonts w:ascii="Arial" w:hAnsi="Arial"/>
                      <w:b/>
                      <w:color w:val="6460A9"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en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fonds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propres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i w:val="0"/>
                      <w:sz w:val="24"/>
                    </w:rPr>
                  </w:pPr>
                </w:p>
                <w:p>
                  <w:pPr>
                    <w:spacing w:before="0"/>
                    <w:ind w:left="362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85"/>
                      <w:sz w:val="22"/>
                    </w:rPr>
                    <w:t>Paris,</w:t>
                  </w:r>
                  <w:r>
                    <w:rPr>
                      <w:spacing w:val="3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le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4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juillet</w:t>
                  </w:r>
                  <w:r>
                    <w:rPr>
                      <w:spacing w:val="4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2023</w:t>
                  </w:r>
                </w:p>
                <w:p>
                  <w:pPr>
                    <w:spacing w:line="240" w:lineRule="auto" w:before="1"/>
                    <w:rPr>
                      <w:sz w:val="32"/>
                    </w:rPr>
                  </w:pPr>
                </w:p>
                <w:p>
                  <w:pPr>
                    <w:spacing w:line="266" w:lineRule="auto" w:before="0"/>
                    <w:ind w:left="362" w:right="320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En réponse aux rumeurs dont la presse se fait l’écho, Casino a décidé d’accélérer le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calendrier de diffusion des propositions et de rendre public ce jour le contenu des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propositions reçues de la part de EP Global Commerce a.s. et Fimalac ainsi que de 3F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Holding.</w:t>
                  </w:r>
                </w:p>
                <w:p>
                  <w:pPr>
                    <w:spacing w:line="240" w:lineRule="auto" w:before="6"/>
                    <w:rPr>
                      <w:sz w:val="29"/>
                    </w:rPr>
                  </w:pPr>
                </w:p>
                <w:p>
                  <w:pPr>
                    <w:spacing w:line="278" w:lineRule="auto" w:before="0"/>
                    <w:ind w:left="363" w:right="318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Quel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que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soit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plan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restructuration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final,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les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actionnaires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Casino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seront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massivement</w:t>
                  </w:r>
                  <w:r>
                    <w:rPr>
                      <w:spacing w:val="-7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dilués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et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Rallye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perdra</w:t>
                  </w:r>
                  <w:r>
                    <w:rPr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contrôle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Casino.</w:t>
                  </w:r>
                </w:p>
                <w:p>
                  <w:pPr>
                    <w:spacing w:line="240" w:lineRule="auto" w:before="9"/>
                    <w:rPr>
                      <w:sz w:val="29"/>
                    </w:rPr>
                  </w:pPr>
                </w:p>
                <w:p>
                  <w:pPr>
                    <w:spacing w:line="264" w:lineRule="auto" w:before="0"/>
                    <w:ind w:left="362" w:right="319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Une présentation comparant ces deux offres est mise en ligne sur le site de la société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concomitamment à la publication de ce communiqué (</w:t>
                  </w:r>
                  <w:hyperlink r:id="rId6">
                    <w:r>
                      <w:rPr>
                        <w:rFonts w:ascii="Calibri" w:hAnsi="Calibri"/>
                        <w:color w:val="0000FF"/>
                        <w:sz w:val="22"/>
                        <w:u w:val="single" w:color="0000FF"/>
                      </w:rPr>
                      <w:t>https://www.groupe-casino.fr/wp-</w:t>
                    </w:r>
                  </w:hyperlink>
                  <w:r>
                    <w:rPr>
                      <w:rFonts w:ascii="Calibri" w:hAnsi="Calibri"/>
                      <w:color w:val="0000FF"/>
                      <w:spacing w:val="1"/>
                      <w:sz w:val="22"/>
                    </w:rPr>
                    <w:t> </w:t>
                  </w:r>
                  <w:hyperlink r:id="rId6">
                    <w:r>
                      <w:rPr>
                        <w:rFonts w:ascii="Calibri" w:hAnsi="Calibri"/>
                        <w:color w:val="0000FF"/>
                        <w:sz w:val="22"/>
                        <w:u w:val="single" w:color="0000FF"/>
                      </w:rPr>
                      <w:t>content/uploads/2023/07/Presentation-des-offres-recues.pdf</w:t>
                    </w:r>
                  </w:hyperlink>
                  <w:r>
                    <w:rPr>
                      <w:rFonts w:ascii="Calibri" w:hAnsi="Calibri"/>
                      <w:sz w:val="22"/>
                    </w:rPr>
                    <w:t>)</w:t>
                  </w:r>
                  <w:r>
                    <w:rPr>
                      <w:sz w:val="22"/>
                    </w:rPr>
                    <w:t>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460A9"/>
        </w:rPr>
        <w:t>***</w:t>
      </w:r>
    </w:p>
    <w:p>
      <w:pPr>
        <w:pStyle w:val="BodyText"/>
        <w:spacing w:before="1"/>
        <w:rPr>
          <w:rFonts w:ascii="Arial"/>
          <w:b/>
          <w:i w:val="0"/>
          <w:sz w:val="21"/>
        </w:rPr>
      </w:pPr>
    </w:p>
    <w:p>
      <w:pPr>
        <w:pStyle w:val="BodyText"/>
        <w:spacing w:line="278" w:lineRule="auto"/>
        <w:ind w:left="492" w:right="450"/>
        <w:jc w:val="both"/>
      </w:pP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4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connexes.</w:t>
      </w:r>
      <w:r>
        <w:rPr>
          <w:spacing w:val="-4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donne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doit</w:t>
      </w:r>
      <w:r>
        <w:rPr>
          <w:spacing w:val="-7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2"/>
        </w:rPr>
        <w:t> </w:t>
      </w:r>
      <w:r>
        <w:rPr/>
        <w:t>aucun</w:t>
      </w:r>
      <w:r>
        <w:rPr>
          <w:spacing w:val="-9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</w:t>
      </w:r>
      <w:r>
        <w:rPr>
          <w:spacing w:val="-61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8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leur</w:t>
      </w:r>
      <w:r>
        <w:rPr>
          <w:spacing w:val="-3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7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4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4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document</w:t>
      </w:r>
      <w:r>
        <w:rPr>
          <w:spacing w:val="-3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spacing w:line="240" w:lineRule="auto" w:before="8"/>
        <w:rPr>
          <w:i/>
          <w:sz w:val="23"/>
        </w:rPr>
      </w:pPr>
    </w:p>
    <w:p>
      <w:pPr>
        <w:pStyle w:val="Heading1"/>
      </w:pPr>
      <w:r>
        <w:rPr>
          <w:color w:val="6460A9"/>
        </w:rPr>
        <w:t>***</w:t>
      </w:r>
    </w:p>
    <w:p>
      <w:pPr>
        <w:pStyle w:val="BodyText"/>
        <w:spacing w:before="5"/>
        <w:rPr>
          <w:rFonts w:ascii="Arial"/>
          <w:b/>
          <w:i w:val="0"/>
          <w:sz w:val="34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6460A9"/>
        </w:rPr>
        <w:t>CONTACTS</w:t>
      </w:r>
      <w:r>
        <w:rPr>
          <w:rFonts w:ascii="Arial"/>
          <w:color w:val="6460A9"/>
          <w:spacing w:val="-1"/>
        </w:rPr>
        <w:t> </w:t>
      </w:r>
      <w:r>
        <w:rPr>
          <w:rFonts w:ascii="Arial"/>
          <w:color w:val="6460A9"/>
        </w:rPr>
        <w:t>ANALYSTES</w:t>
      </w:r>
      <w:r>
        <w:rPr>
          <w:rFonts w:ascii="Arial"/>
          <w:color w:val="6460A9"/>
          <w:spacing w:val="-3"/>
        </w:rPr>
        <w:t> </w:t>
      </w:r>
      <w:r>
        <w:rPr>
          <w:rFonts w:ascii="Arial"/>
          <w:color w:val="6460A9"/>
        </w:rPr>
        <w:t>ET</w:t>
      </w:r>
      <w:r>
        <w:rPr>
          <w:rFonts w:ascii="Arial"/>
          <w:color w:val="6460A9"/>
          <w:spacing w:val="-3"/>
        </w:rPr>
        <w:t> </w:t>
      </w:r>
      <w:r>
        <w:rPr>
          <w:rFonts w:ascii="Arial"/>
          <w:color w:val="6460A9"/>
        </w:rPr>
        <w:t>INVESTISSEURS</w:t>
      </w:r>
    </w:p>
    <w:p>
      <w:pPr>
        <w:spacing w:line="242" w:lineRule="auto" w:before="38"/>
        <w:ind w:left="3310" w:right="3270" w:firstLine="0"/>
        <w:jc w:val="center"/>
        <w:rPr>
          <w:sz w:val="18"/>
        </w:rPr>
      </w:pPr>
      <w:r>
        <w:rPr>
          <w:b/>
          <w:w w:val="80"/>
          <w:sz w:val="18"/>
        </w:rPr>
        <w:t>Christopher</w:t>
      </w:r>
      <w:r>
        <w:rPr>
          <w:b/>
          <w:spacing w:val="11"/>
          <w:w w:val="80"/>
          <w:sz w:val="18"/>
        </w:rPr>
        <w:t> </w:t>
      </w:r>
      <w:r>
        <w:rPr>
          <w:b/>
          <w:w w:val="80"/>
          <w:sz w:val="18"/>
        </w:rPr>
        <w:t>WELTON</w:t>
      </w:r>
      <w:r>
        <w:rPr>
          <w:b/>
          <w:spacing w:val="11"/>
          <w:w w:val="80"/>
          <w:sz w:val="18"/>
        </w:rPr>
        <w:t> </w:t>
      </w:r>
      <w:r>
        <w:rPr>
          <w:w w:val="80"/>
          <w:sz w:val="18"/>
        </w:rPr>
        <w:t>–</w:t>
      </w:r>
      <w:r>
        <w:rPr>
          <w:spacing w:val="12"/>
          <w:w w:val="80"/>
          <w:sz w:val="18"/>
        </w:rPr>
        <w:t> </w:t>
      </w:r>
      <w:r>
        <w:rPr>
          <w:w w:val="80"/>
          <w:sz w:val="18"/>
        </w:rPr>
        <w:t>Tél</w:t>
      </w:r>
      <w:r>
        <w:rPr>
          <w:spacing w:val="11"/>
          <w:w w:val="80"/>
          <w:sz w:val="18"/>
        </w:rPr>
        <w:t> </w:t>
      </w:r>
      <w:r>
        <w:rPr>
          <w:w w:val="80"/>
          <w:sz w:val="18"/>
        </w:rPr>
        <w:t>:</w:t>
      </w:r>
      <w:r>
        <w:rPr>
          <w:spacing w:val="9"/>
          <w:w w:val="80"/>
          <w:sz w:val="18"/>
        </w:rPr>
        <w:t> </w:t>
      </w:r>
      <w:r>
        <w:rPr>
          <w:w w:val="80"/>
          <w:sz w:val="18"/>
        </w:rPr>
        <w:t>+33</w:t>
      </w:r>
      <w:r>
        <w:rPr>
          <w:spacing w:val="15"/>
          <w:w w:val="80"/>
          <w:sz w:val="18"/>
        </w:rPr>
        <w:t> </w:t>
      </w:r>
      <w:r>
        <w:rPr>
          <w:w w:val="80"/>
          <w:sz w:val="18"/>
        </w:rPr>
        <w:t>(0)1</w:t>
      </w:r>
      <w:r>
        <w:rPr>
          <w:spacing w:val="12"/>
          <w:w w:val="80"/>
          <w:sz w:val="18"/>
        </w:rPr>
        <w:t> </w:t>
      </w:r>
      <w:r>
        <w:rPr>
          <w:w w:val="80"/>
          <w:sz w:val="18"/>
        </w:rPr>
        <w:t>53</w:t>
      </w:r>
      <w:r>
        <w:rPr>
          <w:spacing w:val="13"/>
          <w:w w:val="80"/>
          <w:sz w:val="18"/>
        </w:rPr>
        <w:t> </w:t>
      </w:r>
      <w:r>
        <w:rPr>
          <w:w w:val="80"/>
          <w:sz w:val="18"/>
        </w:rPr>
        <w:t>65</w:t>
      </w:r>
      <w:r>
        <w:rPr>
          <w:spacing w:val="12"/>
          <w:w w:val="80"/>
          <w:sz w:val="18"/>
        </w:rPr>
        <w:t> </w:t>
      </w:r>
      <w:r>
        <w:rPr>
          <w:w w:val="80"/>
          <w:sz w:val="18"/>
        </w:rPr>
        <w:t>64</w:t>
      </w:r>
      <w:r>
        <w:rPr>
          <w:spacing w:val="9"/>
          <w:w w:val="80"/>
          <w:sz w:val="18"/>
        </w:rPr>
        <w:t> </w:t>
      </w:r>
      <w:r>
        <w:rPr>
          <w:w w:val="80"/>
          <w:sz w:val="18"/>
        </w:rPr>
        <w:t>17</w:t>
      </w:r>
      <w:r>
        <w:rPr>
          <w:spacing w:val="-48"/>
          <w:w w:val="80"/>
          <w:sz w:val="18"/>
        </w:rPr>
        <w:t> </w:t>
      </w:r>
      <w:hyperlink r:id="rId7">
        <w:r>
          <w:rPr>
            <w:w w:val="95"/>
            <w:sz w:val="18"/>
            <w:u w:val="single"/>
          </w:rPr>
          <w:t>cwelton.exterieur@groupe-casino.fr</w:t>
        </w:r>
      </w:hyperlink>
    </w:p>
    <w:p>
      <w:pPr>
        <w:pStyle w:val="Heading2"/>
        <w:spacing w:line="218" w:lineRule="exact"/>
      </w:pPr>
      <w:r>
        <w:rPr/>
        <w:t>ou</w:t>
      </w:r>
    </w:p>
    <w:p>
      <w:pPr>
        <w:spacing w:before="33"/>
        <w:ind w:left="3306" w:right="3270" w:firstLine="0"/>
        <w:jc w:val="center"/>
        <w:rPr>
          <w:sz w:val="18"/>
        </w:rPr>
      </w:pPr>
      <w:r>
        <w:rPr>
          <w:w w:val="85"/>
          <w:sz w:val="18"/>
        </w:rPr>
        <w:t>+33</w:t>
      </w:r>
      <w:r>
        <w:rPr>
          <w:spacing w:val="-3"/>
          <w:w w:val="85"/>
          <w:sz w:val="18"/>
        </w:rPr>
        <w:t> </w:t>
      </w:r>
      <w:r>
        <w:rPr>
          <w:w w:val="85"/>
          <w:sz w:val="18"/>
        </w:rPr>
        <w:t>(0)1</w:t>
      </w:r>
      <w:r>
        <w:rPr>
          <w:spacing w:val="-2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-2"/>
          <w:w w:val="85"/>
          <w:sz w:val="18"/>
        </w:rPr>
        <w:t> </w:t>
      </w:r>
      <w:r>
        <w:rPr>
          <w:w w:val="85"/>
          <w:sz w:val="18"/>
        </w:rPr>
        <w:t>65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24</w:t>
      </w:r>
      <w:r>
        <w:rPr>
          <w:spacing w:val="-5"/>
          <w:w w:val="85"/>
          <w:sz w:val="18"/>
        </w:rPr>
        <w:t> </w:t>
      </w:r>
      <w:r>
        <w:rPr>
          <w:w w:val="85"/>
          <w:sz w:val="18"/>
        </w:rPr>
        <w:t>17</w:t>
      </w:r>
    </w:p>
    <w:p>
      <w:pPr>
        <w:spacing w:before="36"/>
        <w:ind w:left="3308" w:right="3270" w:firstLine="0"/>
        <w:jc w:val="center"/>
        <w:rPr>
          <w:sz w:val="18"/>
        </w:rPr>
      </w:pPr>
      <w:hyperlink r:id="rId8">
        <w:r>
          <w:rPr>
            <w:spacing w:val="2"/>
            <w:w w:val="53"/>
            <w:sz w:val="18"/>
          </w:rPr>
          <w:t>I</w:t>
        </w:r>
        <w:r>
          <w:rPr>
            <w:spacing w:val="-2"/>
            <w:w w:val="87"/>
            <w:sz w:val="18"/>
          </w:rPr>
          <w:t>R</w:t>
        </w:r>
        <w:r>
          <w:rPr>
            <w:spacing w:val="1"/>
            <w:w w:val="78"/>
            <w:sz w:val="18"/>
          </w:rPr>
          <w:t>_</w:t>
        </w:r>
        <w:r>
          <w:rPr>
            <w:w w:val="116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3"/>
            <w:w w:val="74"/>
            <w:sz w:val="18"/>
          </w:rPr>
          <w:t>s</w:t>
        </w:r>
        <w:r>
          <w:rPr>
            <w:spacing w:val="2"/>
            <w:w w:val="72"/>
            <w:sz w:val="18"/>
          </w:rPr>
          <w:t>i</w:t>
        </w:r>
        <w:r>
          <w:rPr>
            <w:w w:val="96"/>
            <w:sz w:val="18"/>
          </w:rPr>
          <w:t>n</w:t>
        </w:r>
        <w:r>
          <w:rPr>
            <w:spacing w:val="-1"/>
            <w:w w:val="107"/>
            <w:sz w:val="18"/>
          </w:rPr>
          <w:t>o</w:t>
        </w:r>
        <w:r>
          <w:rPr>
            <w:spacing w:val="-1"/>
            <w:w w:val="86"/>
            <w:sz w:val="18"/>
          </w:rPr>
          <w:t>@</w:t>
        </w:r>
        <w:r>
          <w:rPr>
            <w:spacing w:val="-2"/>
            <w:w w:val="107"/>
            <w:sz w:val="18"/>
          </w:rPr>
          <w:t>g</w:t>
        </w:r>
        <w:r>
          <w:rPr>
            <w:spacing w:val="1"/>
            <w:w w:val="70"/>
            <w:sz w:val="18"/>
          </w:rPr>
          <w:t>r</w:t>
        </w:r>
        <w:r>
          <w:rPr>
            <w:spacing w:val="-1"/>
            <w:w w:val="107"/>
            <w:sz w:val="18"/>
          </w:rPr>
          <w:t>o</w:t>
        </w:r>
        <w:r>
          <w:rPr>
            <w:w w:val="96"/>
            <w:sz w:val="18"/>
          </w:rPr>
          <w:t>u</w:t>
        </w:r>
        <w:r>
          <w:rPr>
            <w:spacing w:val="-1"/>
            <w:w w:val="109"/>
            <w:sz w:val="18"/>
          </w:rPr>
          <w:t>p</w:t>
        </w:r>
        <w:r>
          <w:rPr>
            <w:w w:val="109"/>
            <w:sz w:val="18"/>
          </w:rPr>
          <w:t>e</w:t>
        </w:r>
        <w:r>
          <w:rPr>
            <w:spacing w:val="-3"/>
            <w:w w:val="73"/>
            <w:sz w:val="18"/>
          </w:rPr>
          <w:t>-</w:t>
        </w:r>
        <w:r>
          <w:rPr>
            <w:spacing w:val="1"/>
            <w:w w:val="124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1"/>
            <w:w w:val="73"/>
            <w:sz w:val="18"/>
          </w:rPr>
          <w:t>si</w:t>
        </w:r>
        <w:r>
          <w:rPr>
            <w:w w:val="96"/>
            <w:sz w:val="18"/>
          </w:rPr>
          <w:t>n</w:t>
        </w:r>
        <w:r>
          <w:rPr>
            <w:spacing w:val="-1"/>
            <w:w w:val="107"/>
            <w:sz w:val="18"/>
          </w:rPr>
          <w:t>o</w:t>
        </w:r>
        <w:r>
          <w:rPr>
            <w:spacing w:val="-2"/>
            <w:w w:val="76"/>
            <w:sz w:val="18"/>
          </w:rPr>
          <w:t>.</w:t>
        </w:r>
        <w:r>
          <w:rPr>
            <w:spacing w:val="1"/>
            <w:w w:val="89"/>
            <w:sz w:val="18"/>
          </w:rPr>
          <w:t>f</w:t>
        </w:r>
        <w:r>
          <w:rPr>
            <w:w w:val="70"/>
            <w:sz w:val="18"/>
          </w:rPr>
          <w:t>r</w:t>
        </w:r>
      </w:hyperlink>
    </w:p>
    <w:p>
      <w:pPr>
        <w:spacing w:line="240" w:lineRule="auto" w:before="10"/>
        <w:rPr>
          <w:sz w:val="22"/>
        </w:rPr>
      </w:pPr>
    </w:p>
    <w:p>
      <w:pPr>
        <w:pStyle w:val="Heading2"/>
        <w:spacing w:before="94"/>
        <w:ind w:left="3307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9"/>
        </w:rPr>
        <w:t> </w:t>
      </w:r>
      <w:r>
        <w:rPr>
          <w:rFonts w:ascii="Arial"/>
          <w:color w:val="6460A9"/>
          <w:spacing w:val="-9"/>
        </w:rPr>
        <w:t>PRESSE</w:t>
      </w:r>
    </w:p>
    <w:p>
      <w:pPr>
        <w:spacing w:before="4"/>
        <w:ind w:left="2329" w:right="2294" w:firstLine="0"/>
        <w:jc w:val="center"/>
        <w:rPr>
          <w:b/>
          <w:sz w:val="18"/>
        </w:rPr>
      </w:pPr>
      <w:r>
        <w:rPr>
          <w:b/>
          <w:w w:val="85"/>
          <w:sz w:val="18"/>
        </w:rPr>
        <w:t>Groupe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Casino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–</w:t>
      </w:r>
      <w:r>
        <w:rPr>
          <w:b/>
          <w:spacing w:val="19"/>
          <w:w w:val="85"/>
          <w:sz w:val="18"/>
        </w:rPr>
        <w:t> </w:t>
      </w:r>
      <w:r>
        <w:rPr>
          <w:b/>
          <w:w w:val="85"/>
          <w:sz w:val="18"/>
        </w:rPr>
        <w:t>Direction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de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la</w:t>
      </w:r>
      <w:r>
        <w:rPr>
          <w:b/>
          <w:spacing w:val="20"/>
          <w:w w:val="85"/>
          <w:sz w:val="18"/>
        </w:rPr>
        <w:t> </w:t>
      </w:r>
      <w:r>
        <w:rPr>
          <w:b/>
          <w:w w:val="85"/>
          <w:sz w:val="18"/>
        </w:rPr>
        <w:t>Communication</w:t>
      </w:r>
    </w:p>
    <w:p>
      <w:pPr>
        <w:spacing w:before="3"/>
        <w:ind w:left="2330" w:right="2294" w:firstLine="0"/>
        <w:jc w:val="center"/>
        <w:rPr>
          <w:sz w:val="18"/>
        </w:rPr>
      </w:pPr>
      <w:r>
        <w:rPr>
          <w:spacing w:val="-1"/>
          <w:w w:val="95"/>
          <w:sz w:val="18"/>
        </w:rPr>
        <w:t>Stéphanie</w:t>
      </w:r>
      <w:r>
        <w:rPr>
          <w:spacing w:val="-7"/>
          <w:w w:val="95"/>
          <w:sz w:val="18"/>
        </w:rPr>
        <w:t> </w:t>
      </w:r>
      <w:r>
        <w:rPr>
          <w:spacing w:val="-1"/>
          <w:w w:val="95"/>
          <w:sz w:val="18"/>
        </w:rPr>
        <w:t>Abadie</w:t>
      </w:r>
      <w:r>
        <w:rPr>
          <w:spacing w:val="-10"/>
          <w:w w:val="95"/>
          <w:sz w:val="18"/>
        </w:rPr>
        <w:t> </w:t>
      </w:r>
      <w:r>
        <w:rPr>
          <w:spacing w:val="-1"/>
          <w:w w:val="95"/>
          <w:sz w:val="18"/>
        </w:rPr>
        <w:t>-</w:t>
      </w:r>
      <w:r>
        <w:rPr>
          <w:spacing w:val="-10"/>
          <w:w w:val="95"/>
          <w:sz w:val="18"/>
        </w:rPr>
        <w:t> </w:t>
      </w:r>
      <w:hyperlink r:id="rId9">
        <w:r>
          <w:rPr>
            <w:spacing w:val="-1"/>
            <w:w w:val="95"/>
            <w:sz w:val="18"/>
          </w:rPr>
          <w:t>sabadie@groupe-casino.fr</w:t>
        </w:r>
        <w:r>
          <w:rPr>
            <w:spacing w:val="-8"/>
            <w:w w:val="95"/>
            <w:sz w:val="18"/>
          </w:rPr>
          <w:t> </w:t>
        </w:r>
      </w:hyperlink>
      <w:r>
        <w:rPr>
          <w:spacing w:val="-1"/>
          <w:w w:val="95"/>
          <w:sz w:val="18"/>
        </w:rPr>
        <w:t>-</w:t>
      </w:r>
      <w:r>
        <w:rPr>
          <w:spacing w:val="-13"/>
          <w:w w:val="95"/>
          <w:sz w:val="18"/>
        </w:rPr>
        <w:t> </w:t>
      </w:r>
      <w:r>
        <w:rPr>
          <w:spacing w:val="-1"/>
          <w:w w:val="95"/>
          <w:sz w:val="18"/>
        </w:rPr>
        <w:t>+33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(0)6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26</w:t>
      </w:r>
      <w:r>
        <w:rPr>
          <w:spacing w:val="-11"/>
          <w:w w:val="95"/>
          <w:sz w:val="18"/>
        </w:rPr>
        <w:t> </w:t>
      </w:r>
      <w:r>
        <w:rPr>
          <w:spacing w:val="-1"/>
          <w:w w:val="95"/>
          <w:sz w:val="18"/>
        </w:rPr>
        <w:t>27</w:t>
      </w:r>
      <w:r>
        <w:rPr>
          <w:spacing w:val="-12"/>
          <w:w w:val="95"/>
          <w:sz w:val="18"/>
        </w:rPr>
        <w:t> </w:t>
      </w:r>
      <w:r>
        <w:rPr>
          <w:spacing w:val="-1"/>
          <w:w w:val="95"/>
          <w:sz w:val="18"/>
        </w:rPr>
        <w:t>37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05</w:t>
      </w:r>
    </w:p>
    <w:p>
      <w:pPr>
        <w:pStyle w:val="Heading2"/>
        <w:spacing w:before="2"/>
        <w:ind w:left="3304"/>
      </w:pPr>
      <w:r>
        <w:rPr/>
        <w:t>ou</w:t>
      </w:r>
    </w:p>
    <w:p>
      <w:pPr>
        <w:spacing w:before="2"/>
        <w:ind w:left="2332" w:right="2294" w:firstLine="0"/>
        <w:jc w:val="center"/>
        <w:rPr>
          <w:sz w:val="18"/>
        </w:rPr>
      </w:pPr>
      <w:r>
        <w:rPr>
          <w:spacing w:val="-1"/>
          <w:w w:val="95"/>
          <w:sz w:val="18"/>
        </w:rPr>
        <w:t>+33(0)1</w:t>
      </w:r>
      <w:r>
        <w:rPr>
          <w:spacing w:val="-6"/>
          <w:w w:val="95"/>
          <w:sz w:val="18"/>
        </w:rPr>
        <w:t> </w:t>
      </w:r>
      <w:r>
        <w:rPr>
          <w:spacing w:val="-1"/>
          <w:w w:val="95"/>
          <w:sz w:val="18"/>
        </w:rPr>
        <w:t>53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65</w:t>
      </w:r>
      <w:r>
        <w:rPr>
          <w:spacing w:val="-8"/>
          <w:w w:val="95"/>
          <w:sz w:val="18"/>
        </w:rPr>
        <w:t> </w:t>
      </w:r>
      <w:r>
        <w:rPr>
          <w:spacing w:val="-1"/>
          <w:w w:val="95"/>
          <w:sz w:val="18"/>
        </w:rPr>
        <w:t>24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78</w:t>
      </w:r>
      <w:r>
        <w:rPr>
          <w:spacing w:val="-9"/>
          <w:w w:val="95"/>
          <w:sz w:val="18"/>
        </w:rPr>
        <w:t> </w:t>
      </w:r>
      <w:r>
        <w:rPr>
          <w:spacing w:val="-1"/>
          <w:w w:val="95"/>
          <w:sz w:val="18"/>
        </w:rPr>
        <w:t>-</w:t>
      </w:r>
      <w:r>
        <w:rPr>
          <w:spacing w:val="-7"/>
          <w:w w:val="95"/>
          <w:sz w:val="18"/>
        </w:rPr>
        <w:t> </w:t>
      </w:r>
      <w:hyperlink r:id="rId10">
        <w:r>
          <w:rPr>
            <w:spacing w:val="-1"/>
            <w:w w:val="95"/>
            <w:sz w:val="18"/>
            <w:u w:val="single"/>
          </w:rPr>
          <w:t>directiondelacommunication@groupe-casino.fr</w:t>
        </w:r>
      </w:hyperlink>
    </w:p>
    <w:p>
      <w:pPr>
        <w:spacing w:line="240" w:lineRule="auto" w:before="1"/>
        <w:rPr>
          <w:sz w:val="10"/>
        </w:rPr>
      </w:pPr>
    </w:p>
    <w:p>
      <w:pPr>
        <w:pStyle w:val="Heading2"/>
        <w:spacing w:before="100"/>
        <w:ind w:left="3307"/>
      </w:pPr>
      <w:r>
        <w:rPr>
          <w:w w:val="90"/>
        </w:rPr>
        <w:t>Agence</w:t>
      </w:r>
      <w:r>
        <w:rPr>
          <w:spacing w:val="-6"/>
          <w:w w:val="90"/>
        </w:rPr>
        <w:t> </w:t>
      </w:r>
      <w:r>
        <w:rPr>
          <w:w w:val="90"/>
        </w:rPr>
        <w:t>IMAGE</w:t>
      </w:r>
      <w:r>
        <w:rPr>
          <w:spacing w:val="-5"/>
          <w:w w:val="90"/>
        </w:rPr>
        <w:t> </w:t>
      </w:r>
      <w:r>
        <w:rPr>
          <w:w w:val="90"/>
        </w:rPr>
        <w:t>7</w:t>
      </w:r>
    </w:p>
    <w:p>
      <w:pPr>
        <w:spacing w:before="2"/>
        <w:ind w:left="2332" w:right="2293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4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–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Tel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+33(0)1</w:t>
      </w:r>
      <w:r>
        <w:rPr>
          <w:spacing w:val="15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70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74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84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7"/>
          <w:w w:val="85"/>
          <w:sz w:val="18"/>
        </w:rPr>
        <w:t> </w:t>
      </w:r>
      <w:hyperlink r:id="rId11">
        <w:r>
          <w:rPr>
            <w:w w:val="85"/>
            <w:sz w:val="18"/>
            <w:u w:val="single"/>
          </w:rPr>
          <w:t>kallouis@image7.fr</w:t>
        </w:r>
      </w:hyperlink>
    </w:p>
    <w:p>
      <w:pPr>
        <w:spacing w:before="2"/>
        <w:ind w:left="2328" w:right="2294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–</w:t>
      </w:r>
      <w:r>
        <w:rPr>
          <w:spacing w:val="-5"/>
          <w:w w:val="90"/>
          <w:sz w:val="18"/>
        </w:rPr>
        <w:t> </w:t>
      </w:r>
      <w:r>
        <w:rPr>
          <w:spacing w:val="-1"/>
          <w:w w:val="90"/>
          <w:sz w:val="18"/>
        </w:rPr>
        <w:t>Tel</w:t>
      </w:r>
      <w:r>
        <w:rPr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spacing w:val="-1"/>
          <w:w w:val="90"/>
          <w:sz w:val="18"/>
        </w:rPr>
        <w:t>+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52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18"/>
          <w:w w:val="90"/>
          <w:sz w:val="18"/>
        </w:rPr>
        <w:t> </w:t>
      </w:r>
      <w:hyperlink r:id="rId12">
        <w:r>
          <w:rPr>
            <w:w w:val="90"/>
            <w:sz w:val="18"/>
          </w:rPr>
          <w:t>lpoinsot@image7.fr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8"/>
        </w:rPr>
      </w:pPr>
    </w:p>
    <w:p>
      <w:pPr>
        <w:spacing w:before="100"/>
        <w:ind w:left="524" w:right="0" w:firstLine="0"/>
        <w:jc w:val="left"/>
        <w:rPr>
          <w:b/>
          <w:sz w:val="20"/>
        </w:rPr>
      </w:pPr>
      <w:r>
        <w:rPr>
          <w:w w:val="90"/>
          <w:sz w:val="20"/>
        </w:rPr>
        <w:t>Mardi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4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juillet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8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▪</w:t>
      </w:r>
      <w:r>
        <w:rPr>
          <w:b/>
          <w:color w:val="3CA05A"/>
          <w:spacing w:val="-8"/>
          <w:w w:val="90"/>
          <w:sz w:val="20"/>
        </w:rPr>
        <w:t> </w:t>
      </w:r>
      <w:r>
        <w:rPr>
          <w:b/>
          <w:color w:val="3CA05A"/>
          <w:w w:val="90"/>
          <w:sz w:val="20"/>
        </w:rPr>
        <w:t>1</w:t>
      </w:r>
    </w:p>
    <w:sectPr>
      <w:type w:val="continuous"/>
      <w:pgSz w:w="11910" w:h="16840"/>
      <w:pgMar w:top="130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3307" w:right="3270"/>
      <w:jc w:val="center"/>
      <w:outlineLvl w:val="1"/>
    </w:pPr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3305" w:right="3270"/>
      <w:jc w:val="center"/>
      <w:outlineLvl w:val="2"/>
    </w:pPr>
    <w:rPr>
      <w:rFonts w:ascii="Verdana" w:hAnsi="Verdana" w:eastAsia="Verdana" w:cs="Verdana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2162" w:right="2043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7/Presentation-des-offres-recues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sabadi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2023-12-04T14:32:54Z</dcterms:created>
  <dcterms:modified xsi:type="dcterms:W3CDTF">2023-12-04T14:32:54Z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