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519744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.5pt;margin-top:78.249985pt;width:518.25pt;height:481pt;mso-position-horizontal-relative:page;mso-position-vertical-relative:page;z-index:-15796224" filled="false" stroked="true" strokeweight="2pt" strokecolor="#6460a9">
            <v:stroke dashstyle="solid"/>
            <w10:wrap type="none"/>
          </v:rect>
        </w:pict>
      </w:r>
    </w:p>
    <w:p>
      <w:pPr>
        <w:pStyle w:val="Title"/>
      </w:pPr>
      <w:r>
        <w:rPr>
          <w:color w:val="6460A9"/>
        </w:rPr>
        <w:t>Précisions sur les augmentations de capital garanties d’un montant</w:t>
      </w:r>
      <w:r>
        <w:rPr>
          <w:color w:val="6460A9"/>
          <w:spacing w:val="1"/>
        </w:rPr>
        <w:t> </w:t>
      </w:r>
      <w:r>
        <w:rPr>
          <w:color w:val="6460A9"/>
        </w:rPr>
        <w:t>total de 275 millions d’euros qui seront mises en œuvre dans le cadre</w:t>
      </w:r>
      <w:r>
        <w:rPr>
          <w:color w:val="6460A9"/>
          <w:spacing w:val="-75"/>
        </w:rPr>
        <w:t> </w:t>
      </w:r>
      <w:r>
        <w:rPr>
          <w:color w:val="6460A9"/>
        </w:rPr>
        <w:t>de la</w:t>
      </w:r>
      <w:r>
        <w:rPr>
          <w:color w:val="6460A9"/>
          <w:spacing w:val="-2"/>
        </w:rPr>
        <w:t> </w:t>
      </w:r>
      <w:r>
        <w:rPr>
          <w:color w:val="6460A9"/>
        </w:rPr>
        <w:t>restructuration financière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before="101"/>
        <w:ind w:left="112"/>
        <w:jc w:val="both"/>
      </w:pPr>
      <w:r>
        <w:rPr>
          <w:w w:val="90"/>
        </w:rPr>
        <w:t>Paris,</w:t>
      </w:r>
      <w:r>
        <w:rPr>
          <w:spacing w:val="4"/>
          <w:w w:val="90"/>
        </w:rPr>
        <w:t> </w:t>
      </w:r>
      <w:r>
        <w:rPr>
          <w:w w:val="90"/>
        </w:rPr>
        <w:t>le</w:t>
      </w:r>
      <w:r>
        <w:rPr>
          <w:spacing w:val="7"/>
          <w:w w:val="90"/>
        </w:rPr>
        <w:t> </w:t>
      </w:r>
      <w:r>
        <w:rPr>
          <w:w w:val="90"/>
        </w:rPr>
        <w:t>31</w:t>
      </w:r>
      <w:r>
        <w:rPr>
          <w:spacing w:val="6"/>
          <w:w w:val="90"/>
        </w:rPr>
        <w:t> </w:t>
      </w:r>
      <w:r>
        <w:rPr>
          <w:w w:val="90"/>
        </w:rPr>
        <w:t>octobre</w:t>
      </w:r>
      <w:r>
        <w:rPr>
          <w:spacing w:val="7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 w:before="1"/>
        <w:ind w:left="112" w:right="109"/>
        <w:jc w:val="both"/>
      </w:pPr>
      <w:r>
        <w:rPr>
          <w:w w:val="95"/>
        </w:rPr>
        <w:t>Dans le prolongement de son communiqué de presse du 5 octobre 2023, le groupe Casino</w:t>
      </w:r>
      <w:r>
        <w:rPr>
          <w:spacing w:val="1"/>
          <w:w w:val="95"/>
        </w:rPr>
        <w:t> </w:t>
      </w:r>
      <w:r>
        <w:rPr>
          <w:w w:val="95"/>
        </w:rPr>
        <w:t>annonce qu’au 25 octobre 2023 à minuit (CET), date butoir pour s’engager à souscrire aux</w:t>
      </w:r>
      <w:r>
        <w:rPr>
          <w:spacing w:val="1"/>
          <w:w w:val="95"/>
        </w:rPr>
        <w:t> </w:t>
      </w:r>
      <w:r>
        <w:rPr/>
        <w:t>augmentations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capital</w:t>
      </w:r>
      <w:r>
        <w:rPr>
          <w:spacing w:val="-13"/>
        </w:rPr>
        <w:t> </w:t>
      </w:r>
      <w:r>
        <w:rPr/>
        <w:t>garanties</w:t>
      </w:r>
      <w:r>
        <w:rPr>
          <w:spacing w:val="-14"/>
        </w:rPr>
        <w:t> </w:t>
      </w:r>
      <w:r>
        <w:rPr/>
        <w:t>d’un</w:t>
      </w:r>
      <w:r>
        <w:rPr>
          <w:spacing w:val="-15"/>
        </w:rPr>
        <w:t> </w:t>
      </w:r>
      <w:r>
        <w:rPr/>
        <w:t>montant</w:t>
      </w:r>
      <w:r>
        <w:rPr>
          <w:spacing w:val="-15"/>
        </w:rPr>
        <w:t> </w:t>
      </w:r>
      <w:r>
        <w:rPr/>
        <w:t>total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275</w:t>
      </w:r>
      <w:r>
        <w:rPr>
          <w:spacing w:val="-14"/>
        </w:rPr>
        <w:t> </w:t>
      </w:r>
      <w:r>
        <w:rPr/>
        <w:t>millions</w:t>
      </w:r>
      <w:r>
        <w:rPr>
          <w:spacing w:val="-14"/>
        </w:rPr>
        <w:t> </w:t>
      </w:r>
      <w:r>
        <w:rPr/>
        <w:t>d’euros,</w:t>
      </w:r>
      <w:r>
        <w:rPr>
          <w:spacing w:val="-16"/>
        </w:rPr>
        <w:t> </w:t>
      </w:r>
      <w:r>
        <w:rPr/>
        <w:t>Casino</w:t>
      </w:r>
      <w:r>
        <w:rPr>
          <w:spacing w:val="-15"/>
        </w:rPr>
        <w:t> </w:t>
      </w:r>
      <w:r>
        <w:rPr/>
        <w:t>a</w:t>
      </w:r>
      <w:r>
        <w:rPr>
          <w:spacing w:val="-75"/>
        </w:rPr>
        <w:t> </w:t>
      </w:r>
      <w:r>
        <w:rPr/>
        <w:t>reçu des engagements de souscription de la part des créanciers pour un montant total</w:t>
      </w:r>
      <w:r>
        <w:rPr>
          <w:spacing w:val="-75"/>
        </w:rPr>
        <w:t> </w:t>
      </w:r>
      <w:r>
        <w:rPr>
          <w:w w:val="90"/>
        </w:rPr>
        <w:t>d’environ</w:t>
      </w:r>
      <w:r>
        <w:rPr>
          <w:spacing w:val="-5"/>
          <w:w w:val="90"/>
        </w:rPr>
        <w:t> </w:t>
      </w:r>
      <w:r>
        <w:rPr>
          <w:w w:val="90"/>
        </w:rPr>
        <w:t>195</w:t>
      </w:r>
      <w:r>
        <w:rPr>
          <w:spacing w:val="-5"/>
          <w:w w:val="90"/>
        </w:rPr>
        <w:t> </w:t>
      </w:r>
      <w:r>
        <w:rPr>
          <w:w w:val="90"/>
        </w:rPr>
        <w:t>millions</w:t>
      </w:r>
      <w:r>
        <w:rPr>
          <w:spacing w:val="-4"/>
          <w:w w:val="90"/>
        </w:rPr>
        <w:t> </w:t>
      </w:r>
      <w:r>
        <w:rPr>
          <w:w w:val="90"/>
        </w:rPr>
        <w:t>d’euros</w:t>
      </w:r>
      <w:r>
        <w:rPr>
          <w:spacing w:val="-2"/>
          <w:w w:val="90"/>
        </w:rPr>
        <w:t> </w:t>
      </w:r>
      <w:r>
        <w:rPr>
          <w:w w:val="90"/>
        </w:rPr>
        <w:t>(soit</w:t>
      </w:r>
      <w:r>
        <w:rPr>
          <w:spacing w:val="-5"/>
          <w:w w:val="90"/>
        </w:rPr>
        <w:t> </w:t>
      </w:r>
      <w:r>
        <w:rPr>
          <w:w w:val="90"/>
        </w:rPr>
        <w:t>environ</w:t>
      </w:r>
      <w:r>
        <w:rPr>
          <w:spacing w:val="-5"/>
          <w:w w:val="90"/>
        </w:rPr>
        <w:t> </w:t>
      </w:r>
      <w:r>
        <w:rPr>
          <w:w w:val="90"/>
        </w:rPr>
        <w:t>71%</w:t>
      </w:r>
      <w:r>
        <w:rPr>
          <w:spacing w:val="-5"/>
          <w:w w:val="90"/>
        </w:rPr>
        <w:t> </w:t>
      </w:r>
      <w:r>
        <w:rPr>
          <w:w w:val="90"/>
        </w:rPr>
        <w:t>du</w:t>
      </w:r>
      <w:r>
        <w:rPr>
          <w:spacing w:val="-5"/>
          <w:w w:val="90"/>
        </w:rPr>
        <w:t> </w:t>
      </w:r>
      <w:r>
        <w:rPr>
          <w:w w:val="90"/>
        </w:rPr>
        <w:t>montant</w:t>
      </w:r>
      <w:r>
        <w:rPr>
          <w:spacing w:val="-5"/>
          <w:w w:val="90"/>
        </w:rPr>
        <w:t> </w:t>
      </w:r>
      <w:r>
        <w:rPr>
          <w:w w:val="90"/>
        </w:rPr>
        <w:t>à</w:t>
      </w:r>
      <w:r>
        <w:rPr>
          <w:spacing w:val="-4"/>
          <w:w w:val="90"/>
        </w:rPr>
        <w:t> </w:t>
      </w:r>
      <w:r>
        <w:rPr>
          <w:w w:val="90"/>
        </w:rPr>
        <w:t>souscrire).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8" w:lineRule="auto"/>
        <w:ind w:left="112" w:right="110"/>
        <w:jc w:val="both"/>
      </w:pPr>
      <w:r>
        <w:rPr/>
        <w:t>Conformément</w:t>
      </w:r>
      <w:r>
        <w:rPr>
          <w:spacing w:val="-17"/>
        </w:rPr>
        <w:t> </w:t>
      </w:r>
      <w:r>
        <w:rPr/>
        <w:t>à</w:t>
      </w:r>
      <w:r>
        <w:rPr>
          <w:spacing w:val="-15"/>
        </w:rPr>
        <w:t> </w:t>
      </w:r>
      <w:r>
        <w:rPr/>
        <w:t>l’accord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i/>
        </w:rPr>
        <w:t>lock-up</w:t>
      </w:r>
      <w:r>
        <w:rPr>
          <w:i/>
          <w:spacing w:val="-15"/>
        </w:rPr>
        <w:t> </w:t>
      </w:r>
      <w:r>
        <w:rPr/>
        <w:t>du</w:t>
      </w:r>
      <w:r>
        <w:rPr>
          <w:spacing w:val="-15"/>
        </w:rPr>
        <w:t> </w:t>
      </w:r>
      <w:r>
        <w:rPr/>
        <w:t>5</w:t>
      </w:r>
      <w:r>
        <w:rPr>
          <w:spacing w:val="-17"/>
        </w:rPr>
        <w:t> </w:t>
      </w:r>
      <w:r>
        <w:rPr/>
        <w:t>octobre</w:t>
      </w:r>
      <w:r>
        <w:rPr>
          <w:spacing w:val="-15"/>
        </w:rPr>
        <w:t> </w:t>
      </w:r>
      <w:r>
        <w:rPr/>
        <w:t>2023</w:t>
      </w:r>
      <w:hyperlink w:history="true" w:anchor="_bookmark0">
        <w:r>
          <w:rPr>
            <w:position w:val="6"/>
            <w:sz w:val="14"/>
          </w:rPr>
          <w:t>1</w:t>
        </w:r>
      </w:hyperlink>
      <w:r>
        <w:rPr/>
        <w:t>,</w:t>
      </w:r>
      <w:r>
        <w:rPr>
          <w:spacing w:val="-17"/>
        </w:rPr>
        <w:t> </w:t>
      </w:r>
      <w:r>
        <w:rPr/>
        <w:t>le</w:t>
      </w:r>
      <w:r>
        <w:rPr>
          <w:spacing w:val="-15"/>
        </w:rPr>
        <w:t> </w:t>
      </w:r>
      <w:r>
        <w:rPr/>
        <w:t>Groupe,</w:t>
      </w:r>
      <w:r>
        <w:rPr>
          <w:spacing w:val="-18"/>
        </w:rPr>
        <w:t> </w:t>
      </w:r>
      <w:r>
        <w:rPr/>
        <w:t>le</w:t>
      </w:r>
      <w:r>
        <w:rPr>
          <w:spacing w:val="-15"/>
        </w:rPr>
        <w:t> </w:t>
      </w:r>
      <w:r>
        <w:rPr/>
        <w:t>Consortium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les</w:t>
      </w:r>
      <w:r>
        <w:rPr>
          <w:spacing w:val="-75"/>
        </w:rPr>
        <w:t> </w:t>
      </w:r>
      <w:r>
        <w:rPr>
          <w:w w:val="95"/>
        </w:rPr>
        <w:t>créanciers sécurisés initiaux qui s’étaient engagés à garantir l’augmentation de capital</w:t>
      </w:r>
      <w:r>
        <w:rPr>
          <w:spacing w:val="1"/>
          <w:w w:val="95"/>
        </w:rPr>
        <w:t> </w:t>
      </w:r>
      <w:r>
        <w:rPr>
          <w:w w:val="95"/>
        </w:rPr>
        <w:t>ont</w:t>
      </w:r>
      <w:r>
        <w:rPr>
          <w:spacing w:val="-71"/>
          <w:w w:val="95"/>
        </w:rPr>
        <w:t> </w:t>
      </w:r>
      <w:r>
        <w:rPr/>
        <w:t>décidé,</w:t>
      </w:r>
      <w:r>
        <w:rPr>
          <w:spacing w:val="-17"/>
        </w:rPr>
        <w:t> </w:t>
      </w:r>
      <w:r>
        <w:rPr/>
        <w:t>au</w:t>
      </w:r>
      <w:r>
        <w:rPr>
          <w:spacing w:val="-16"/>
        </w:rPr>
        <w:t> </w:t>
      </w:r>
      <w:r>
        <w:rPr/>
        <w:t>regard</w:t>
      </w:r>
      <w:r>
        <w:rPr>
          <w:spacing w:val="-16"/>
        </w:rPr>
        <w:t> </w:t>
      </w:r>
      <w:r>
        <w:rPr/>
        <w:t>notamment</w:t>
      </w:r>
      <w:r>
        <w:rPr>
          <w:spacing w:val="-16"/>
        </w:rPr>
        <w:t> </w:t>
      </w:r>
      <w:r>
        <w:rPr/>
        <w:t>d’une</w:t>
      </w:r>
      <w:r>
        <w:rPr>
          <w:spacing w:val="-16"/>
        </w:rPr>
        <w:t> </w:t>
      </w:r>
      <w:r>
        <w:rPr/>
        <w:t>part</w:t>
      </w:r>
      <w:r>
        <w:rPr>
          <w:spacing w:val="-16"/>
        </w:rPr>
        <w:t> </w:t>
      </w:r>
      <w:r>
        <w:rPr/>
        <w:t>des</w:t>
      </w:r>
      <w:r>
        <w:rPr>
          <w:spacing w:val="-15"/>
        </w:rPr>
        <w:t> </w:t>
      </w:r>
      <w:r>
        <w:rPr/>
        <w:t>délais</w:t>
      </w:r>
      <w:r>
        <w:rPr>
          <w:spacing w:val="-18"/>
        </w:rPr>
        <w:t> </w:t>
      </w:r>
      <w:r>
        <w:rPr/>
        <w:t>et</w:t>
      </w:r>
      <w:r>
        <w:rPr>
          <w:spacing w:val="-16"/>
        </w:rPr>
        <w:t> </w:t>
      </w:r>
      <w:r>
        <w:rPr/>
        <w:t>coûts</w:t>
      </w:r>
      <w:r>
        <w:rPr>
          <w:spacing w:val="-15"/>
        </w:rPr>
        <w:t> </w:t>
      </w:r>
      <w:r>
        <w:rPr/>
        <w:t>additionnels</w:t>
      </w:r>
      <w:r>
        <w:rPr>
          <w:spacing w:val="-18"/>
        </w:rPr>
        <w:t> </w:t>
      </w:r>
      <w:r>
        <w:rPr/>
        <w:t>que</w:t>
      </w:r>
      <w:r>
        <w:rPr>
          <w:spacing w:val="-17"/>
        </w:rPr>
        <w:t> </w:t>
      </w:r>
      <w:r>
        <w:rPr/>
        <w:t>représente</w:t>
      </w:r>
      <w:r>
        <w:rPr>
          <w:spacing w:val="-75"/>
        </w:rPr>
        <w:t> </w:t>
      </w:r>
      <w:r>
        <w:rPr/>
        <w:t>une augmentation de capital avec maintien du droit préférentiel de souscription des</w:t>
      </w:r>
      <w:r>
        <w:rPr>
          <w:spacing w:val="1"/>
        </w:rPr>
        <w:t> </w:t>
      </w:r>
      <w:r>
        <w:rPr>
          <w:w w:val="95"/>
        </w:rPr>
        <w:t>actionnaires existants, et d’autre part des derniers résultats du Groupe (cf. publication de</w:t>
      </w:r>
      <w:r>
        <w:rPr>
          <w:spacing w:val="1"/>
          <w:w w:val="95"/>
        </w:rPr>
        <w:t> </w:t>
      </w:r>
      <w:r>
        <w:rPr>
          <w:w w:val="95"/>
        </w:rPr>
        <w:t>Casino du 26 octobre 2023) de mettre en œuvre immédiatement la garantie des créanciers</w:t>
      </w:r>
      <w:r>
        <w:rPr>
          <w:spacing w:val="-71"/>
          <w:w w:val="95"/>
        </w:rPr>
        <w:t> </w:t>
      </w:r>
      <w:r>
        <w:rPr>
          <w:spacing w:val="-1"/>
        </w:rPr>
        <w:t>sécurisés</w:t>
      </w:r>
      <w:r>
        <w:rPr>
          <w:spacing w:val="-18"/>
        </w:rPr>
        <w:t> </w:t>
      </w:r>
      <w:r>
        <w:rPr>
          <w:spacing w:val="-1"/>
        </w:rPr>
        <w:t>concernés</w:t>
      </w:r>
      <w:r>
        <w:rPr>
          <w:spacing w:val="-17"/>
        </w:rPr>
        <w:t> </w:t>
      </w:r>
      <w:r>
        <w:rPr>
          <w:spacing w:val="-1"/>
        </w:rPr>
        <w:t>relativement</w:t>
      </w:r>
      <w:r>
        <w:rPr>
          <w:spacing w:val="-17"/>
        </w:rPr>
        <w:t> </w:t>
      </w:r>
      <w:r>
        <w:rPr>
          <w:spacing w:val="-1"/>
        </w:rPr>
        <w:t>pour</w:t>
      </w:r>
      <w:r>
        <w:rPr>
          <w:spacing w:val="-17"/>
        </w:rPr>
        <w:t> </w:t>
      </w:r>
      <w:r>
        <w:rPr>
          <w:spacing w:val="-1"/>
        </w:rPr>
        <w:t>le</w:t>
      </w:r>
      <w:r>
        <w:rPr>
          <w:spacing w:val="-17"/>
        </w:rPr>
        <w:t> </w:t>
      </w:r>
      <w:r>
        <w:rPr>
          <w:spacing w:val="-1"/>
        </w:rPr>
        <w:t>montant</w:t>
      </w:r>
      <w:r>
        <w:rPr>
          <w:spacing w:val="-18"/>
        </w:rPr>
        <w:t> </w:t>
      </w:r>
      <w:r>
        <w:rPr>
          <w:spacing w:val="-1"/>
        </w:rPr>
        <w:t>d’environ</w:t>
      </w:r>
      <w:r>
        <w:rPr>
          <w:spacing w:val="-18"/>
        </w:rPr>
        <w:t> </w:t>
      </w:r>
      <w:r>
        <w:rPr>
          <w:spacing w:val="-1"/>
        </w:rPr>
        <w:t>80</w:t>
      </w:r>
      <w:r>
        <w:rPr>
          <w:spacing w:val="-18"/>
        </w:rPr>
        <w:t> </w:t>
      </w:r>
      <w:r>
        <w:rPr>
          <w:spacing w:val="-1"/>
        </w:rPr>
        <w:t>millions</w:t>
      </w:r>
      <w:r>
        <w:rPr>
          <w:spacing w:val="-17"/>
        </w:rPr>
        <w:t> </w:t>
      </w:r>
      <w:r>
        <w:rPr/>
        <w:t>d’euros</w:t>
      </w:r>
      <w:r>
        <w:rPr>
          <w:spacing w:val="-17"/>
        </w:rPr>
        <w:t> </w:t>
      </w:r>
      <w:r>
        <w:rPr/>
        <w:t>restant</w:t>
      </w:r>
      <w:r>
        <w:rPr>
          <w:spacing w:val="-18"/>
        </w:rPr>
        <w:t> </w:t>
      </w:r>
      <w:r>
        <w:rPr/>
        <w:t>à</w:t>
      </w:r>
      <w:r>
        <w:rPr>
          <w:spacing w:val="-75"/>
        </w:rPr>
        <w:t> </w:t>
      </w:r>
      <w:r>
        <w:rPr/>
        <w:t>souscrire.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80" w:lineRule="auto"/>
        <w:ind w:left="112" w:right="112"/>
        <w:jc w:val="both"/>
      </w:pPr>
      <w:r>
        <w:rPr/>
        <w:t>Casino</w:t>
      </w:r>
      <w:r>
        <w:rPr>
          <w:spacing w:val="-26"/>
        </w:rPr>
        <w:t> </w:t>
      </w:r>
      <w:r>
        <w:rPr/>
        <w:t>ne</w:t>
      </w:r>
      <w:r>
        <w:rPr>
          <w:spacing w:val="-27"/>
        </w:rPr>
        <w:t> </w:t>
      </w:r>
      <w:r>
        <w:rPr/>
        <w:t>lancera</w:t>
      </w:r>
      <w:r>
        <w:rPr>
          <w:spacing w:val="-25"/>
        </w:rPr>
        <w:t> </w:t>
      </w:r>
      <w:r>
        <w:rPr/>
        <w:t>donc</w:t>
      </w:r>
      <w:r>
        <w:rPr>
          <w:spacing w:val="-24"/>
        </w:rPr>
        <w:t> </w:t>
      </w:r>
      <w:r>
        <w:rPr/>
        <w:t>pas</w:t>
      </w:r>
      <w:r>
        <w:rPr>
          <w:spacing w:val="-25"/>
        </w:rPr>
        <w:t> </w:t>
      </w:r>
      <w:r>
        <w:rPr/>
        <w:t>d’augmentation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capital</w:t>
      </w:r>
      <w:r>
        <w:rPr>
          <w:spacing w:val="-23"/>
        </w:rPr>
        <w:t> </w:t>
      </w:r>
      <w:r>
        <w:rPr/>
        <w:t>avec</w:t>
      </w:r>
      <w:r>
        <w:rPr>
          <w:spacing w:val="-24"/>
        </w:rPr>
        <w:t> </w:t>
      </w:r>
      <w:r>
        <w:rPr/>
        <w:t>maintien</w:t>
      </w:r>
      <w:r>
        <w:rPr>
          <w:spacing w:val="-26"/>
        </w:rPr>
        <w:t> </w:t>
      </w:r>
      <w:r>
        <w:rPr/>
        <w:t>du</w:t>
      </w:r>
      <w:r>
        <w:rPr>
          <w:spacing w:val="-24"/>
        </w:rPr>
        <w:t> </w:t>
      </w:r>
      <w:r>
        <w:rPr/>
        <w:t>droit</w:t>
      </w:r>
      <w:r>
        <w:rPr>
          <w:spacing w:val="-26"/>
        </w:rPr>
        <w:t> </w:t>
      </w:r>
      <w:r>
        <w:rPr/>
        <w:t>préférentiel</w:t>
      </w:r>
      <w:r>
        <w:rPr>
          <w:spacing w:val="-7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souscription</w:t>
      </w:r>
      <w:r>
        <w:rPr>
          <w:spacing w:val="-11"/>
          <w:w w:val="95"/>
        </w:rPr>
        <w:t> </w:t>
      </w:r>
      <w:r>
        <w:rPr>
          <w:w w:val="95"/>
        </w:rPr>
        <w:t>dans</w:t>
      </w:r>
      <w:r>
        <w:rPr>
          <w:spacing w:val="-10"/>
          <w:w w:val="95"/>
        </w:rPr>
        <w:t> </w:t>
      </w:r>
      <w:r>
        <w:rPr>
          <w:w w:val="95"/>
        </w:rPr>
        <w:t>le</w:t>
      </w:r>
      <w:r>
        <w:rPr>
          <w:spacing w:val="-13"/>
          <w:w w:val="95"/>
        </w:rPr>
        <w:t> </w:t>
      </w:r>
      <w:r>
        <w:rPr>
          <w:w w:val="95"/>
        </w:rPr>
        <w:t>cadre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réalisation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sa</w:t>
      </w:r>
      <w:r>
        <w:rPr>
          <w:spacing w:val="-10"/>
          <w:w w:val="95"/>
        </w:rPr>
        <w:t> </w:t>
      </w:r>
      <w:r>
        <w:rPr>
          <w:w w:val="95"/>
        </w:rPr>
        <w:t>restructuration.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8" w:lineRule="auto"/>
        <w:ind w:left="112" w:right="111"/>
        <w:jc w:val="both"/>
      </w:pPr>
      <w:r>
        <w:rPr>
          <w:w w:val="95"/>
        </w:rPr>
        <w:t>Comme indiqué à plusieurs reprises par Casino dans ses précédentes communications</w:t>
      </w:r>
      <w:hyperlink w:history="true" w:anchor="_bookmark1">
        <w:r>
          <w:rPr>
            <w:w w:val="95"/>
            <w:position w:val="6"/>
            <w:sz w:val="14"/>
          </w:rPr>
          <w:t>2</w:t>
        </w:r>
      </w:hyperlink>
      <w:r>
        <w:rPr>
          <w:w w:val="95"/>
        </w:rPr>
        <w:t>, la</w:t>
      </w:r>
      <w:r>
        <w:rPr>
          <w:spacing w:val="1"/>
          <w:w w:val="95"/>
        </w:rPr>
        <w:t> </w:t>
      </w:r>
      <w:r>
        <w:rPr/>
        <w:t>mise en œuvre des augmentations de capital envisagées dans le cadre du plan de</w:t>
      </w:r>
      <w:r>
        <w:rPr>
          <w:spacing w:val="1"/>
        </w:rPr>
        <w:t> </w:t>
      </w:r>
      <w:r>
        <w:rPr/>
        <w:t>restructuration</w:t>
      </w:r>
      <w:r>
        <w:rPr>
          <w:spacing w:val="-10"/>
        </w:rPr>
        <w:t> </w:t>
      </w:r>
      <w:r>
        <w:rPr/>
        <w:t>financière,</w:t>
      </w:r>
      <w:r>
        <w:rPr>
          <w:spacing w:val="-11"/>
        </w:rPr>
        <w:t> </w:t>
      </w:r>
      <w:r>
        <w:rPr/>
        <w:t>qui</w:t>
      </w:r>
      <w:r>
        <w:rPr>
          <w:spacing w:val="-9"/>
        </w:rPr>
        <w:t> </w:t>
      </w:r>
      <w:r>
        <w:rPr/>
        <w:t>devraient</w:t>
      </w:r>
      <w:r>
        <w:rPr>
          <w:spacing w:val="-9"/>
        </w:rPr>
        <w:t> </w:t>
      </w:r>
      <w:r>
        <w:rPr/>
        <w:t>être</w:t>
      </w:r>
      <w:r>
        <w:rPr>
          <w:spacing w:val="-10"/>
        </w:rPr>
        <w:t> </w:t>
      </w:r>
      <w:r>
        <w:rPr/>
        <w:t>réalisés</w:t>
      </w:r>
      <w:r>
        <w:rPr>
          <w:spacing w:val="-9"/>
        </w:rPr>
        <w:t> </w:t>
      </w:r>
      <w:r>
        <w:rPr/>
        <w:t>d’ici</w:t>
      </w:r>
      <w:r>
        <w:rPr>
          <w:spacing w:val="-9"/>
        </w:rPr>
        <w:t> </w:t>
      </w:r>
      <w:r>
        <w:rPr/>
        <w:t>au</w:t>
      </w:r>
      <w:r>
        <w:rPr>
          <w:spacing w:val="-10"/>
        </w:rPr>
        <w:t> </w:t>
      </w:r>
      <w:r>
        <w:rPr/>
        <w:t>30</w:t>
      </w:r>
      <w:r>
        <w:rPr>
          <w:spacing w:val="-10"/>
        </w:rPr>
        <w:t> </w:t>
      </w:r>
      <w:r>
        <w:rPr/>
        <w:t>avril</w:t>
      </w:r>
      <w:r>
        <w:rPr>
          <w:spacing w:val="-9"/>
        </w:rPr>
        <w:t> </w:t>
      </w:r>
      <w:r>
        <w:rPr/>
        <w:t>2024</w:t>
      </w:r>
      <w:r>
        <w:rPr>
          <w:spacing w:val="-10"/>
        </w:rPr>
        <w:t> </w:t>
      </w:r>
      <w:r>
        <w:rPr/>
        <w:t>au</w:t>
      </w:r>
      <w:r>
        <w:rPr>
          <w:spacing w:val="-9"/>
        </w:rPr>
        <w:t> </w:t>
      </w:r>
      <w:r>
        <w:rPr/>
        <w:t>plus</w:t>
      </w:r>
      <w:r>
        <w:rPr>
          <w:spacing w:val="-9"/>
        </w:rPr>
        <w:t> </w:t>
      </w:r>
      <w:r>
        <w:rPr/>
        <w:t>tard,</w:t>
      </w:r>
      <w:r>
        <w:rPr>
          <w:spacing w:val="-75"/>
        </w:rPr>
        <w:t> </w:t>
      </w:r>
      <w:r>
        <w:rPr>
          <w:w w:val="95"/>
        </w:rPr>
        <w:t>entraînera une dilution massive pour les actionnaires existants et Rallye perdra le contrôle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17"/>
        </w:rPr>
        <w:t> </w:t>
      </w:r>
      <w:r>
        <w:rPr/>
        <w:t>Casino.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spacing w:line="278" w:lineRule="auto" w:before="0"/>
        <w:ind w:left="112" w:right="110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8"/>
        </w:rPr>
      </w:pPr>
      <w:r>
        <w:rPr/>
        <w:pict>
          <v:rect style="position:absolute;margin-left:56.639999pt;margin-top:13.181231pt;width:1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i/>
          <w:sz w:val="6"/>
        </w:rPr>
      </w:pPr>
    </w:p>
    <w:p>
      <w:pPr>
        <w:spacing w:before="99"/>
        <w:ind w:left="112" w:right="0" w:firstLine="0"/>
        <w:jc w:val="left"/>
        <w:rPr>
          <w:sz w:val="20"/>
        </w:rPr>
      </w:pPr>
      <w:bookmarkStart w:name="_bookmark0" w:id="1"/>
      <w:bookmarkEnd w:id="1"/>
      <w:r>
        <w:rPr/>
      </w:r>
      <w:r>
        <w:rPr>
          <w:color w:val="0D0D0D"/>
          <w:w w:val="95"/>
          <w:position w:val="5"/>
          <w:sz w:val="13"/>
        </w:rPr>
        <w:t>1</w:t>
      </w:r>
      <w:r>
        <w:rPr>
          <w:color w:val="0D0D0D"/>
          <w:spacing w:val="27"/>
          <w:w w:val="95"/>
          <w:position w:val="5"/>
          <w:sz w:val="13"/>
        </w:rPr>
        <w:t> </w:t>
      </w:r>
      <w:r>
        <w:rPr>
          <w:color w:val="0D0D0D"/>
          <w:w w:val="95"/>
          <w:sz w:val="20"/>
        </w:rPr>
        <w:t>Cf.</w:t>
      </w:r>
      <w:r>
        <w:rPr>
          <w:color w:val="0D0D0D"/>
          <w:spacing w:val="2"/>
          <w:w w:val="95"/>
          <w:sz w:val="20"/>
        </w:rPr>
        <w:t> </w:t>
      </w:r>
      <w:r>
        <w:rPr>
          <w:color w:val="0D0D0D"/>
          <w:w w:val="95"/>
          <w:sz w:val="20"/>
        </w:rPr>
        <w:t>page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5</w:t>
      </w:r>
      <w:r>
        <w:rPr>
          <w:color w:val="0D0D0D"/>
          <w:spacing w:val="8"/>
          <w:w w:val="95"/>
          <w:sz w:val="20"/>
        </w:rPr>
        <w:t> </w:t>
      </w:r>
      <w:r>
        <w:rPr>
          <w:color w:val="0D0D0D"/>
          <w:w w:val="95"/>
          <w:sz w:val="20"/>
        </w:rPr>
        <w:t>de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la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présentation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du</w:t>
      </w:r>
      <w:r>
        <w:rPr>
          <w:color w:val="0D0D0D"/>
          <w:spacing w:val="3"/>
          <w:w w:val="95"/>
          <w:sz w:val="20"/>
        </w:rPr>
        <w:t> </w:t>
      </w:r>
      <w:r>
        <w:rPr>
          <w:color w:val="0D0D0D"/>
          <w:w w:val="95"/>
          <w:sz w:val="20"/>
        </w:rPr>
        <w:t>5</w:t>
      </w:r>
      <w:r>
        <w:rPr>
          <w:color w:val="0D0D0D"/>
          <w:spacing w:val="4"/>
          <w:w w:val="95"/>
          <w:sz w:val="20"/>
        </w:rPr>
        <w:t> </w:t>
      </w:r>
      <w:r>
        <w:rPr>
          <w:color w:val="0D0D0D"/>
          <w:w w:val="95"/>
          <w:sz w:val="20"/>
        </w:rPr>
        <w:t>octobre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2023</w:t>
      </w:r>
    </w:p>
    <w:p>
      <w:pPr>
        <w:spacing w:before="4"/>
        <w:ind w:left="112" w:right="0" w:firstLine="0"/>
        <w:jc w:val="left"/>
        <w:rPr>
          <w:sz w:val="20"/>
        </w:rPr>
      </w:pPr>
      <w:bookmarkStart w:name="_bookmark1" w:id="2"/>
      <w:bookmarkEnd w:id="2"/>
      <w:r>
        <w:rPr/>
      </w:r>
      <w:r>
        <w:rPr>
          <w:color w:val="0D0D0D"/>
          <w:w w:val="95"/>
          <w:position w:val="5"/>
          <w:sz w:val="13"/>
        </w:rPr>
        <w:t>2</w:t>
      </w:r>
      <w:r>
        <w:rPr>
          <w:color w:val="0D0D0D"/>
          <w:spacing w:val="27"/>
          <w:w w:val="95"/>
          <w:position w:val="5"/>
          <w:sz w:val="13"/>
        </w:rPr>
        <w:t> </w:t>
      </w:r>
      <w:r>
        <w:rPr>
          <w:color w:val="0D0D0D"/>
          <w:w w:val="95"/>
          <w:sz w:val="20"/>
        </w:rPr>
        <w:t>Cf. page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11</w:t>
      </w:r>
      <w:r>
        <w:rPr>
          <w:color w:val="0D0D0D"/>
          <w:spacing w:val="3"/>
          <w:w w:val="95"/>
          <w:sz w:val="20"/>
        </w:rPr>
        <w:t> </w:t>
      </w:r>
      <w:r>
        <w:rPr>
          <w:color w:val="0D0D0D"/>
          <w:w w:val="95"/>
          <w:sz w:val="20"/>
        </w:rPr>
        <w:t>de</w:t>
      </w:r>
      <w:r>
        <w:rPr>
          <w:color w:val="0D0D0D"/>
          <w:spacing w:val="4"/>
          <w:w w:val="95"/>
          <w:sz w:val="20"/>
        </w:rPr>
        <w:t> </w:t>
      </w:r>
      <w:r>
        <w:rPr>
          <w:color w:val="0D0D0D"/>
          <w:w w:val="95"/>
          <w:sz w:val="20"/>
        </w:rPr>
        <w:t>la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présentation</w:t>
      </w:r>
      <w:r>
        <w:rPr>
          <w:color w:val="0D0D0D"/>
          <w:spacing w:val="4"/>
          <w:w w:val="95"/>
          <w:sz w:val="20"/>
        </w:rPr>
        <w:t> </w:t>
      </w:r>
      <w:r>
        <w:rPr>
          <w:color w:val="0D0D0D"/>
          <w:w w:val="95"/>
          <w:sz w:val="20"/>
        </w:rPr>
        <w:t>du</w:t>
      </w:r>
      <w:r>
        <w:rPr>
          <w:color w:val="0D0D0D"/>
          <w:spacing w:val="2"/>
          <w:w w:val="95"/>
          <w:sz w:val="20"/>
        </w:rPr>
        <w:t> </w:t>
      </w:r>
      <w:r>
        <w:rPr>
          <w:color w:val="0D0D0D"/>
          <w:w w:val="95"/>
          <w:sz w:val="20"/>
        </w:rPr>
        <w:t>5</w:t>
      </w:r>
      <w:r>
        <w:rPr>
          <w:color w:val="0D0D0D"/>
          <w:spacing w:val="3"/>
          <w:w w:val="95"/>
          <w:sz w:val="20"/>
        </w:rPr>
        <w:t> </w:t>
      </w:r>
      <w:r>
        <w:rPr>
          <w:color w:val="0D0D0D"/>
          <w:w w:val="95"/>
          <w:sz w:val="20"/>
        </w:rPr>
        <w:t>octobre</w:t>
      </w:r>
      <w:r>
        <w:rPr>
          <w:color w:val="0D0D0D"/>
          <w:spacing w:val="5"/>
          <w:w w:val="95"/>
          <w:sz w:val="20"/>
        </w:rPr>
        <w:t> </w:t>
      </w:r>
      <w:r>
        <w:rPr>
          <w:color w:val="0D0D0D"/>
          <w:w w:val="95"/>
          <w:sz w:val="20"/>
        </w:rPr>
        <w:t>2023</w:t>
      </w:r>
    </w:p>
    <w:p>
      <w:pPr>
        <w:spacing w:before="175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Mardi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31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5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5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520" w:bottom="0" w:left="1020" w:right="1020"/>
        </w:sectPr>
      </w:pPr>
    </w:p>
    <w:p>
      <w:pPr>
        <w:pStyle w:val="BodyText"/>
        <w:spacing w:before="8"/>
        <w:rPr>
          <w:rFonts w:ascii="Tahoma"/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520768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1301" w:right="130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***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1"/>
        <w:ind w:left="1301" w:right="1303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6460A9"/>
          <w:sz w:val="18"/>
        </w:rPr>
        <w:t>CONTACTS</w:t>
      </w:r>
      <w:r>
        <w:rPr>
          <w:rFonts w:ascii="Arial"/>
          <w:b/>
          <w:color w:val="6460A9"/>
          <w:spacing w:val="-1"/>
          <w:sz w:val="18"/>
        </w:rPr>
        <w:t> </w:t>
      </w:r>
      <w:r>
        <w:rPr>
          <w:rFonts w:ascii="Arial"/>
          <w:b/>
          <w:color w:val="6460A9"/>
          <w:sz w:val="18"/>
        </w:rPr>
        <w:t>ANALYSTES</w:t>
      </w:r>
      <w:r>
        <w:rPr>
          <w:rFonts w:ascii="Arial"/>
          <w:b/>
          <w:color w:val="6460A9"/>
          <w:spacing w:val="-3"/>
          <w:sz w:val="18"/>
        </w:rPr>
        <w:t> </w:t>
      </w:r>
      <w:r>
        <w:rPr>
          <w:rFonts w:ascii="Arial"/>
          <w:b/>
          <w:color w:val="6460A9"/>
          <w:sz w:val="18"/>
        </w:rPr>
        <w:t>ET</w:t>
      </w:r>
      <w:r>
        <w:rPr>
          <w:rFonts w:ascii="Arial"/>
          <w:b/>
          <w:color w:val="6460A9"/>
          <w:spacing w:val="-3"/>
          <w:sz w:val="18"/>
        </w:rPr>
        <w:t> </w:t>
      </w:r>
      <w:r>
        <w:rPr>
          <w:rFonts w:ascii="Arial"/>
          <w:b/>
          <w:color w:val="6460A9"/>
          <w:sz w:val="18"/>
        </w:rPr>
        <w:t>INVESTISSEURS</w:t>
      </w:r>
    </w:p>
    <w:p>
      <w:pPr>
        <w:spacing w:before="157"/>
        <w:ind w:left="1302" w:right="1303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w w:val="90"/>
          <w:sz w:val="18"/>
        </w:rPr>
        <w:t>–</w:t>
      </w:r>
      <w:r>
        <w:rPr>
          <w:spacing w:val="-3"/>
          <w:w w:val="90"/>
          <w:sz w:val="18"/>
        </w:rPr>
        <w:t> </w:t>
      </w:r>
      <w:hyperlink r:id="rId6">
        <w:r>
          <w:rPr>
            <w:color w:val="0000FF"/>
            <w:w w:val="90"/>
            <w:sz w:val="18"/>
            <w:u w:val="single" w:color="0000FF"/>
          </w:rPr>
          <w:t>cwelton.exterieur@groupe-casino.fr</w:t>
        </w:r>
        <w:r>
          <w:rPr>
            <w:color w:val="0000FF"/>
            <w:spacing w:val="-3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17</w:t>
      </w:r>
    </w:p>
    <w:p>
      <w:pPr>
        <w:spacing w:before="3"/>
        <w:ind w:left="1301" w:right="1303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4"/>
        <w:ind w:left="1302" w:right="1302" w:firstLine="0"/>
        <w:jc w:val="center"/>
        <w:rPr>
          <w:sz w:val="18"/>
        </w:rPr>
      </w:pPr>
      <w:r>
        <w:rPr/>
        <w:pict>
          <v:rect style="position:absolute;margin-left:181.080002pt;margin-top:11.588365pt;width:127.2pt;height:.48pt;mso-position-horizontal-relative:page;mso-position-vertical-relative:paragraph;z-index:15730688" filled="true" fillcolor="#0000ff" stroked="false">
            <v:fill type="solid"/>
            <w10:wrap type="none"/>
          </v:rect>
        </w:pict>
      </w:r>
      <w:hyperlink r:id="rId7">
        <w:r>
          <w:rPr>
            <w:color w:val="0000FF"/>
            <w:spacing w:val="2"/>
            <w:w w:val="53"/>
            <w:sz w:val="18"/>
          </w:rPr>
          <w:t>I</w:t>
        </w:r>
        <w:r>
          <w:rPr>
            <w:color w:val="0000FF"/>
            <w:spacing w:val="-2"/>
            <w:w w:val="87"/>
            <w:sz w:val="18"/>
          </w:rPr>
          <w:t>R</w:t>
        </w:r>
        <w:r>
          <w:rPr>
            <w:color w:val="0000FF"/>
            <w:spacing w:val="1"/>
            <w:w w:val="78"/>
            <w:sz w:val="18"/>
          </w:rPr>
          <w:t>_</w:t>
        </w:r>
        <w:r>
          <w:rPr>
            <w:color w:val="0000FF"/>
            <w:w w:val="116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3"/>
            <w:w w:val="74"/>
            <w:sz w:val="18"/>
          </w:rPr>
          <w:t>s</w:t>
        </w:r>
        <w:r>
          <w:rPr>
            <w:color w:val="0000FF"/>
            <w:spacing w:val="2"/>
            <w:w w:val="72"/>
            <w:sz w:val="18"/>
          </w:rPr>
          <w:t>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spacing w:val="-1"/>
            <w:w w:val="86"/>
            <w:sz w:val="18"/>
          </w:rPr>
          <w:t>@</w:t>
        </w:r>
        <w:r>
          <w:rPr>
            <w:color w:val="0000FF"/>
            <w:spacing w:val="-2"/>
            <w:w w:val="107"/>
            <w:sz w:val="18"/>
          </w:rPr>
          <w:t>g</w:t>
        </w:r>
        <w:r>
          <w:rPr>
            <w:color w:val="0000FF"/>
            <w:spacing w:val="1"/>
            <w:w w:val="70"/>
            <w:sz w:val="18"/>
          </w:rPr>
          <w:t>r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w w:val="96"/>
            <w:sz w:val="18"/>
          </w:rPr>
          <w:t>u</w:t>
        </w:r>
        <w:r>
          <w:rPr>
            <w:color w:val="0000FF"/>
            <w:spacing w:val="-1"/>
            <w:w w:val="109"/>
            <w:sz w:val="18"/>
          </w:rPr>
          <w:t>p</w:t>
        </w:r>
        <w:r>
          <w:rPr>
            <w:color w:val="0000FF"/>
            <w:w w:val="109"/>
            <w:sz w:val="18"/>
          </w:rPr>
          <w:t>e</w:t>
        </w:r>
        <w:r>
          <w:rPr>
            <w:color w:val="0000FF"/>
            <w:spacing w:val="-3"/>
            <w:w w:val="73"/>
            <w:sz w:val="18"/>
          </w:rPr>
          <w:t>-</w:t>
        </w:r>
        <w:r>
          <w:rPr>
            <w:color w:val="0000FF"/>
            <w:spacing w:val="1"/>
            <w:w w:val="124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1"/>
            <w:w w:val="73"/>
            <w:sz w:val="18"/>
          </w:rPr>
          <w:t>si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spacing w:val="-2"/>
            <w:w w:val="76"/>
            <w:sz w:val="18"/>
          </w:rPr>
          <w:t>.</w:t>
        </w:r>
        <w:r>
          <w:rPr>
            <w:color w:val="0000FF"/>
            <w:spacing w:val="1"/>
            <w:w w:val="89"/>
            <w:sz w:val="18"/>
          </w:rPr>
          <w:t>f</w:t>
        </w:r>
        <w:r>
          <w:rPr>
            <w:color w:val="0000FF"/>
            <w:w w:val="70"/>
            <w:sz w:val="18"/>
          </w:rPr>
          <w:t>r</w:t>
        </w:r>
        <w:r>
          <w:rPr>
            <w:color w:val="0000FF"/>
            <w:spacing w:val="-15"/>
            <w:sz w:val="18"/>
          </w:rPr>
          <w:t> </w:t>
        </w:r>
      </w:hyperlink>
      <w:r>
        <w:rPr>
          <w:color w:val="0000FF"/>
          <w:w w:val="73"/>
          <w:sz w:val="18"/>
        </w:rPr>
        <w:t>-</w:t>
      </w:r>
      <w:r>
        <w:rPr>
          <w:color w:val="0000FF"/>
          <w:spacing w:val="-13"/>
          <w:sz w:val="18"/>
        </w:rPr>
        <w:t> </w:t>
      </w:r>
      <w:r>
        <w:rPr>
          <w:spacing w:val="-3"/>
          <w:w w:val="69"/>
          <w:sz w:val="18"/>
        </w:rPr>
        <w:t>T</w:t>
      </w:r>
      <w:r>
        <w:rPr>
          <w:w w:val="109"/>
          <w:sz w:val="18"/>
        </w:rPr>
        <w:t>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1"/>
          <w:w w:val="74"/>
          <w:sz w:val="18"/>
        </w:rPr>
        <w:t>+</w:t>
      </w:r>
      <w:r>
        <w:rPr>
          <w:spacing w:val="1"/>
          <w:w w:val="87"/>
          <w:sz w:val="18"/>
        </w:rPr>
        <w:t>3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7"/>
          <w:w w:val="81"/>
          <w:sz w:val="18"/>
        </w:rPr>
        <w:t>(</w:t>
      </w:r>
      <w:r>
        <w:rPr>
          <w:spacing w:val="3"/>
          <w:w w:val="87"/>
          <w:sz w:val="18"/>
        </w:rPr>
        <w:t>0</w:t>
      </w:r>
      <w:r>
        <w:rPr>
          <w:spacing w:val="-2"/>
          <w:w w:val="81"/>
          <w:sz w:val="18"/>
        </w:rPr>
        <w:t>)</w:t>
      </w:r>
      <w:r>
        <w:rPr>
          <w:w w:val="87"/>
          <w:sz w:val="18"/>
        </w:rPr>
        <w:t>1</w:t>
      </w:r>
      <w:r>
        <w:rPr>
          <w:spacing w:val="-12"/>
          <w:sz w:val="18"/>
        </w:rPr>
        <w:t> </w:t>
      </w:r>
      <w:r>
        <w:rPr>
          <w:spacing w:val="1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2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2</w:t>
      </w:r>
      <w:r>
        <w:rPr>
          <w:w w:val="87"/>
          <w:sz w:val="18"/>
        </w:rPr>
        <w:t>4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17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301" w:right="1303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6460A9"/>
          <w:sz w:val="18"/>
        </w:rPr>
        <w:t>CONTACTS</w:t>
      </w:r>
      <w:r>
        <w:rPr>
          <w:rFonts w:ascii="Arial"/>
          <w:b/>
          <w:color w:val="6460A9"/>
          <w:spacing w:val="-3"/>
          <w:sz w:val="18"/>
        </w:rPr>
        <w:t> </w:t>
      </w:r>
      <w:r>
        <w:rPr>
          <w:rFonts w:ascii="Arial"/>
          <w:b/>
          <w:color w:val="6460A9"/>
          <w:sz w:val="18"/>
        </w:rPr>
        <w:t>PRESSE</w:t>
      </w:r>
    </w:p>
    <w:p>
      <w:pPr>
        <w:spacing w:before="156"/>
        <w:ind w:left="1301" w:right="1303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Groupe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Casino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Direction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de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la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Communication</w:t>
      </w:r>
    </w:p>
    <w:p>
      <w:pPr>
        <w:spacing w:before="123"/>
        <w:ind w:left="1659" w:right="1663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Béatrice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MANDINE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hyperlink r:id="rId8">
        <w:r>
          <w:rPr>
            <w:color w:val="0000FF"/>
            <w:w w:val="90"/>
            <w:sz w:val="18"/>
            <w:u w:val="single" w:color="0000FF"/>
          </w:rPr>
          <w:t>bmandine@groupe-casino.fr</w:t>
        </w:r>
        <w:r>
          <w:rPr>
            <w:color w:val="0000FF"/>
            <w:spacing w:val="-3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Tél :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10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10</w:t>
      </w:r>
    </w:p>
    <w:p>
      <w:pPr>
        <w:spacing w:before="62"/>
        <w:ind w:left="1302" w:right="1303" w:firstLine="0"/>
        <w:jc w:val="center"/>
        <w:rPr>
          <w:sz w:val="18"/>
        </w:rPr>
      </w:pPr>
      <w:r>
        <w:rPr>
          <w:rFonts w:ascii="Tahoma"/>
          <w:b/>
          <w:w w:val="90"/>
          <w:sz w:val="18"/>
        </w:rPr>
        <w:t>Nicolas</w:t>
      </w:r>
      <w:r>
        <w:rPr>
          <w:rFonts w:ascii="Tahoma"/>
          <w:b/>
          <w:spacing w:val="13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BOUDOT</w:t>
      </w:r>
      <w:r>
        <w:rPr>
          <w:rFonts w:ascii="Tahoma"/>
          <w:b/>
          <w:spacing w:val="12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5"/>
          <w:w w:val="90"/>
          <w:sz w:val="18"/>
        </w:rPr>
        <w:t> </w:t>
      </w:r>
      <w:hyperlink r:id="rId9">
        <w:r>
          <w:rPr>
            <w:color w:val="0000FF"/>
            <w:w w:val="90"/>
            <w:sz w:val="18"/>
            <w:u w:val="single" w:color="0000FF"/>
          </w:rPr>
          <w:t>nboudot@groupe-casino.fr</w:t>
        </w:r>
        <w:r>
          <w:rPr>
            <w:color w:val="0000FF"/>
            <w:spacing w:val="5"/>
            <w:w w:val="90"/>
            <w:sz w:val="18"/>
          </w:rPr>
          <w:t> </w:t>
        </w:r>
      </w:hyperlink>
      <w:r>
        <w:rPr>
          <w:w w:val="90"/>
          <w:sz w:val="18"/>
        </w:rPr>
        <w:t>- +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6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6"/>
          <w:w w:val="90"/>
          <w:sz w:val="18"/>
        </w:rPr>
        <w:t> </w:t>
      </w:r>
      <w:r>
        <w:rPr>
          <w:w w:val="90"/>
          <w:sz w:val="18"/>
        </w:rPr>
        <w:t>79</w:t>
      </w:r>
      <w:r>
        <w:rPr>
          <w:spacing w:val="6"/>
          <w:w w:val="90"/>
          <w:sz w:val="18"/>
        </w:rPr>
        <w:t> </w:t>
      </w:r>
      <w:r>
        <w:rPr>
          <w:w w:val="90"/>
          <w:sz w:val="18"/>
        </w:rPr>
        <w:t>61</w:t>
      </w:r>
      <w:r>
        <w:rPr>
          <w:spacing w:val="5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6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before="62"/>
        <w:ind w:left="1301" w:right="1303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"/>
        <w:ind w:left="1302" w:right="1303" w:firstLine="0"/>
        <w:jc w:val="center"/>
        <w:rPr>
          <w:sz w:val="18"/>
        </w:rPr>
      </w:pPr>
      <w:hyperlink r:id="rId10">
        <w:r>
          <w:rPr>
            <w:color w:val="0000FF"/>
            <w:w w:val="90"/>
            <w:sz w:val="18"/>
            <w:u w:val="single" w:color="0000FF"/>
          </w:rPr>
          <w:t>directiondelacommunication@groupe-casino.fr</w:t>
        </w:r>
        <w:r>
          <w:rPr>
            <w:color w:val="0000FF"/>
            <w:spacing w:val="16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10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pStyle w:val="BodyText"/>
        <w:spacing w:before="8"/>
        <w:rPr>
          <w:sz w:val="11"/>
        </w:rPr>
      </w:pPr>
    </w:p>
    <w:p>
      <w:pPr>
        <w:spacing w:before="101"/>
        <w:ind w:left="1302" w:right="1302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Agence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IMAGE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7</w:t>
      </w:r>
    </w:p>
    <w:p>
      <w:pPr>
        <w:spacing w:before="123"/>
        <w:ind w:left="1302" w:right="1303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9"/>
          <w:w w:val="85"/>
          <w:sz w:val="18"/>
        </w:rPr>
        <w:t> </w:t>
      </w:r>
      <w:hyperlink r:id="rId11">
        <w:r>
          <w:rPr>
            <w:color w:val="0000FF"/>
            <w:w w:val="85"/>
            <w:sz w:val="18"/>
            <w:u w:val="single" w:color="0000FF"/>
          </w:rPr>
          <w:t>kallouis@image7.fr</w:t>
        </w:r>
        <w:r>
          <w:rPr>
            <w:color w:val="0000FF"/>
            <w:spacing w:val="10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659" w:right="1663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color w:val="0000FF"/>
            <w:spacing w:val="-1"/>
            <w:w w:val="90"/>
            <w:sz w:val="18"/>
            <w:u w:val="single" w:color="0000FF"/>
          </w:rPr>
          <w:t>lpoinsot@image7.fr</w:t>
        </w:r>
        <w:r>
          <w:rPr>
            <w:color w:val="0000FF"/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1300" w:right="1303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3">
        <w:r>
          <w:rPr>
            <w:color w:val="0000FF"/>
            <w:w w:val="90"/>
            <w:sz w:val="18"/>
            <w:u w:val="single" w:color="0000FF"/>
          </w:rPr>
          <w:t>fpasquier@image7.fr</w:t>
        </w:r>
        <w:r>
          <w:rPr>
            <w:color w:val="0000FF"/>
            <w:spacing w:val="-5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Mardi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31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5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5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2</w:t>
      </w:r>
    </w:p>
    <w:sectPr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92" w:right="292" w:hanging="4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bmandine@groupe-casino.fr" TargetMode="External"/><Relationship Id="rId9" Type="http://schemas.openxmlformats.org/officeDocument/2006/relationships/hyperlink" Target="mailto:nboudot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2023-12-04T15:12:09Z</dcterms:created>
  <dcterms:modified xsi:type="dcterms:W3CDTF">2023-12-04T15:12:09Z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