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2132" w:right="1677"/>
      </w:pPr>
      <w:r>
        <w:rPr/>
        <w:pict>
          <v:rect style="position:absolute;margin-left:296.570007pt;margin-top:37.440102pt;width:.96002pt;height:3.84pt;mso-position-horizontal-relative:page;mso-position-vertical-relative:paragraph;z-index:15729664" filled="true" fillcolor="#ffff00" stroked="false">
            <v:fill type="solid"/>
            <w10:wrap type="none"/>
          </v:rect>
        </w:pict>
      </w:r>
      <w:r>
        <w:rPr/>
        <w:t>Troisième</w:t>
      </w:r>
      <w:r>
        <w:rPr>
          <w:spacing w:val="-3"/>
        </w:rPr>
        <w:t> </w:t>
      </w:r>
      <w:r>
        <w:rPr/>
        <w:t>trimestre</w:t>
      </w:r>
      <w:r>
        <w:rPr>
          <w:spacing w:val="-4"/>
        </w:rPr>
        <w:t> </w:t>
      </w:r>
      <w:r>
        <w:rPr/>
        <w:t>2023</w:t>
      </w:r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31.200001pt;margin-top:15.850156pt;width:531.6pt;height:236.4pt;mso-position-horizontal-relative:page;mso-position-vertical-relative:paragraph;z-index:-15728640;mso-wrap-distance-left:0;mso-wrap-distance-right:0" type="#_x0000_t202" filled="false" stroked="true" strokeweight="1pt" strokecolor="#3d818e">
            <v:textbox inset="0,0,0,0">
              <w:txbxContent>
                <w:p>
                  <w:pPr>
                    <w:spacing w:line="77" w:lineRule="exact" w:before="56"/>
                    <w:ind w:left="2" w:right="0" w:firstLine="0"/>
                    <w:jc w:val="center"/>
                    <w:rPr>
                      <w:rFonts w:ascii="Times New Roman"/>
                      <w:b/>
                      <w:sz w:val="8"/>
                    </w:rPr>
                  </w:pPr>
                  <w:r>
                    <w:rPr>
                      <w:rFonts w:ascii="Times New Roman"/>
                      <w:b/>
                      <w:color w:val="3D818E"/>
                      <w:w w:val="99"/>
                      <w:sz w:val="8"/>
                    </w:rPr>
                    <w:t>.</w:t>
                  </w:r>
                </w:p>
                <w:p>
                  <w:pPr>
                    <w:spacing w:line="229" w:lineRule="exact" w:before="0"/>
                    <w:ind w:left="498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color w:val="3D818E"/>
                      <w:sz w:val="20"/>
                    </w:rPr>
                    <w:t>Chiffre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d’affaires</w:t>
                  </w:r>
                  <w:r>
                    <w:rPr>
                      <w:b/>
                      <w:color w:val="3D818E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Groupe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variation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de</w:t>
                  </w:r>
                  <w:r>
                    <w:rPr>
                      <w:b/>
                      <w:color w:val="3D818E"/>
                      <w:spacing w:val="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-5,5%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données</w:t>
                  </w:r>
                  <w:r>
                    <w:rPr>
                      <w:b/>
                      <w:color w:val="3D818E"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publiées</w:t>
                  </w:r>
                  <w:r>
                    <w:rPr>
                      <w:b/>
                      <w:color w:val="3D818E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et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de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-5,3%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données</w:t>
                  </w:r>
                  <w:r>
                    <w:rPr>
                      <w:b/>
                      <w:color w:val="3D818E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comparables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27" w:val="left" w:leader="none"/>
                    </w:tabs>
                    <w:spacing w:before="98"/>
                    <w:ind w:left="926" w:right="0" w:hanging="287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France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Retail,</w:t>
                  </w:r>
                  <w:r>
                    <w:rPr>
                      <w:b/>
                      <w:color w:val="3D818E"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variation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de -5,6%</w:t>
                  </w:r>
                  <w:r>
                    <w:rPr>
                      <w:b/>
                      <w:color w:val="3D818E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données</w:t>
                  </w:r>
                  <w:r>
                    <w:rPr>
                      <w:b/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comparables</w:t>
                  </w:r>
                  <w:r>
                    <w:rPr>
                      <w:color w:val="3D818E"/>
                      <w:sz w:val="20"/>
                    </w:rPr>
                    <w:t>,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reflétant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: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1493" w:val="left" w:leader="none"/>
                    </w:tabs>
                    <w:spacing w:line="252" w:lineRule="auto" w:before="71" w:after="0"/>
                    <w:ind w:left="1492" w:right="473" w:hanging="286"/>
                    <w:jc w:val="both"/>
                  </w:pPr>
                  <w:r>
                    <w:rPr>
                      <w:color w:val="3D818E"/>
                    </w:rPr>
                    <w:t>l’effet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des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mesures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de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réajustement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tarifaire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en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Supermarchés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/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Hypermarchés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prises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sur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T1.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b/>
                      <w:color w:val="3D818E"/>
                    </w:rPr>
                    <w:t>Le</w:t>
                  </w:r>
                  <w:r>
                    <w:rPr>
                      <w:b/>
                      <w:color w:val="3D818E"/>
                      <w:spacing w:val="1"/>
                    </w:rPr>
                    <w:t> </w:t>
                  </w:r>
                  <w:r>
                    <w:rPr>
                      <w:b/>
                      <w:color w:val="3D818E"/>
                    </w:rPr>
                    <w:t>retournement</w:t>
                  </w:r>
                  <w:r>
                    <w:rPr>
                      <w:b/>
                      <w:color w:val="3D818E"/>
                      <w:spacing w:val="-11"/>
                    </w:rPr>
                    <w:t> </w:t>
                  </w:r>
                  <w:r>
                    <w:rPr>
                      <w:b/>
                      <w:color w:val="3D818E"/>
                    </w:rPr>
                    <w:t>commercial</w:t>
                  </w:r>
                  <w:r>
                    <w:rPr>
                      <w:b/>
                      <w:color w:val="3D818E"/>
                      <w:spacing w:val="-9"/>
                    </w:rPr>
                    <w:t> </w:t>
                  </w:r>
                  <w:r>
                    <w:rPr>
                      <w:b/>
                      <w:color w:val="3D818E"/>
                    </w:rPr>
                    <w:t>des</w:t>
                  </w:r>
                  <w:r>
                    <w:rPr>
                      <w:b/>
                      <w:color w:val="3D818E"/>
                      <w:spacing w:val="-9"/>
                    </w:rPr>
                    <w:t> </w:t>
                  </w:r>
                  <w:r>
                    <w:rPr>
                      <w:b/>
                      <w:color w:val="3D818E"/>
                    </w:rPr>
                    <w:t>supermarchés</w:t>
                  </w:r>
                  <w:r>
                    <w:rPr>
                      <w:b/>
                      <w:color w:val="3D818E"/>
                      <w:spacing w:val="-3"/>
                    </w:rPr>
                    <w:t> </w:t>
                  </w:r>
                  <w:r>
                    <w:rPr>
                      <w:b/>
                      <w:color w:val="3D818E"/>
                    </w:rPr>
                    <w:t>historiques</w:t>
                  </w:r>
                  <w:r>
                    <w:rPr>
                      <w:b/>
                      <w:color w:val="3D818E"/>
                      <w:spacing w:val="-8"/>
                    </w:rPr>
                    <w:t> </w:t>
                  </w:r>
                  <w:r>
                    <w:rPr>
                      <w:b/>
                      <w:color w:val="3D818E"/>
                    </w:rPr>
                    <w:t>se</w:t>
                  </w:r>
                  <w:r>
                    <w:rPr>
                      <w:b/>
                      <w:color w:val="3D818E"/>
                      <w:spacing w:val="-9"/>
                    </w:rPr>
                    <w:t> </w:t>
                  </w:r>
                  <w:r>
                    <w:rPr>
                      <w:b/>
                      <w:color w:val="3D818E"/>
                    </w:rPr>
                    <w:t>confirme</w:t>
                  </w:r>
                  <w:r>
                    <w:rPr>
                      <w:b/>
                      <w:color w:val="3D818E"/>
                      <w:spacing w:val="-5"/>
                    </w:rPr>
                    <w:t> </w:t>
                  </w:r>
                  <w:r>
                    <w:rPr>
                      <w:color w:val="3D818E"/>
                    </w:rPr>
                    <w:t>avec</w:t>
                  </w:r>
                  <w:r>
                    <w:rPr>
                      <w:color w:val="3D818E"/>
                      <w:spacing w:val="-8"/>
                    </w:rPr>
                    <w:t> </w:t>
                  </w:r>
                  <w:r>
                    <w:rPr>
                      <w:color w:val="3D818E"/>
                    </w:rPr>
                    <w:t>un</w:t>
                  </w:r>
                  <w:r>
                    <w:rPr>
                      <w:color w:val="3D818E"/>
                      <w:spacing w:val="-8"/>
                    </w:rPr>
                    <w:t> </w:t>
                  </w:r>
                  <w:r>
                    <w:rPr>
                      <w:color w:val="3D818E"/>
                    </w:rPr>
                    <w:t>trafic</w:t>
                  </w:r>
                  <w:r>
                    <w:rPr>
                      <w:color w:val="3D818E"/>
                      <w:spacing w:val="-8"/>
                    </w:rPr>
                    <w:t> </w:t>
                  </w:r>
                  <w:r>
                    <w:rPr>
                      <w:color w:val="3D818E"/>
                    </w:rPr>
                    <w:t>clients</w:t>
                  </w:r>
                  <w:r>
                    <w:rPr>
                      <w:color w:val="3D818E"/>
                      <w:spacing w:val="-9"/>
                    </w:rPr>
                    <w:t> </w:t>
                  </w:r>
                  <w:r>
                    <w:rPr>
                      <w:color w:val="3D818E"/>
                    </w:rPr>
                    <w:t>et</w:t>
                  </w:r>
                  <w:r>
                    <w:rPr>
                      <w:color w:val="3D818E"/>
                      <w:spacing w:val="-8"/>
                    </w:rPr>
                    <w:t> </w:t>
                  </w:r>
                  <w:r>
                    <w:rPr>
                      <w:color w:val="3D818E"/>
                    </w:rPr>
                    <w:t>des</w:t>
                  </w:r>
                  <w:r>
                    <w:rPr>
                      <w:color w:val="3D818E"/>
                      <w:spacing w:val="-6"/>
                    </w:rPr>
                    <w:t> </w:t>
                  </w:r>
                  <w:r>
                    <w:rPr>
                      <w:color w:val="3D818E"/>
                    </w:rPr>
                    <w:t>volumes</w:t>
                  </w:r>
                  <w:r>
                    <w:rPr>
                      <w:color w:val="3D818E"/>
                      <w:spacing w:val="-43"/>
                    </w:rPr>
                    <w:t> </w:t>
                  </w:r>
                  <w:r>
                    <w:rPr>
                      <w:color w:val="3D818E"/>
                    </w:rPr>
                    <w:t>désormais positifs</w:t>
                  </w:r>
                  <w:r>
                    <w:rPr>
                      <w:color w:val="3D818E"/>
                      <w:vertAlign w:val="superscript"/>
                    </w:rPr>
                    <w:t>1</w:t>
                  </w:r>
                  <w:r>
                    <w:rPr>
                      <w:color w:val="3D818E"/>
                      <w:vertAlign w:val="baseline"/>
                    </w:rPr>
                    <w:t> à respectivement +8% et +3% en 4S, tandis que les hypermarchés enregistrent une</w:t>
                  </w:r>
                  <w:r>
                    <w:rPr>
                      <w:color w:val="3D818E"/>
                      <w:spacing w:val="1"/>
                      <w:vertAlign w:val="baseline"/>
                    </w:rPr>
                    <w:t> </w:t>
                  </w:r>
                  <w:r>
                    <w:rPr>
                      <w:color w:val="3D818E"/>
                      <w:vertAlign w:val="baseline"/>
                    </w:rPr>
                    <w:t>amélioration</w:t>
                  </w:r>
                  <w:r>
                    <w:rPr>
                      <w:color w:val="3D818E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3D818E"/>
                      <w:vertAlign w:val="baseline"/>
                    </w:rPr>
                    <w:t>progressive</w:t>
                  </w:r>
                  <w:r>
                    <w:rPr>
                      <w:color w:val="3D818E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3D818E"/>
                      <w:vertAlign w:val="baseline"/>
                    </w:rPr>
                    <w:t>de</w:t>
                  </w:r>
                  <w:r>
                    <w:rPr>
                      <w:color w:val="3D818E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3D818E"/>
                      <w:vertAlign w:val="baseline"/>
                    </w:rPr>
                    <w:t>leur trafic clients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1493" w:val="left" w:leader="none"/>
                    </w:tabs>
                    <w:spacing w:line="249" w:lineRule="auto" w:before="61"/>
                    <w:ind w:left="1492" w:right="475" w:hanging="286"/>
                    <w:jc w:val="both"/>
                    <w:rPr>
                      <w:sz w:val="20"/>
                    </w:rPr>
                  </w:pPr>
                  <w:r>
                    <w:rPr>
                      <w:b/>
                      <w:color w:val="3D818E"/>
                      <w:sz w:val="20"/>
                    </w:rPr>
                    <w:t>une croissance de +0,4% des enseignes parisiennes et de proximité, </w:t>
                  </w:r>
                  <w:r>
                    <w:rPr>
                      <w:color w:val="3D818E"/>
                      <w:sz w:val="20"/>
                    </w:rPr>
                    <w:t>pénalisée par la météo défavorable</w:t>
                  </w:r>
                  <w:r>
                    <w:rPr>
                      <w:color w:val="3D818E"/>
                      <w:spacing w:val="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ayant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impacté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les ventes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non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alimentaires. Les</w:t>
                  </w:r>
                  <w:r>
                    <w:rPr>
                      <w:color w:val="3D818E"/>
                      <w:spacing w:val="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ventes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alimentaires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sont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à +1,3%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927" w:val="left" w:leader="none"/>
                    </w:tabs>
                    <w:spacing w:line="252" w:lineRule="auto" w:before="65" w:after="0"/>
                    <w:ind w:left="926" w:right="471" w:hanging="286"/>
                    <w:jc w:val="both"/>
                  </w:pPr>
                  <w:r>
                    <w:rPr>
                      <w:color w:val="3D818E"/>
                    </w:rPr>
                    <w:t>Chez </w:t>
                  </w:r>
                  <w:r>
                    <w:rPr>
                      <w:b/>
                      <w:color w:val="3D818E"/>
                    </w:rPr>
                    <w:t>Cdiscount, </w:t>
                  </w:r>
                  <w:r>
                    <w:rPr>
                      <w:color w:val="3D818E"/>
                    </w:rPr>
                    <w:t>la réduction assumée des ventes de produits se poursuit, tandis que les ventes de services (dont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les commissions Marketplace) progressent (+7%), conduisant à une forte amélioration du mix. L'ensemble se</w:t>
                  </w:r>
                  <w:r>
                    <w:rPr>
                      <w:color w:val="3D818E"/>
                      <w:spacing w:val="1"/>
                    </w:rPr>
                    <w:t> </w:t>
                  </w:r>
                  <w:r>
                    <w:rPr>
                      <w:color w:val="3D818E"/>
                    </w:rPr>
                    <w:t>traduit</w:t>
                  </w:r>
                  <w:r>
                    <w:rPr>
                      <w:color w:val="3D818E"/>
                      <w:spacing w:val="-1"/>
                    </w:rPr>
                    <w:t> </w:t>
                  </w:r>
                  <w:r>
                    <w:rPr>
                      <w:color w:val="3D818E"/>
                    </w:rPr>
                    <w:t>par une</w:t>
                  </w:r>
                  <w:r>
                    <w:rPr>
                      <w:color w:val="3D818E"/>
                      <w:spacing w:val="-1"/>
                    </w:rPr>
                    <w:t> </w:t>
                  </w:r>
                  <w:r>
                    <w:rPr>
                      <w:color w:val="3D818E"/>
                    </w:rPr>
                    <w:t>diminution</w:t>
                  </w:r>
                  <w:r>
                    <w:rPr>
                      <w:color w:val="3D818E"/>
                      <w:spacing w:val="-2"/>
                    </w:rPr>
                    <w:t> </w:t>
                  </w:r>
                  <w:r>
                    <w:rPr>
                      <w:color w:val="3D818E"/>
                    </w:rPr>
                    <w:t>du</w:t>
                  </w:r>
                  <w:r>
                    <w:rPr>
                      <w:color w:val="3D818E"/>
                      <w:spacing w:val="-2"/>
                    </w:rPr>
                    <w:t> </w:t>
                  </w:r>
                  <w:r>
                    <w:rPr>
                      <w:color w:val="3D818E"/>
                    </w:rPr>
                    <w:t>chiffre</w:t>
                  </w:r>
                  <w:r>
                    <w:rPr>
                      <w:color w:val="3D818E"/>
                      <w:spacing w:val="-1"/>
                    </w:rPr>
                    <w:t> </w:t>
                  </w:r>
                  <w:r>
                    <w:rPr>
                      <w:color w:val="3D818E"/>
                    </w:rPr>
                    <w:t>d'affaires</w:t>
                  </w:r>
                  <w:r>
                    <w:rPr>
                      <w:color w:val="3D818E"/>
                      <w:spacing w:val="-2"/>
                    </w:rPr>
                    <w:t> </w:t>
                  </w:r>
                  <w:r>
                    <w:rPr>
                      <w:color w:val="3D818E"/>
                    </w:rPr>
                    <w:t>de</w:t>
                  </w:r>
                  <w:r>
                    <w:rPr>
                      <w:color w:val="3D818E"/>
                      <w:spacing w:val="6"/>
                    </w:rPr>
                    <w:t> </w:t>
                  </w:r>
                  <w:r>
                    <w:rPr>
                      <w:color w:val="3D818E"/>
                    </w:rPr>
                    <w:t>-25%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27" w:val="left" w:leader="none"/>
                    </w:tabs>
                    <w:spacing w:line="273" w:lineRule="auto" w:before="61"/>
                    <w:ind w:left="926" w:right="475" w:hanging="286"/>
                    <w:jc w:val="both"/>
                    <w:rPr>
                      <w:sz w:val="20"/>
                    </w:rPr>
                  </w:pPr>
                  <w:r>
                    <w:rPr>
                      <w:b/>
                      <w:color w:val="3D818E"/>
                      <w:sz w:val="20"/>
                    </w:rPr>
                    <w:t>En</w:t>
                  </w:r>
                  <w:r>
                    <w:rPr>
                      <w:b/>
                      <w:color w:val="3D818E"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Amérique</w:t>
                  </w:r>
                  <w:r>
                    <w:rPr>
                      <w:b/>
                      <w:color w:val="3D818E"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latine</w:t>
                  </w:r>
                  <w:r>
                    <w:rPr>
                      <w:b/>
                      <w:color w:val="3D818E"/>
                      <w:sz w:val="20"/>
                      <w:vertAlign w:val="superscript"/>
                    </w:rPr>
                    <w:t>2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,</w:t>
                  </w:r>
                  <w:r>
                    <w:rPr>
                      <w:b/>
                      <w:color w:val="3D818E"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GPA</w:t>
                  </w:r>
                  <w:r>
                    <w:rPr>
                      <w:b/>
                      <w:color w:val="3D818E"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maintient</w:t>
                  </w:r>
                  <w:r>
                    <w:rPr>
                      <w:b/>
                      <w:color w:val="3D818E"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une</w:t>
                  </w:r>
                  <w:r>
                    <w:rPr>
                      <w:b/>
                      <w:color w:val="3D818E"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croissance</w:t>
                  </w:r>
                  <w:r>
                    <w:rPr>
                      <w:b/>
                      <w:color w:val="3D818E"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  <w:vertAlign w:val="baseline"/>
                    </w:rPr>
                    <w:t>dynamique</w:t>
                  </w:r>
                  <w:r>
                    <w:rPr>
                      <w:b/>
                      <w:color w:val="3D818E"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(+8,3%</w:t>
                  </w:r>
                  <w:r>
                    <w:rPr>
                      <w:color w:val="3D818E"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en</w:t>
                  </w:r>
                  <w:r>
                    <w:rPr>
                      <w:color w:val="3D818E"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données</w:t>
                  </w:r>
                  <w:r>
                    <w:rPr>
                      <w:color w:val="3D818E"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publiées</w:t>
                  </w:r>
                  <w:r>
                    <w:rPr>
                      <w:color w:val="3D818E"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et</w:t>
                  </w:r>
                  <w:r>
                    <w:rPr>
                      <w:color w:val="3D818E"/>
                      <w:spacing w:val="-5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+6,4%</w:t>
                  </w:r>
                  <w:r>
                    <w:rPr>
                      <w:color w:val="3D818E"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en</w:t>
                  </w:r>
                  <w:r>
                    <w:rPr>
                      <w:color w:val="3D818E"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données</w:t>
                  </w:r>
                  <w:r>
                    <w:rPr>
                      <w:color w:val="3D818E"/>
                      <w:spacing w:val="-43"/>
                      <w:sz w:val="20"/>
                      <w:vertAlign w:val="baseline"/>
                    </w:rPr>
                    <w:t> </w:t>
                  </w:r>
                  <w:r>
                    <w:rPr>
                      <w:color w:val="3D818E"/>
                      <w:sz w:val="20"/>
                      <w:vertAlign w:val="baseline"/>
                    </w:rPr>
                    <w:t>comparables)</w:t>
                  </w:r>
                </w:p>
                <w:p>
                  <w:pPr>
                    <w:spacing w:before="63"/>
                    <w:ind w:left="498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color w:val="3D818E"/>
                      <w:sz w:val="20"/>
                    </w:rPr>
                    <w:t>Dette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financière nette</w:t>
                  </w:r>
                  <w:r>
                    <w:rPr>
                      <w:b/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(DFN)</w:t>
                  </w:r>
                  <w:r>
                    <w:rPr>
                      <w:b/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27" w:val="left" w:leader="none"/>
                    </w:tabs>
                    <w:spacing w:before="98"/>
                    <w:ind w:left="926" w:right="0" w:hanging="287"/>
                    <w:jc w:val="left"/>
                    <w:rPr>
                      <w:sz w:val="20"/>
                    </w:rPr>
                  </w:pPr>
                  <w:r>
                    <w:rPr>
                      <w:color w:val="3D818E"/>
                      <w:sz w:val="20"/>
                    </w:rPr>
                    <w:t>Au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30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septembre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2023,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la DFN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Groupe</w:t>
                  </w:r>
                  <w:r>
                    <w:rPr>
                      <w:b/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s’établit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à</w:t>
                  </w:r>
                  <w:r>
                    <w:rPr>
                      <w:b/>
                      <w:color w:val="3D818E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6,2</w:t>
                  </w:r>
                  <w:r>
                    <w:rPr>
                      <w:b/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3D818E"/>
                      <w:sz w:val="20"/>
                    </w:rPr>
                    <w:t>Mds€</w:t>
                  </w:r>
                  <w:r>
                    <w:rPr>
                      <w:color w:val="3D818E"/>
                      <w:sz w:val="20"/>
                    </w:rPr>
                    <w:t>,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en</w:t>
                  </w:r>
                  <w:r>
                    <w:rPr>
                      <w:color w:val="3D818E"/>
                      <w:spacing w:val="-1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hausse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de +0,1</w:t>
                  </w:r>
                  <w:r>
                    <w:rPr>
                      <w:color w:val="3D818E"/>
                      <w:spacing w:val="-2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Md€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vs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30</w:t>
                  </w:r>
                  <w:r>
                    <w:rPr>
                      <w:color w:val="3D818E"/>
                      <w:spacing w:val="-3"/>
                      <w:sz w:val="20"/>
                    </w:rPr>
                    <w:t> </w:t>
                  </w:r>
                  <w:r>
                    <w:rPr>
                      <w:color w:val="3D818E"/>
                      <w:sz w:val="20"/>
                    </w:rPr>
                    <w:t>juin 2023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21"/>
        </w:rPr>
      </w:pPr>
    </w:p>
    <w:p>
      <w:pPr>
        <w:tabs>
          <w:tab w:pos="1132" w:val="left" w:leader="none"/>
          <w:tab w:pos="3944" w:val="left" w:leader="none"/>
        </w:tabs>
        <w:spacing w:before="49"/>
        <w:ind w:left="0" w:right="0" w:firstLine="0"/>
        <w:jc w:val="left"/>
        <w:rPr>
          <w:b/>
          <w:sz w:val="25"/>
        </w:rPr>
      </w:pPr>
      <w:r>
        <w:rPr>
          <w:b/>
          <w:color w:val="FFFFFF"/>
          <w:w w:val="99"/>
          <w:sz w:val="25"/>
          <w:shd w:fill="3D818E" w:color="auto" w:val="clear"/>
        </w:rPr>
        <w:t> </w:t>
      </w:r>
      <w:r>
        <w:rPr>
          <w:b/>
          <w:color w:val="FFFFFF"/>
          <w:sz w:val="25"/>
          <w:shd w:fill="3D818E" w:color="auto" w:val="clear"/>
        </w:rPr>
        <w:tab/>
      </w:r>
      <w:r>
        <w:rPr>
          <w:b/>
          <w:color w:val="FFFFFF"/>
          <w:sz w:val="25"/>
          <w:shd w:fill="3D818E" w:color="auto" w:val="clear"/>
        </w:rPr>
        <w:t>Chiffre</w:t>
      </w:r>
      <w:r>
        <w:rPr>
          <w:b/>
          <w:color w:val="FFFFFF"/>
          <w:spacing w:val="-4"/>
          <w:sz w:val="25"/>
          <w:shd w:fill="3D818E" w:color="auto" w:val="clear"/>
        </w:rPr>
        <w:t> </w:t>
      </w:r>
      <w:r>
        <w:rPr>
          <w:b/>
          <w:color w:val="FFFFFF"/>
          <w:sz w:val="25"/>
          <w:shd w:fill="3D818E" w:color="auto" w:val="clear"/>
        </w:rPr>
        <w:t>d’affaires</w:t>
      </w:r>
      <w:r>
        <w:rPr>
          <w:b/>
          <w:color w:val="FFFFFF"/>
          <w:spacing w:val="-5"/>
          <w:sz w:val="25"/>
          <w:shd w:fill="3D818E" w:color="auto" w:val="clear"/>
        </w:rPr>
        <w:t> </w:t>
      </w:r>
      <w:r>
        <w:rPr>
          <w:b/>
          <w:color w:val="FFFFFF"/>
          <w:sz w:val="25"/>
          <w:shd w:fill="3D818E" w:color="auto" w:val="clear"/>
        </w:rPr>
        <w:t>Groupe</w:t>
        <w:tab/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1645"/>
        <w:gridCol w:w="1646"/>
        <w:gridCol w:w="1568"/>
        <w:gridCol w:w="1407"/>
      </w:tblGrid>
      <w:tr>
        <w:trPr>
          <w:trHeight w:val="505" w:hRule="atLeast"/>
        </w:trPr>
        <w:tc>
          <w:tcPr>
            <w:tcW w:w="189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8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M€)</w:t>
            </w:r>
          </w:p>
        </w:tc>
        <w:tc>
          <w:tcPr>
            <w:tcW w:w="164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28"/>
              <w:ind w:left="598" w:right="4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T3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  <w:tc>
          <w:tcPr>
            <w:tcW w:w="164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420" w:right="3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Croissance</w:t>
            </w:r>
          </w:p>
          <w:p>
            <w:pPr>
              <w:pStyle w:val="TableParagraph"/>
              <w:spacing w:line="240" w:lineRule="auto" w:before="32"/>
              <w:ind w:left="416" w:right="3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totale</w:t>
            </w:r>
          </w:p>
        </w:tc>
        <w:tc>
          <w:tcPr>
            <w:tcW w:w="15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42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Croissance</w:t>
            </w:r>
          </w:p>
          <w:p>
            <w:pPr>
              <w:pStyle w:val="TableParagraph"/>
              <w:spacing w:line="240" w:lineRule="auto" w:before="32"/>
              <w:ind w:left="411"/>
              <w:jc w:val="left"/>
              <w:rPr>
                <w:b/>
                <w:sz w:val="12"/>
              </w:rPr>
            </w:pPr>
            <w:r>
              <w:rPr>
                <w:b/>
                <w:sz w:val="18"/>
              </w:rPr>
              <w:t>organique</w:t>
            </w:r>
            <w:r>
              <w:rPr>
                <w:b/>
                <w:position w:val="5"/>
                <w:sz w:val="12"/>
              </w:rPr>
              <w:t>3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"/>
              <w:ind w:left="3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Croissance</w:t>
            </w:r>
          </w:p>
          <w:p>
            <w:pPr>
              <w:pStyle w:val="TableParagraph"/>
              <w:spacing w:line="240" w:lineRule="auto" w:before="32"/>
              <w:ind w:left="228"/>
              <w:jc w:val="left"/>
              <w:rPr>
                <w:b/>
                <w:sz w:val="12"/>
              </w:rPr>
            </w:pPr>
            <w:r>
              <w:rPr>
                <w:b/>
                <w:sz w:val="18"/>
              </w:rPr>
              <w:t>comparable</w:t>
            </w:r>
            <w:r>
              <w:rPr>
                <w:b/>
                <w:position w:val="5"/>
                <w:sz w:val="1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1893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40" w:lineRule="auto" w:before="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France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</w:tc>
        <w:tc>
          <w:tcPr>
            <w:tcW w:w="1645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40" w:lineRule="auto" w:before="1"/>
              <w:ind w:left="598" w:right="4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396</w:t>
            </w:r>
          </w:p>
        </w:tc>
        <w:tc>
          <w:tcPr>
            <w:tcW w:w="164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40" w:lineRule="auto" w:before="1"/>
              <w:ind w:left="420" w:right="388"/>
              <w:jc w:val="center"/>
              <w:rPr>
                <w:sz w:val="18"/>
              </w:rPr>
            </w:pPr>
            <w:r>
              <w:rPr>
                <w:sz w:val="18"/>
              </w:rPr>
              <w:t>-6,5%</w:t>
            </w:r>
          </w:p>
        </w:tc>
        <w:tc>
          <w:tcPr>
            <w:tcW w:w="1568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line="240" w:lineRule="auto" w:before="1"/>
              <w:ind w:left="551" w:right="473"/>
              <w:jc w:val="center"/>
              <w:rPr>
                <w:sz w:val="18"/>
              </w:rPr>
            </w:pPr>
            <w:r>
              <w:rPr>
                <w:sz w:val="18"/>
              </w:rPr>
              <w:t>-6,5%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40" w:lineRule="auto" w:before="1"/>
              <w:ind w:left="432" w:right="432"/>
              <w:jc w:val="center"/>
              <w:rPr>
                <w:sz w:val="18"/>
              </w:rPr>
            </w:pPr>
            <w:r>
              <w:rPr>
                <w:sz w:val="18"/>
              </w:rPr>
              <w:t>-5,6%</w:t>
            </w:r>
          </w:p>
        </w:tc>
      </w:tr>
      <w:tr>
        <w:trPr>
          <w:trHeight w:val="254" w:hRule="atLeast"/>
        </w:trPr>
        <w:tc>
          <w:tcPr>
            <w:tcW w:w="189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Cdiscount</w:t>
            </w:r>
          </w:p>
        </w:tc>
        <w:tc>
          <w:tcPr>
            <w:tcW w:w="1645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98" w:right="422"/>
              <w:jc w:val="center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164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420" w:right="388"/>
              <w:jc w:val="center"/>
              <w:rPr>
                <w:sz w:val="18"/>
              </w:rPr>
            </w:pPr>
            <w:r>
              <w:rPr>
                <w:sz w:val="18"/>
              </w:rPr>
              <w:t>-25,8%</w:t>
            </w:r>
          </w:p>
        </w:tc>
        <w:tc>
          <w:tcPr>
            <w:tcW w:w="156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51" w:right="473"/>
              <w:jc w:val="center"/>
              <w:rPr>
                <w:sz w:val="18"/>
              </w:rPr>
            </w:pPr>
            <w:r>
              <w:rPr>
                <w:sz w:val="18"/>
              </w:rPr>
              <w:t>-24,6%</w:t>
            </w:r>
          </w:p>
        </w:tc>
        <w:tc>
          <w:tcPr>
            <w:tcW w:w="140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9" w:lineRule="exact"/>
              <w:ind w:left="432" w:right="432"/>
              <w:jc w:val="center"/>
              <w:rPr>
                <w:sz w:val="18"/>
              </w:rPr>
            </w:pPr>
            <w:r>
              <w:rPr>
                <w:sz w:val="18"/>
              </w:rPr>
              <w:t>-24,6%</w:t>
            </w:r>
          </w:p>
        </w:tc>
      </w:tr>
      <w:tr>
        <w:trPr>
          <w:trHeight w:val="251" w:hRule="atLeast"/>
        </w:trPr>
        <w:tc>
          <w:tcPr>
            <w:tcW w:w="189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France</w:t>
            </w:r>
          </w:p>
        </w:tc>
        <w:tc>
          <w:tcPr>
            <w:tcW w:w="1645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98" w:right="4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674</w:t>
            </w:r>
          </w:p>
        </w:tc>
        <w:tc>
          <w:tcPr>
            <w:tcW w:w="164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420" w:right="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-8,3%</w:t>
            </w:r>
          </w:p>
        </w:tc>
        <w:tc>
          <w:tcPr>
            <w:tcW w:w="1568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line="219" w:lineRule="exact"/>
              <w:ind w:left="550" w:right="4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-8,3%</w:t>
            </w:r>
          </w:p>
        </w:tc>
        <w:tc>
          <w:tcPr>
            <w:tcW w:w="1407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9" w:lineRule="exact"/>
              <w:ind w:left="432" w:right="4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-8,2%</w:t>
            </w:r>
          </w:p>
        </w:tc>
      </w:tr>
      <w:tr>
        <w:trPr>
          <w:trHeight w:val="252" w:hRule="atLeast"/>
        </w:trPr>
        <w:tc>
          <w:tcPr>
            <w:tcW w:w="1893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/>
              <w:ind w:left="93"/>
              <w:jc w:val="left"/>
              <w:rPr>
                <w:sz w:val="12"/>
              </w:rPr>
            </w:pPr>
            <w:r>
              <w:rPr>
                <w:sz w:val="18"/>
              </w:rPr>
              <w:t>Latam (GPA)</w:t>
            </w:r>
            <w:r>
              <w:rPr>
                <w:position w:val="5"/>
                <w:sz w:val="12"/>
              </w:rPr>
              <w:t>2</w:t>
            </w:r>
          </w:p>
        </w:tc>
        <w:tc>
          <w:tcPr>
            <w:tcW w:w="1645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/>
              <w:ind w:left="598" w:right="422"/>
              <w:jc w:val="center"/>
              <w:rPr>
                <w:sz w:val="18"/>
              </w:rPr>
            </w:pPr>
            <w:r>
              <w:rPr>
                <w:sz w:val="18"/>
              </w:rPr>
              <w:t>888</w:t>
            </w:r>
          </w:p>
        </w:tc>
        <w:tc>
          <w:tcPr>
            <w:tcW w:w="1646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/>
              <w:ind w:left="417" w:right="390"/>
              <w:jc w:val="center"/>
              <w:rPr>
                <w:sz w:val="18"/>
              </w:rPr>
            </w:pPr>
            <w:r>
              <w:rPr>
                <w:sz w:val="18"/>
              </w:rPr>
              <w:t>+8,3%</w:t>
            </w:r>
          </w:p>
        </w:tc>
        <w:tc>
          <w:tcPr>
            <w:tcW w:w="1568" w:type="dxa"/>
            <w:tcBorders>
              <w:top w:val="single" w:sz="2" w:space="0" w:color="BEBEBE"/>
            </w:tcBorders>
          </w:tcPr>
          <w:p>
            <w:pPr>
              <w:pStyle w:val="TableParagraph"/>
              <w:spacing w:line="219" w:lineRule="exact"/>
              <w:ind w:left="546" w:right="473"/>
              <w:jc w:val="center"/>
              <w:rPr>
                <w:sz w:val="18"/>
              </w:rPr>
            </w:pPr>
            <w:r>
              <w:rPr>
                <w:sz w:val="18"/>
              </w:rPr>
              <w:t>+8,3%</w:t>
            </w:r>
          </w:p>
        </w:tc>
        <w:tc>
          <w:tcPr>
            <w:tcW w:w="1407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line="219" w:lineRule="exact"/>
              <w:ind w:left="429" w:right="432"/>
              <w:jc w:val="center"/>
              <w:rPr>
                <w:sz w:val="18"/>
              </w:rPr>
            </w:pPr>
            <w:r>
              <w:rPr>
                <w:sz w:val="18"/>
              </w:rPr>
              <w:t>+6,4%</w:t>
            </w:r>
          </w:p>
        </w:tc>
      </w:tr>
      <w:tr>
        <w:trPr>
          <w:trHeight w:val="254" w:hRule="atLeast"/>
        </w:trPr>
        <w:tc>
          <w:tcPr>
            <w:tcW w:w="1893" w:type="dxa"/>
            <w:shd w:val="clear" w:color="auto" w:fill="3D818E"/>
          </w:tcPr>
          <w:p>
            <w:pPr>
              <w:pStyle w:val="TableParagraph"/>
              <w:spacing w:line="219" w:lineRule="exact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GROUPE</w:t>
            </w:r>
          </w:p>
        </w:tc>
        <w:tc>
          <w:tcPr>
            <w:tcW w:w="1645" w:type="dxa"/>
            <w:shd w:val="clear" w:color="auto" w:fill="3D818E"/>
          </w:tcPr>
          <w:p>
            <w:pPr>
              <w:pStyle w:val="TableParagraph"/>
              <w:spacing w:line="219" w:lineRule="exact"/>
              <w:ind w:left="598" w:right="42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562</w:t>
            </w:r>
          </w:p>
        </w:tc>
        <w:tc>
          <w:tcPr>
            <w:tcW w:w="1646" w:type="dxa"/>
            <w:shd w:val="clear" w:color="auto" w:fill="3D818E"/>
          </w:tcPr>
          <w:p>
            <w:pPr>
              <w:pStyle w:val="TableParagraph"/>
              <w:spacing w:line="219" w:lineRule="exact"/>
              <w:ind w:left="420" w:right="38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-5,5%</w:t>
            </w:r>
          </w:p>
        </w:tc>
        <w:tc>
          <w:tcPr>
            <w:tcW w:w="1568" w:type="dxa"/>
            <w:shd w:val="clear" w:color="auto" w:fill="3D818E"/>
          </w:tcPr>
          <w:p>
            <w:pPr>
              <w:pStyle w:val="TableParagraph"/>
              <w:spacing w:line="219" w:lineRule="exact"/>
              <w:ind w:left="550" w:right="47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-5,5%</w:t>
            </w:r>
          </w:p>
        </w:tc>
        <w:tc>
          <w:tcPr>
            <w:tcW w:w="1407" w:type="dxa"/>
            <w:shd w:val="clear" w:color="auto" w:fill="3D818E"/>
          </w:tcPr>
          <w:p>
            <w:pPr>
              <w:pStyle w:val="TableParagraph"/>
              <w:spacing w:line="219" w:lineRule="exact"/>
              <w:ind w:left="432" w:right="43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-5,3%</w:t>
            </w:r>
          </w:p>
        </w:tc>
      </w:tr>
      <w:tr>
        <w:trPr>
          <w:trHeight w:val="251" w:hRule="atLeast"/>
        </w:trPr>
        <w:tc>
          <w:tcPr>
            <w:tcW w:w="1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93"/>
              <w:jc w:val="left"/>
              <w:rPr>
                <w:i/>
                <w:sz w:val="12"/>
              </w:rPr>
            </w:pPr>
            <w:r>
              <w:rPr>
                <w:i/>
                <w:sz w:val="18"/>
              </w:rPr>
              <w:t>GMV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Cdiscount</w:t>
            </w:r>
            <w:r>
              <w:rPr>
                <w:i/>
                <w:position w:val="5"/>
                <w:sz w:val="12"/>
              </w:rPr>
              <w:t>4</w:t>
            </w:r>
          </w:p>
        </w:tc>
        <w:tc>
          <w:tcPr>
            <w:tcW w:w="1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598" w:right="422"/>
              <w:jc w:val="center"/>
              <w:rPr>
                <w:sz w:val="18"/>
              </w:rPr>
            </w:pPr>
            <w:r>
              <w:rPr>
                <w:sz w:val="18"/>
              </w:rPr>
              <w:t>668</w:t>
            </w:r>
          </w:p>
        </w:tc>
        <w:tc>
          <w:tcPr>
            <w:tcW w:w="1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420" w:right="387"/>
              <w:jc w:val="center"/>
              <w:rPr>
                <w:sz w:val="18"/>
              </w:rPr>
            </w:pPr>
            <w:r>
              <w:rPr>
                <w:sz w:val="18"/>
              </w:rPr>
              <w:t>-13,5%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551" w:right="47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432" w:right="432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n.a.</w:t>
            </w:r>
          </w:p>
        </w:tc>
      </w:tr>
    </w:tbl>
    <w:p>
      <w:pPr>
        <w:pStyle w:val="BodyText"/>
        <w:spacing w:before="10"/>
        <w:rPr>
          <w:b/>
          <w:sz w:val="5"/>
        </w:rPr>
      </w:pPr>
    </w:p>
    <w:p>
      <w:pPr>
        <w:spacing w:line="276" w:lineRule="auto" w:before="69"/>
        <w:ind w:left="1132" w:right="670" w:firstLine="0"/>
        <w:jc w:val="left"/>
        <w:rPr>
          <w:sz w:val="18"/>
        </w:rPr>
      </w:pPr>
      <w:r>
        <w:rPr>
          <w:sz w:val="18"/>
        </w:rPr>
        <w:t>Au</w:t>
      </w:r>
      <w:r>
        <w:rPr>
          <w:spacing w:val="27"/>
          <w:sz w:val="18"/>
        </w:rPr>
        <w:t> </w:t>
      </w:r>
      <w:r>
        <w:rPr>
          <w:sz w:val="18"/>
        </w:rPr>
        <w:t>3</w:t>
      </w:r>
      <w:r>
        <w:rPr>
          <w:position w:val="5"/>
          <w:sz w:val="12"/>
        </w:rPr>
        <w:t>ème</w:t>
      </w:r>
      <w:r>
        <w:rPr>
          <w:spacing w:val="16"/>
          <w:position w:val="5"/>
          <w:sz w:val="12"/>
        </w:rPr>
        <w:t> </w:t>
      </w:r>
      <w:r>
        <w:rPr>
          <w:sz w:val="18"/>
        </w:rPr>
        <w:t>trimestre</w:t>
      </w:r>
      <w:r>
        <w:rPr>
          <w:spacing w:val="28"/>
          <w:sz w:val="18"/>
        </w:rPr>
        <w:t> </w:t>
      </w:r>
      <w:r>
        <w:rPr>
          <w:sz w:val="18"/>
        </w:rPr>
        <w:t>2023,</w:t>
      </w:r>
      <w:r>
        <w:rPr>
          <w:spacing w:val="30"/>
          <w:sz w:val="18"/>
        </w:rPr>
        <w:t> </w:t>
      </w:r>
      <w:r>
        <w:rPr>
          <w:sz w:val="18"/>
        </w:rPr>
        <w:t>l’effet</w:t>
      </w:r>
      <w:r>
        <w:rPr>
          <w:spacing w:val="31"/>
          <w:sz w:val="18"/>
        </w:rPr>
        <w:t> </w:t>
      </w:r>
      <w:r>
        <w:rPr>
          <w:sz w:val="18"/>
        </w:rPr>
        <w:t>périmètre</w:t>
      </w:r>
      <w:r>
        <w:rPr>
          <w:spacing w:val="28"/>
          <w:sz w:val="18"/>
        </w:rPr>
        <w:t> </w:t>
      </w:r>
      <w:r>
        <w:rPr>
          <w:sz w:val="18"/>
        </w:rPr>
        <w:t>est</w:t>
      </w:r>
      <w:r>
        <w:rPr>
          <w:spacing w:val="29"/>
          <w:sz w:val="18"/>
        </w:rPr>
        <w:t> </w:t>
      </w:r>
      <w:r>
        <w:rPr>
          <w:sz w:val="18"/>
        </w:rPr>
        <w:t>de</w:t>
      </w:r>
      <w:r>
        <w:rPr>
          <w:spacing w:val="31"/>
          <w:sz w:val="18"/>
        </w:rPr>
        <w:t> </w:t>
      </w:r>
      <w:r>
        <w:rPr>
          <w:sz w:val="18"/>
        </w:rPr>
        <w:t>-0,8%,</w:t>
      </w:r>
      <w:r>
        <w:rPr>
          <w:spacing w:val="30"/>
          <w:sz w:val="18"/>
        </w:rPr>
        <w:t> </w:t>
      </w:r>
      <w:r>
        <w:rPr>
          <w:sz w:val="18"/>
        </w:rPr>
        <w:t>l’impact</w:t>
      </w:r>
      <w:r>
        <w:rPr>
          <w:spacing w:val="29"/>
          <w:sz w:val="18"/>
        </w:rPr>
        <w:t> </w:t>
      </w:r>
      <w:r>
        <w:rPr>
          <w:sz w:val="18"/>
        </w:rPr>
        <w:t>du</w:t>
      </w:r>
      <w:r>
        <w:rPr>
          <w:spacing w:val="28"/>
          <w:sz w:val="18"/>
        </w:rPr>
        <w:t> </w:t>
      </w:r>
      <w:r>
        <w:rPr>
          <w:sz w:val="18"/>
        </w:rPr>
        <w:t>change</w:t>
      </w:r>
      <w:r>
        <w:rPr>
          <w:spacing w:val="27"/>
          <w:sz w:val="18"/>
        </w:rPr>
        <w:t> </w:t>
      </w:r>
      <w:r>
        <w:rPr>
          <w:sz w:val="18"/>
        </w:rPr>
        <w:t>est</w:t>
      </w:r>
      <w:r>
        <w:rPr>
          <w:spacing w:val="29"/>
          <w:sz w:val="18"/>
        </w:rPr>
        <w:t> </w:t>
      </w:r>
      <w:r>
        <w:rPr>
          <w:sz w:val="18"/>
        </w:rPr>
        <w:t>de</w:t>
      </w:r>
      <w:r>
        <w:rPr>
          <w:spacing w:val="30"/>
          <w:sz w:val="18"/>
        </w:rPr>
        <w:t> </w:t>
      </w:r>
      <w:r>
        <w:rPr>
          <w:sz w:val="18"/>
        </w:rPr>
        <w:t>-0,1%,</w:t>
      </w:r>
      <w:r>
        <w:rPr>
          <w:spacing w:val="29"/>
          <w:sz w:val="18"/>
        </w:rPr>
        <w:t> </w:t>
      </w:r>
      <w:r>
        <w:rPr>
          <w:sz w:val="18"/>
        </w:rPr>
        <w:t>l’effet</w:t>
      </w:r>
      <w:r>
        <w:rPr>
          <w:spacing w:val="29"/>
          <w:sz w:val="18"/>
        </w:rPr>
        <w:t> </w:t>
      </w:r>
      <w:r>
        <w:rPr>
          <w:sz w:val="18"/>
        </w:rPr>
        <w:t>calendaire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34"/>
          <w:sz w:val="18"/>
        </w:rPr>
        <w:t> </w:t>
      </w:r>
      <w:r>
        <w:rPr>
          <w:sz w:val="18"/>
        </w:rPr>
        <w:t>+0,4%</w:t>
      </w:r>
      <w:r>
        <w:rPr>
          <w:spacing w:val="30"/>
          <w:sz w:val="18"/>
        </w:rPr>
        <w:t> </w:t>
      </w:r>
      <w:r>
        <w:rPr>
          <w:sz w:val="18"/>
        </w:rPr>
        <w:t>et</w:t>
      </w:r>
      <w:r>
        <w:rPr>
          <w:spacing w:val="29"/>
          <w:sz w:val="18"/>
        </w:rPr>
        <w:t> </w:t>
      </w:r>
      <w:r>
        <w:rPr>
          <w:sz w:val="18"/>
        </w:rPr>
        <w:t>l’effet</w:t>
      </w:r>
      <w:r>
        <w:rPr>
          <w:spacing w:val="1"/>
          <w:sz w:val="18"/>
        </w:rPr>
        <w:t> </w:t>
      </w:r>
      <w:r>
        <w:rPr>
          <w:sz w:val="18"/>
        </w:rPr>
        <w:t>essence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+0,5%.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132" w:right="0" w:firstLine="0"/>
        <w:jc w:val="left"/>
        <w:rPr>
          <w:b/>
          <w:sz w:val="25"/>
        </w:rPr>
      </w:pPr>
      <w:r>
        <w:rPr>
          <w:b/>
          <w:color w:val="3D818E"/>
          <w:sz w:val="25"/>
          <w:u w:val="single" w:color="3D818E"/>
        </w:rPr>
        <w:t>France</w:t>
      </w:r>
    </w:p>
    <w:p>
      <w:pPr>
        <w:spacing w:before="91"/>
        <w:ind w:left="1132" w:right="0" w:firstLine="0"/>
        <w:jc w:val="left"/>
        <w:rPr>
          <w:i/>
          <w:sz w:val="21"/>
        </w:rPr>
      </w:pPr>
      <w:r>
        <w:rPr>
          <w:i/>
          <w:sz w:val="21"/>
        </w:rPr>
        <w:t>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détail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résultats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France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dans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communiqué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publié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26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octobre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2023.</w:t>
      </w:r>
    </w:p>
    <w:p>
      <w:pPr>
        <w:pStyle w:val="BodyText"/>
        <w:rPr>
          <w:i/>
        </w:rPr>
      </w:pPr>
    </w:p>
    <w:p>
      <w:pPr>
        <w:pStyle w:val="Heading3"/>
        <w:spacing w:before="143"/>
        <w:ind w:left="1132"/>
      </w:pPr>
      <w:r>
        <w:rPr/>
        <w:pict>
          <v:rect style="position:absolute;margin-left:56.639999pt;margin-top:20.491838pt;width:120.62pt;height:.84003pt;mso-position-horizontal-relative:page;mso-position-vertical-relative:paragraph;z-index:15730176" filled="true" fillcolor="#3d818e" stroked="false">
            <v:fill type="solid"/>
            <w10:wrap type="none"/>
          </v:rect>
        </w:pict>
      </w:r>
      <w:r>
        <w:rPr>
          <w:color w:val="3D818E"/>
        </w:rPr>
        <w:t>Amérique</w:t>
      </w:r>
      <w:r>
        <w:rPr>
          <w:color w:val="3D818E"/>
          <w:spacing w:val="-3"/>
        </w:rPr>
        <w:t> </w:t>
      </w:r>
      <w:r>
        <w:rPr>
          <w:color w:val="3D818E"/>
        </w:rPr>
        <w:t>latine</w:t>
      </w:r>
      <w:r>
        <w:rPr>
          <w:color w:val="3D818E"/>
          <w:spacing w:val="-2"/>
        </w:rPr>
        <w:t> </w:t>
      </w:r>
      <w:r>
        <w:rPr>
          <w:color w:val="3D818E"/>
        </w:rPr>
        <w:t>(GPA)</w:t>
      </w:r>
      <w:r>
        <w:rPr>
          <w:color w:val="3D818E"/>
          <w:vertAlign w:val="superscript"/>
        </w:rPr>
        <w:t>2</w:t>
      </w:r>
    </w:p>
    <w:p>
      <w:pPr>
        <w:spacing w:before="88"/>
        <w:ind w:left="1132" w:right="0" w:firstLine="0"/>
        <w:jc w:val="both"/>
        <w:rPr>
          <w:sz w:val="21"/>
        </w:rPr>
      </w:pPr>
      <w:r>
        <w:rPr>
          <w:sz w:val="21"/>
        </w:rPr>
        <w:t>Les</w:t>
      </w:r>
      <w:r>
        <w:rPr>
          <w:spacing w:val="-2"/>
          <w:sz w:val="21"/>
        </w:rPr>
        <w:t> </w:t>
      </w:r>
      <w:r>
        <w:rPr>
          <w:sz w:val="21"/>
        </w:rPr>
        <w:t>ventes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b/>
          <w:color w:val="3D818E"/>
          <w:sz w:val="21"/>
        </w:rPr>
        <w:t>GPA</w:t>
      </w:r>
      <w:r>
        <w:rPr>
          <w:b/>
          <w:color w:val="3D818E"/>
          <w:spacing w:val="-1"/>
          <w:sz w:val="21"/>
        </w:rPr>
        <w:t> </w:t>
      </w:r>
      <w:r>
        <w:rPr>
          <w:sz w:val="21"/>
        </w:rPr>
        <w:t>sont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5"/>
          <w:sz w:val="21"/>
        </w:rPr>
        <w:t> </w:t>
      </w:r>
      <w:r>
        <w:rPr>
          <w:sz w:val="21"/>
        </w:rPr>
        <w:t>hausse de</w:t>
      </w:r>
      <w:r>
        <w:rPr>
          <w:spacing w:val="-2"/>
          <w:sz w:val="21"/>
        </w:rPr>
        <w:t> </w:t>
      </w:r>
      <w:r>
        <w:rPr>
          <w:b/>
          <w:sz w:val="21"/>
        </w:rPr>
        <w:t>+5,7%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comparable</w:t>
      </w:r>
      <w:r>
        <w:rPr>
          <w:b/>
          <w:sz w:val="21"/>
          <w:vertAlign w:val="superscript"/>
        </w:rPr>
        <w:t>5</w:t>
      </w:r>
      <w:r>
        <w:rPr>
          <w:b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trimestre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264" w:lineRule="auto" w:before="87" w:after="0"/>
        <w:ind w:left="1846" w:right="671" w:hanging="356"/>
        <w:jc w:val="both"/>
        <w:rPr>
          <w:sz w:val="21"/>
        </w:rPr>
      </w:pPr>
      <w:r>
        <w:rPr>
          <w:sz w:val="21"/>
        </w:rPr>
        <w:t>La </w:t>
      </w:r>
      <w:r>
        <w:rPr>
          <w:b/>
          <w:sz w:val="21"/>
        </w:rPr>
        <w:t>Proximité </w:t>
      </w:r>
      <w:r>
        <w:rPr>
          <w:sz w:val="21"/>
        </w:rPr>
        <w:t>enregistre une </w:t>
      </w:r>
      <w:r>
        <w:rPr>
          <w:b/>
          <w:sz w:val="21"/>
        </w:rPr>
        <w:t>croissance comparable de +7,7%</w:t>
      </w:r>
      <w:r>
        <w:rPr>
          <w:sz w:val="21"/>
        </w:rPr>
        <w:t>, en amélioration séquentielle par rapport</w:t>
      </w:r>
      <w:r>
        <w:rPr>
          <w:spacing w:val="1"/>
          <w:sz w:val="21"/>
        </w:rPr>
        <w:t> </w:t>
      </w:r>
      <w:r>
        <w:rPr>
          <w:sz w:val="21"/>
        </w:rPr>
        <w:t>au</w:t>
      </w:r>
      <w:r>
        <w:rPr>
          <w:spacing w:val="-2"/>
          <w:sz w:val="21"/>
        </w:rPr>
        <w:t> </w:t>
      </w:r>
      <w:r>
        <w:rPr>
          <w:sz w:val="21"/>
        </w:rPr>
        <w:t>T2</w:t>
      </w:r>
      <w:r>
        <w:rPr>
          <w:spacing w:val="-1"/>
          <w:sz w:val="21"/>
        </w:rPr>
        <w:t> </w:t>
      </w:r>
      <w:r>
        <w:rPr>
          <w:sz w:val="21"/>
        </w:rPr>
        <w:t>2023</w:t>
      </w:r>
      <w:r>
        <w:rPr>
          <w:spacing w:val="-2"/>
          <w:sz w:val="21"/>
        </w:rPr>
        <w:t> </w:t>
      </w:r>
      <w:r>
        <w:rPr>
          <w:sz w:val="21"/>
        </w:rPr>
        <w:t>(+5,8%)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264" w:lineRule="auto" w:before="60" w:after="0"/>
        <w:ind w:left="1846" w:right="673" w:hanging="356"/>
        <w:jc w:val="both"/>
        <w:rPr>
          <w:sz w:val="21"/>
        </w:rPr>
      </w:pPr>
      <w:r>
        <w:rPr>
          <w:sz w:val="21"/>
        </w:rPr>
        <w:t>Les supermarchés </w:t>
      </w:r>
      <w:r>
        <w:rPr>
          <w:b/>
          <w:sz w:val="21"/>
        </w:rPr>
        <w:t>Extra Mercado</w:t>
      </w:r>
      <w:r>
        <w:rPr>
          <w:b/>
          <w:sz w:val="21"/>
          <w:vertAlign w:val="superscript"/>
        </w:rPr>
        <w:t>6</w:t>
      </w:r>
      <w:r>
        <w:rPr>
          <w:b/>
          <w:sz w:val="21"/>
          <w:vertAlign w:val="baseline"/>
        </w:rPr>
        <w:t> </w:t>
      </w:r>
      <w:r>
        <w:rPr>
          <w:sz w:val="21"/>
          <w:vertAlign w:val="baseline"/>
        </w:rPr>
        <w:t>affichent une </w:t>
      </w:r>
      <w:r>
        <w:rPr>
          <w:b/>
          <w:sz w:val="21"/>
          <w:vertAlign w:val="baseline"/>
        </w:rPr>
        <w:t>croissance comparable de +2,5%</w:t>
      </w:r>
      <w:r>
        <w:rPr>
          <w:sz w:val="21"/>
          <w:vertAlign w:val="baseline"/>
        </w:rPr>
        <w:t>, en ligne avec les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trimestres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précédents, soutenue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 l’accélération de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croissance des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volumes</w:t>
      </w:r>
    </w:p>
    <w:p>
      <w:pPr>
        <w:pStyle w:val="Heading5"/>
        <w:spacing w:line="264" w:lineRule="auto"/>
        <w:ind w:left="2268" w:right="670" w:hanging="284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Au début du mois d'août, GPA a achevé la conversion des supermarchés Compre Bem en Extra</w:t>
      </w:r>
      <w:r>
        <w:rPr>
          <w:spacing w:val="1"/>
        </w:rPr>
        <w:t> </w:t>
      </w:r>
      <w:r>
        <w:rPr/>
        <w:t>Mercado et constate déjà une reprise de la rentabilité des magasins convertis au cours de ce</w:t>
      </w:r>
      <w:r>
        <w:rPr>
          <w:spacing w:val="1"/>
        </w:rPr>
        <w:t> </w:t>
      </w:r>
      <w:r>
        <w:rPr/>
        <w:t>trimestre. Cette conversion n’a pas engendré d’investissements importants, notamment grâce à la</w:t>
      </w:r>
      <w:r>
        <w:rPr>
          <w:spacing w:val="1"/>
        </w:rPr>
        <w:t> </w:t>
      </w:r>
      <w:r>
        <w:rPr/>
        <w:t>coopération</w:t>
      </w:r>
      <w:r>
        <w:rPr>
          <w:spacing w:val="-1"/>
        </w:rPr>
        <w:t> </w:t>
      </w:r>
      <w:r>
        <w:rPr/>
        <w:t>des principaux fournisseurs</w:t>
      </w:r>
    </w:p>
    <w:p>
      <w:pPr>
        <w:pStyle w:val="BodyText"/>
        <w:spacing w:before="7"/>
        <w:rPr>
          <w:sz w:val="27"/>
        </w:rPr>
      </w:pPr>
      <w:r>
        <w:rPr/>
        <w:pict>
          <v:rect style="position:absolute;margin-left:56.639999pt;margin-top:18.786684pt;width:144.050pt;height:.47998pt;mso-position-horizontal-relative:page;mso-position-vertical-relative:paragraph;z-index:-157281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4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dernières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semaines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chiffre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d'affaires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d’Assaí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Grupo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Éxito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est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présenté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abandonnées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périodes</w:t>
      </w:r>
      <w:r>
        <w:rPr>
          <w:color w:val="0D0D0D"/>
          <w:spacing w:val="2"/>
          <w:sz w:val="15"/>
        </w:rPr>
        <w:t> </w:t>
      </w:r>
      <w:r>
        <w:rPr>
          <w:color w:val="0D0D0D"/>
          <w:sz w:val="15"/>
        </w:rPr>
        <w:t>2022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before="0"/>
        <w:ind w:left="1132" w:right="722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 </w:t>
      </w:r>
      <w:r>
        <w:rPr>
          <w:color w:val="0D0D0D"/>
          <w:sz w:val="15"/>
        </w:rPr>
        <w:t>Données publiées par GPA – Variations comparables de chiffre d’affaires brut hors stations-service. La différence avec la vision Casino (en net) vient de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l’effet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mix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d’évolution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des catégories aux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taux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TVA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différents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6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Conversion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22 magasins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Bem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restants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Extra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Mercado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T3 2023</w:t>
      </w:r>
    </w:p>
    <w:p>
      <w:pPr>
        <w:spacing w:after="0" w:line="182" w:lineRule="exact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215" w:top="1120" w:bottom="400" w:left="0" w:right="46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Heading5"/>
        <w:numPr>
          <w:ilvl w:val="0"/>
          <w:numId w:val="2"/>
        </w:numPr>
        <w:tabs>
          <w:tab w:pos="1842" w:val="left" w:leader="none"/>
        </w:tabs>
        <w:spacing w:line="264" w:lineRule="auto" w:before="0" w:after="0"/>
        <w:ind w:left="1846" w:right="669" w:hanging="356"/>
        <w:jc w:val="both"/>
      </w:pPr>
      <w:r>
        <w:rPr/>
        <w:t>Les</w:t>
      </w:r>
      <w:r>
        <w:rPr>
          <w:spacing w:val="-4"/>
        </w:rPr>
        <w:t> </w:t>
      </w:r>
      <w:r>
        <w:rPr/>
        <w:t>ventes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b/>
        </w:rPr>
        <w:t>Pão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Açúcar</w:t>
      </w:r>
      <w:r>
        <w:rPr>
          <w:b/>
          <w:spacing w:val="-5"/>
        </w:rPr>
        <w:t> </w:t>
      </w:r>
      <w:r>
        <w:rPr/>
        <w:t>progressent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b/>
        </w:rPr>
        <w:t>+7,2%</w:t>
      </w:r>
      <w:r>
        <w:rPr>
          <w:b/>
          <w:spacing w:val="-4"/>
        </w:rPr>
        <w:t> </w:t>
      </w:r>
      <w:r>
        <w:rPr>
          <w:b/>
        </w:rPr>
        <w:t>en</w:t>
      </w:r>
      <w:r>
        <w:rPr>
          <w:b/>
          <w:spacing w:val="-3"/>
        </w:rPr>
        <w:t> </w:t>
      </w:r>
      <w:r>
        <w:rPr>
          <w:b/>
        </w:rPr>
        <w:t>comparable</w:t>
      </w:r>
      <w:r>
        <w:rPr/>
        <w:t>,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ligne</w:t>
      </w:r>
      <w:r>
        <w:rPr>
          <w:spacing w:val="-4"/>
        </w:rPr>
        <w:t> </w:t>
      </w:r>
      <w:r>
        <w:rPr/>
        <w:t>avec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rythme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croissance</w:t>
      </w:r>
      <w:r>
        <w:rPr>
          <w:spacing w:val="1"/>
        </w:rPr>
        <w:t> </w:t>
      </w:r>
      <w:r>
        <w:rPr/>
        <w:t>observé depuis le début de l’année. La performance a été soutenue par la croissance des volumes dans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-10"/>
        </w:rPr>
        <w:t> </w:t>
      </w:r>
      <w:r>
        <w:rPr>
          <w:spacing w:val="-1"/>
        </w:rPr>
        <w:t>contexte</w:t>
      </w:r>
      <w:r>
        <w:rPr>
          <w:spacing w:val="-9"/>
        </w:rPr>
        <w:t> </w:t>
      </w:r>
      <w:r>
        <w:rPr/>
        <w:t>trimestriel</w:t>
      </w:r>
      <w:r>
        <w:rPr>
          <w:spacing w:val="-11"/>
        </w:rPr>
        <w:t> </w:t>
      </w:r>
      <w:r>
        <w:rPr/>
        <w:t>déflationniste,</w:t>
      </w:r>
      <w:r>
        <w:rPr>
          <w:spacing w:val="-9"/>
        </w:rPr>
        <w:t> </w:t>
      </w:r>
      <w:r>
        <w:rPr/>
        <w:t>résultant</w:t>
      </w:r>
      <w:r>
        <w:rPr>
          <w:spacing w:val="-11"/>
        </w:rPr>
        <w:t> </w:t>
      </w:r>
      <w:r>
        <w:rPr/>
        <w:t>notamment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poursuite</w:t>
      </w:r>
      <w:r>
        <w:rPr>
          <w:spacing w:val="-10"/>
        </w:rPr>
        <w:t> </w:t>
      </w:r>
      <w:r>
        <w:rPr/>
        <w:t>d’une</w:t>
      </w:r>
      <w:r>
        <w:rPr>
          <w:spacing w:val="-12"/>
        </w:rPr>
        <w:t> </w:t>
      </w:r>
      <w:r>
        <w:rPr/>
        <w:t>stratégie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recentrage</w:t>
      </w:r>
      <w:r>
        <w:rPr>
          <w:spacing w:val="1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frais.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2133" w:right="1676" w:firstLine="0"/>
        <w:jc w:val="center"/>
        <w:rPr>
          <w:i/>
          <w:sz w:val="22"/>
        </w:rPr>
      </w:pPr>
      <w:r>
        <w:rPr>
          <w:i/>
          <w:spacing w:val="-1"/>
          <w:sz w:val="22"/>
        </w:rPr>
        <w:t>GPA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a publié</w:t>
      </w:r>
      <w:r>
        <w:rPr>
          <w:i/>
          <w:spacing w:val="-2"/>
          <w:sz w:val="22"/>
        </w:rPr>
        <w:t> </w:t>
      </w:r>
      <w:r>
        <w:rPr>
          <w:i/>
          <w:spacing w:val="-1"/>
          <w:sz w:val="22"/>
        </w:rPr>
        <w:t>son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chiffre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d’affaires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z w:val="22"/>
          <w:vertAlign w:val="superscript"/>
        </w:rPr>
        <w:t>ème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2"/>
          <w:vertAlign w:val="baseline"/>
        </w:rPr>
        <w:t>trimestre le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30 octobre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2023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pStyle w:val="Heading1"/>
        <w:ind w:left="2130" w:right="1677"/>
        <w:jc w:val="center"/>
      </w:pPr>
      <w:r>
        <w:rPr>
          <w:color w:val="3D818E"/>
        </w:rPr>
        <w:t>ANNEXES</w:t>
      </w:r>
      <w:r>
        <w:rPr>
          <w:color w:val="3D818E"/>
          <w:spacing w:val="-3"/>
        </w:rPr>
        <w:t> </w:t>
      </w:r>
      <w:r>
        <w:rPr>
          <w:color w:val="3D818E"/>
        </w:rPr>
        <w:t>–</w:t>
      </w:r>
      <w:r>
        <w:rPr>
          <w:color w:val="3D818E"/>
          <w:spacing w:val="-3"/>
        </w:rPr>
        <w:t> </w:t>
      </w:r>
      <w:r>
        <w:rPr>
          <w:color w:val="3D818E"/>
        </w:rPr>
        <w:t>AUTRES</w:t>
      </w:r>
      <w:r>
        <w:rPr>
          <w:color w:val="3D818E"/>
          <w:spacing w:val="-2"/>
        </w:rPr>
        <w:t> </w:t>
      </w:r>
      <w:r>
        <w:rPr>
          <w:color w:val="3D818E"/>
        </w:rPr>
        <w:t>INFORMATIONS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4"/>
        </w:rPr>
      </w:pPr>
    </w:p>
    <w:p>
      <w:pPr>
        <w:pStyle w:val="Heading3"/>
      </w:pPr>
      <w:r>
        <w:rPr>
          <w:color w:val="3D818E"/>
        </w:rPr>
        <w:t>Principales</w:t>
      </w:r>
      <w:r>
        <w:rPr>
          <w:color w:val="3D818E"/>
          <w:spacing w:val="-4"/>
        </w:rPr>
        <w:t> </w:t>
      </w:r>
      <w:r>
        <w:rPr>
          <w:color w:val="3D818E"/>
        </w:rPr>
        <w:t>variations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périmètre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  <w:tab w:pos="1842" w:val="left" w:leader="none"/>
        </w:tabs>
        <w:spacing w:line="240" w:lineRule="auto" w:before="121" w:after="0"/>
        <w:ind w:left="1841" w:right="0" w:hanging="426"/>
        <w:jc w:val="left"/>
        <w:rPr>
          <w:sz w:val="20"/>
        </w:rPr>
      </w:pPr>
      <w:r>
        <w:rPr>
          <w:sz w:val="20"/>
        </w:rPr>
        <w:t>Cession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Sarenza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z w:val="20"/>
          <w:vertAlign w:val="superscript"/>
        </w:rPr>
        <w:t>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octobre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2022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(Monoprix)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  <w:tab w:pos="1842" w:val="left" w:leader="none"/>
        </w:tabs>
        <w:spacing w:line="240" w:lineRule="auto" w:before="37" w:after="0"/>
        <w:ind w:left="1841" w:right="0" w:hanging="426"/>
        <w:jc w:val="left"/>
        <w:rPr>
          <w:sz w:val="20"/>
        </w:rPr>
      </w:pPr>
      <w:r>
        <w:rPr>
          <w:sz w:val="20"/>
        </w:rPr>
        <w:t>Cession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CChezVous</w:t>
      </w:r>
      <w:r>
        <w:rPr>
          <w:spacing w:val="-5"/>
          <w:sz w:val="20"/>
        </w:rPr>
        <w:t> </w:t>
      </w:r>
      <w:r>
        <w:rPr>
          <w:sz w:val="20"/>
        </w:rPr>
        <w:t>au</w:t>
      </w:r>
      <w:r>
        <w:rPr>
          <w:spacing w:val="-2"/>
          <w:sz w:val="20"/>
        </w:rPr>
        <w:t> </w:t>
      </w:r>
      <w:r>
        <w:rPr>
          <w:sz w:val="20"/>
        </w:rPr>
        <w:t>31</w:t>
      </w:r>
      <w:r>
        <w:rPr>
          <w:spacing w:val="-2"/>
          <w:sz w:val="20"/>
        </w:rPr>
        <w:t> </w:t>
      </w:r>
      <w:r>
        <w:rPr>
          <w:sz w:val="20"/>
        </w:rPr>
        <w:t>décembre</w:t>
      </w:r>
      <w:r>
        <w:rPr>
          <w:spacing w:val="-4"/>
          <w:sz w:val="20"/>
        </w:rPr>
        <w:t> </w:t>
      </w:r>
      <w:r>
        <w:rPr>
          <w:sz w:val="20"/>
        </w:rPr>
        <w:t>2022</w:t>
      </w:r>
      <w:r>
        <w:rPr>
          <w:spacing w:val="-3"/>
          <w:sz w:val="20"/>
        </w:rPr>
        <w:t> </w:t>
      </w:r>
      <w:r>
        <w:rPr>
          <w:sz w:val="20"/>
        </w:rPr>
        <w:t>(Cdiscount)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  <w:tab w:pos="1842" w:val="left" w:leader="none"/>
        </w:tabs>
        <w:spacing w:line="240" w:lineRule="auto" w:before="37" w:after="0"/>
        <w:ind w:left="1841" w:right="0" w:hanging="426"/>
        <w:jc w:val="left"/>
        <w:rPr>
          <w:sz w:val="20"/>
        </w:rPr>
      </w:pPr>
      <w:r>
        <w:rPr>
          <w:sz w:val="20"/>
        </w:rPr>
        <w:t>Cession</w:t>
      </w:r>
      <w:r>
        <w:rPr>
          <w:spacing w:val="-1"/>
          <w:sz w:val="20"/>
        </w:rPr>
        <w:t> </w:t>
      </w:r>
      <w:r>
        <w:rPr>
          <w:sz w:val="20"/>
        </w:rPr>
        <w:t>d’Assaí</w:t>
      </w:r>
      <w:r>
        <w:rPr>
          <w:spacing w:val="-1"/>
          <w:sz w:val="20"/>
        </w:rPr>
        <w:t> </w:t>
      </w:r>
      <w:r>
        <w:rPr>
          <w:sz w:val="20"/>
        </w:rPr>
        <w:t>(perte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contrôle</w:t>
      </w:r>
      <w:r>
        <w:rPr>
          <w:spacing w:val="-4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17 mars</w:t>
      </w:r>
      <w:r>
        <w:rPr>
          <w:spacing w:val="-4"/>
          <w:sz w:val="20"/>
        </w:rPr>
        <w:t> </w:t>
      </w:r>
      <w:r>
        <w:rPr>
          <w:sz w:val="20"/>
        </w:rPr>
        <w:t>2023)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  <w:tab w:pos="1842" w:val="left" w:leader="none"/>
        </w:tabs>
        <w:spacing w:line="240" w:lineRule="auto" w:before="36" w:after="0"/>
        <w:ind w:left="1841" w:right="0" w:hanging="426"/>
        <w:jc w:val="left"/>
        <w:rPr>
          <w:sz w:val="20"/>
        </w:rPr>
      </w:pPr>
      <w:r>
        <w:rPr>
          <w:sz w:val="20"/>
        </w:rPr>
        <w:t>Cession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Sudeco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31</w:t>
      </w:r>
      <w:r>
        <w:rPr>
          <w:spacing w:val="1"/>
          <w:sz w:val="20"/>
        </w:rPr>
        <w:t> </w:t>
      </w:r>
      <w:r>
        <w:rPr>
          <w:sz w:val="20"/>
        </w:rPr>
        <w:t>mars</w:t>
      </w:r>
      <w:r>
        <w:rPr>
          <w:spacing w:val="-1"/>
          <w:sz w:val="20"/>
        </w:rPr>
        <w:t> </w:t>
      </w:r>
      <w:r>
        <w:rPr>
          <w:sz w:val="20"/>
        </w:rPr>
        <w:t>2023</w:t>
      </w:r>
    </w:p>
    <w:p>
      <w:pPr>
        <w:pStyle w:val="ListParagraph"/>
        <w:numPr>
          <w:ilvl w:val="0"/>
          <w:numId w:val="2"/>
        </w:numPr>
        <w:tabs>
          <w:tab w:pos="1841" w:val="left" w:leader="none"/>
          <w:tab w:pos="1842" w:val="left" w:leader="none"/>
        </w:tabs>
        <w:spacing w:line="240" w:lineRule="auto" w:before="37" w:after="0"/>
        <w:ind w:left="1841" w:right="0" w:hanging="426"/>
        <w:jc w:val="left"/>
        <w:rPr>
          <w:sz w:val="20"/>
        </w:rPr>
      </w:pPr>
      <w:r>
        <w:rPr>
          <w:sz w:val="20"/>
        </w:rPr>
        <w:t>Cession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magasins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ITM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1"/>
          <w:sz w:val="20"/>
        </w:rPr>
        <w:t> </w:t>
      </w:r>
      <w:r>
        <w:rPr>
          <w:sz w:val="20"/>
        </w:rPr>
        <w:t>septembre</w:t>
      </w:r>
      <w:r>
        <w:rPr>
          <w:spacing w:val="-3"/>
          <w:sz w:val="20"/>
        </w:rPr>
        <w:t> </w:t>
      </w:r>
      <w:r>
        <w:rPr>
          <w:sz w:val="20"/>
        </w:rPr>
        <w:t>2023</w:t>
      </w:r>
    </w:p>
    <w:p>
      <w:pPr>
        <w:pStyle w:val="BodyText"/>
      </w:pPr>
    </w:p>
    <w:p>
      <w:pPr>
        <w:pStyle w:val="Heading3"/>
        <w:spacing w:before="153"/>
      </w:pPr>
      <w:r>
        <w:rPr>
          <w:color w:val="3D818E"/>
        </w:rPr>
        <w:t>Activités</w:t>
      </w:r>
      <w:r>
        <w:rPr>
          <w:color w:val="3D818E"/>
          <w:spacing w:val="-5"/>
        </w:rPr>
        <w:t> </w:t>
      </w:r>
      <w:r>
        <w:rPr>
          <w:color w:val="3D818E"/>
        </w:rPr>
        <w:t>abandonnées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276" w:lineRule="auto" w:before="165" w:after="0"/>
        <w:ind w:left="1416" w:right="596" w:firstLine="0"/>
        <w:jc w:val="both"/>
        <w:rPr>
          <w:sz w:val="20"/>
        </w:rPr>
      </w:pPr>
      <w:r>
        <w:rPr>
          <w:b/>
          <w:sz w:val="20"/>
          <w:u w:val="single"/>
        </w:rPr>
        <w:t>Grupo</w:t>
      </w:r>
      <w:r>
        <w:rPr>
          <w:b/>
          <w:spacing w:val="-9"/>
          <w:sz w:val="20"/>
          <w:u w:val="single"/>
        </w:rPr>
        <w:t> </w:t>
      </w:r>
      <w:r>
        <w:rPr>
          <w:b/>
          <w:sz w:val="20"/>
          <w:u w:val="single"/>
        </w:rPr>
        <w:t>Éxito :</w:t>
      </w:r>
      <w:r>
        <w:rPr>
          <w:b/>
          <w:spacing w:val="-9"/>
          <w:sz w:val="20"/>
        </w:rPr>
        <w:t> </w:t>
      </w:r>
      <w:r>
        <w:rPr>
          <w:sz w:val="20"/>
        </w:rPr>
        <w:t>Suite</w:t>
      </w:r>
      <w:r>
        <w:rPr>
          <w:spacing w:val="-10"/>
          <w:sz w:val="20"/>
        </w:rPr>
        <w:t> </w:t>
      </w:r>
      <w:r>
        <w:rPr>
          <w:sz w:val="20"/>
        </w:rPr>
        <w:t>à</w:t>
      </w:r>
      <w:r>
        <w:rPr>
          <w:spacing w:val="-8"/>
          <w:sz w:val="20"/>
        </w:rPr>
        <w:t> </w:t>
      </w:r>
      <w:r>
        <w:rPr>
          <w:sz w:val="20"/>
        </w:rPr>
        <w:t>l’approbation</w:t>
      </w:r>
      <w:r>
        <w:rPr>
          <w:spacing w:val="-8"/>
          <w:sz w:val="20"/>
        </w:rPr>
        <w:t> </w:t>
      </w:r>
      <w:r>
        <w:rPr>
          <w:sz w:val="20"/>
        </w:rPr>
        <w:t>du</w:t>
      </w:r>
      <w:r>
        <w:rPr>
          <w:spacing w:val="-9"/>
          <w:sz w:val="20"/>
        </w:rPr>
        <w:t> </w:t>
      </w:r>
      <w:r>
        <w:rPr>
          <w:sz w:val="20"/>
        </w:rPr>
        <w:t>20-F</w:t>
      </w:r>
      <w:r>
        <w:rPr>
          <w:spacing w:val="-9"/>
          <w:sz w:val="20"/>
        </w:rPr>
        <w:t> </w:t>
      </w:r>
      <w:r>
        <w:rPr>
          <w:sz w:val="20"/>
        </w:rPr>
        <w:t>le</w:t>
      </w:r>
      <w:r>
        <w:rPr>
          <w:spacing w:val="-10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juillet</w:t>
      </w:r>
      <w:r>
        <w:rPr>
          <w:spacing w:val="-8"/>
          <w:sz w:val="20"/>
        </w:rPr>
        <w:t> </w:t>
      </w:r>
      <w:r>
        <w:rPr>
          <w:sz w:val="20"/>
        </w:rPr>
        <w:t>2023</w:t>
      </w:r>
      <w:r>
        <w:rPr>
          <w:spacing w:val="-8"/>
          <w:sz w:val="20"/>
        </w:rPr>
        <w:t> </w:t>
      </w:r>
      <w:r>
        <w:rPr>
          <w:sz w:val="20"/>
        </w:rPr>
        <w:t>par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SEC,</w:t>
      </w:r>
      <w:r>
        <w:rPr>
          <w:spacing w:val="-9"/>
          <w:sz w:val="20"/>
        </w:rPr>
        <w:t> </w:t>
      </w:r>
      <w:r>
        <w:rPr>
          <w:sz w:val="20"/>
        </w:rPr>
        <w:t>le</w:t>
      </w:r>
      <w:r>
        <w:rPr>
          <w:spacing w:val="-8"/>
          <w:sz w:val="20"/>
        </w:rPr>
        <w:t> </w:t>
      </w:r>
      <w:r>
        <w:rPr>
          <w:sz w:val="20"/>
        </w:rPr>
        <w:t>Groupe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pris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décision</w:t>
      </w:r>
      <w:r>
        <w:rPr>
          <w:spacing w:val="-8"/>
          <w:sz w:val="20"/>
        </w:rPr>
        <w:t> </w:t>
      </w:r>
      <w:r>
        <w:rPr>
          <w:sz w:val="20"/>
        </w:rPr>
        <w:t>d’entrer</w:t>
      </w:r>
      <w:r>
        <w:rPr>
          <w:spacing w:val="-9"/>
          <w:sz w:val="20"/>
        </w:rPr>
        <w:t> </w:t>
      </w:r>
      <w:r>
        <w:rPr>
          <w:sz w:val="20"/>
        </w:rPr>
        <w:t>dans</w:t>
      </w:r>
      <w:r>
        <w:rPr>
          <w:spacing w:val="1"/>
          <w:sz w:val="20"/>
        </w:rPr>
        <w:t> </w:t>
      </w:r>
      <w:r>
        <w:rPr>
          <w:sz w:val="20"/>
        </w:rPr>
        <w:t>un processus de cession de Grupo Éxito. En conséquence, dans la mesure où la vente de Grupo Éxito est considérée</w:t>
      </w:r>
      <w:r>
        <w:rPr>
          <w:spacing w:val="1"/>
          <w:sz w:val="20"/>
        </w:rPr>
        <w:t> </w:t>
      </w:r>
      <w:r>
        <w:rPr>
          <w:sz w:val="20"/>
        </w:rPr>
        <w:t>hautement probable et en application d’IFRS 5 – </w:t>
      </w:r>
      <w:r>
        <w:rPr>
          <w:rFonts w:ascii="Cambria Math" w:hAnsi="Cambria Math"/>
          <w:sz w:val="20"/>
        </w:rPr>
        <w:t>« </w:t>
      </w:r>
      <w:r>
        <w:rPr>
          <w:sz w:val="20"/>
        </w:rPr>
        <w:t>actifs détenus en vue de la vente et activités abandonnées » –, le</w:t>
      </w:r>
      <w:r>
        <w:rPr>
          <w:spacing w:val="1"/>
          <w:sz w:val="20"/>
        </w:rPr>
        <w:t> </w:t>
      </w:r>
      <w:r>
        <w:rPr>
          <w:sz w:val="20"/>
        </w:rPr>
        <w:t>chiffre</w:t>
      </w:r>
      <w:r>
        <w:rPr>
          <w:spacing w:val="-2"/>
          <w:sz w:val="20"/>
        </w:rPr>
        <w:t> </w:t>
      </w:r>
      <w:r>
        <w:rPr>
          <w:sz w:val="20"/>
        </w:rPr>
        <w:t>d'affaires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Grupo Éxito</w:t>
      </w:r>
      <w:r>
        <w:rPr>
          <w:spacing w:val="-1"/>
          <w:sz w:val="20"/>
        </w:rPr>
        <w:t> </w:t>
      </w:r>
      <w:r>
        <w:rPr>
          <w:sz w:val="20"/>
        </w:rPr>
        <w:t>est présenté</w:t>
      </w:r>
      <w:r>
        <w:rPr>
          <w:spacing w:val="-2"/>
          <w:sz w:val="20"/>
        </w:rPr>
        <w:t> </w:t>
      </w:r>
      <w:r>
        <w:rPr>
          <w:sz w:val="20"/>
        </w:rPr>
        <w:t>en activités</w:t>
      </w:r>
      <w:r>
        <w:rPr>
          <w:spacing w:val="-3"/>
          <w:sz w:val="20"/>
        </w:rPr>
        <w:t> </w:t>
      </w:r>
      <w:r>
        <w:rPr>
          <w:sz w:val="20"/>
        </w:rPr>
        <w:t>abandonnées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périodes</w:t>
      </w:r>
      <w:r>
        <w:rPr>
          <w:spacing w:val="-3"/>
          <w:sz w:val="20"/>
        </w:rPr>
        <w:t> </w:t>
      </w:r>
      <w:r>
        <w:rPr>
          <w:sz w:val="20"/>
        </w:rPr>
        <w:t>2022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2023.</w:t>
      </w:r>
    </w:p>
    <w:p>
      <w:pPr>
        <w:pStyle w:val="BodyText"/>
        <w:spacing w:before="6"/>
        <w:rPr>
          <w:sz w:val="29"/>
        </w:rPr>
      </w:pPr>
    </w:p>
    <w:p>
      <w:pPr>
        <w:pStyle w:val="Heading3"/>
        <w:spacing w:before="1"/>
      </w:pPr>
      <w:r>
        <w:rPr>
          <w:color w:val="3D818E"/>
        </w:rPr>
        <w:t>Taux</w:t>
      </w:r>
      <w:r>
        <w:rPr>
          <w:color w:val="3D818E"/>
          <w:spacing w:val="-1"/>
        </w:rPr>
        <w:t> </w:t>
      </w:r>
      <w:r>
        <w:rPr>
          <w:color w:val="3D818E"/>
        </w:rPr>
        <w:t>de</w:t>
      </w:r>
      <w:r>
        <w:rPr>
          <w:color w:val="3D818E"/>
          <w:spacing w:val="-1"/>
        </w:rPr>
        <w:t> </w:t>
      </w:r>
      <w:r>
        <w:rPr>
          <w:color w:val="3D818E"/>
        </w:rPr>
        <w:t>change</w:t>
      </w: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6"/>
        <w:gridCol w:w="2530"/>
        <w:gridCol w:w="1736"/>
        <w:gridCol w:w="1871"/>
      </w:tblGrid>
      <w:tr>
        <w:trPr>
          <w:trHeight w:val="464" w:hRule="atLeast"/>
        </w:trPr>
        <w:tc>
          <w:tcPr>
            <w:tcW w:w="36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136"/>
              <w:ind w:left="28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TAUX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CHANGE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MOYEN</w:t>
            </w:r>
          </w:p>
        </w:tc>
        <w:tc>
          <w:tcPr>
            <w:tcW w:w="25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105"/>
              <w:ind w:left="14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736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05"/>
              <w:ind w:left="6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1871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76"/>
              <w:ind w:left="351" w:right="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Effet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change</w:t>
            </w:r>
          </w:p>
        </w:tc>
      </w:tr>
      <w:tr>
        <w:trPr>
          <w:trHeight w:val="371" w:hRule="atLeast"/>
        </w:trPr>
        <w:tc>
          <w:tcPr>
            <w:tcW w:w="3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0" w:lineRule="auto" w:before="58"/>
              <w:ind w:left="283"/>
              <w:jc w:val="left"/>
              <w:rPr>
                <w:sz w:val="22"/>
              </w:rPr>
            </w:pPr>
            <w:r>
              <w:rPr>
                <w:sz w:val="22"/>
              </w:rPr>
              <w:t>Brésil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(EUR/BRL)</w:t>
            </w:r>
          </w:p>
        </w:tc>
        <w:tc>
          <w:tcPr>
            <w:tcW w:w="25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0" w:lineRule="auto" w:before="58"/>
              <w:ind w:left="1459"/>
              <w:jc w:val="left"/>
              <w:rPr>
                <w:sz w:val="22"/>
              </w:rPr>
            </w:pPr>
            <w:r>
              <w:rPr>
                <w:sz w:val="22"/>
              </w:rPr>
              <w:t>5,2834</w:t>
            </w:r>
          </w:p>
        </w:tc>
        <w:tc>
          <w:tcPr>
            <w:tcW w:w="1736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58"/>
              <w:ind w:left="660"/>
              <w:jc w:val="left"/>
              <w:rPr>
                <w:sz w:val="22"/>
              </w:rPr>
            </w:pPr>
            <w:r>
              <w:rPr>
                <w:sz w:val="22"/>
              </w:rPr>
              <w:t>5,3109</w:t>
            </w:r>
          </w:p>
        </w:tc>
        <w:tc>
          <w:tcPr>
            <w:tcW w:w="1871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58"/>
              <w:ind w:left="350" w:right="67"/>
              <w:jc w:val="center"/>
              <w:rPr>
                <w:sz w:val="22"/>
              </w:rPr>
            </w:pPr>
            <w:r>
              <w:rPr>
                <w:sz w:val="22"/>
              </w:rPr>
              <w:t>-0,5%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  <w:rPr>
          <w:b/>
        </w:rPr>
      </w:pPr>
    </w:p>
    <w:p>
      <w:pPr>
        <w:spacing w:before="192"/>
        <w:ind w:left="2133" w:right="1677" w:firstLine="0"/>
        <w:jc w:val="center"/>
        <w:rPr>
          <w:b/>
          <w:sz w:val="25"/>
        </w:rPr>
      </w:pPr>
      <w:r>
        <w:rPr>
          <w:b/>
          <w:color w:val="3D818E"/>
          <w:sz w:val="25"/>
        </w:rPr>
        <w:t>INFORMATIONS ADDITIONNELLES RELATIVES À LA DOCUMENTATION DES</w:t>
      </w:r>
      <w:r>
        <w:rPr>
          <w:b/>
          <w:color w:val="3D818E"/>
          <w:spacing w:val="-54"/>
          <w:sz w:val="25"/>
        </w:rPr>
        <w:t> </w:t>
      </w:r>
      <w:r>
        <w:rPr>
          <w:b/>
          <w:color w:val="3D818E"/>
          <w:sz w:val="25"/>
        </w:rPr>
        <w:t>FINANCEMENTS</w:t>
      </w:r>
      <w:r>
        <w:rPr>
          <w:b/>
          <w:color w:val="3D818E"/>
          <w:spacing w:val="1"/>
          <w:sz w:val="25"/>
        </w:rPr>
        <w:t> </w:t>
      </w:r>
      <w:r>
        <w:rPr>
          <w:b/>
          <w:color w:val="3D818E"/>
          <w:sz w:val="25"/>
        </w:rPr>
        <w:t>LEVES</w:t>
      </w:r>
      <w:r>
        <w:rPr>
          <w:b/>
          <w:color w:val="3D818E"/>
          <w:spacing w:val="-1"/>
          <w:sz w:val="25"/>
        </w:rPr>
        <w:t> </w:t>
      </w:r>
      <w:r>
        <w:rPr>
          <w:b/>
          <w:color w:val="3D818E"/>
          <w:sz w:val="25"/>
        </w:rPr>
        <w:t>EN</w:t>
      </w:r>
      <w:r>
        <w:rPr>
          <w:b/>
          <w:color w:val="3D818E"/>
          <w:spacing w:val="3"/>
          <w:sz w:val="25"/>
        </w:rPr>
        <w:t> </w:t>
      </w:r>
      <w:r>
        <w:rPr>
          <w:b/>
          <w:color w:val="3D818E"/>
          <w:sz w:val="25"/>
        </w:rPr>
        <w:t>2019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2133" w:right="1677" w:firstLine="0"/>
        <w:jc w:val="center"/>
        <w:rPr>
          <w:i/>
          <w:sz w:val="18"/>
        </w:rPr>
      </w:pPr>
      <w:r>
        <w:rPr>
          <w:i/>
          <w:sz w:val="18"/>
        </w:rPr>
        <w:t>Cf.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presse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novembre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2019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pStyle w:val="Heading6"/>
        <w:spacing w:before="1"/>
      </w:pPr>
      <w:r>
        <w:rPr/>
        <w:t>Informations</w:t>
      </w:r>
      <w:r>
        <w:rPr>
          <w:spacing w:val="-3"/>
        </w:rPr>
        <w:t> </w:t>
      </w:r>
      <w:r>
        <w:rPr/>
        <w:t>financières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3</w:t>
      </w:r>
      <w:r>
        <w:rPr>
          <w:vertAlign w:val="superscript"/>
        </w:rPr>
        <w:t>ème</w:t>
      </w:r>
      <w:r>
        <w:rPr>
          <w:spacing w:val="-2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</w:t>
      </w:r>
      <w:r>
        <w:rPr>
          <w:spacing w:val="-3"/>
          <w:vertAlign w:val="baseline"/>
        </w:rPr>
        <w:t> </w:t>
      </w:r>
      <w:r>
        <w:rPr>
          <w:vertAlign w:val="baseline"/>
        </w:rPr>
        <w:t>au</w:t>
      </w:r>
      <w:r>
        <w:rPr>
          <w:spacing w:val="-1"/>
          <w:vertAlign w:val="baseline"/>
        </w:rPr>
        <w:t> </w:t>
      </w:r>
      <w:r>
        <w:rPr>
          <w:vertAlign w:val="baseline"/>
        </w:rPr>
        <w:t>30</w:t>
      </w:r>
      <w:r>
        <w:rPr>
          <w:spacing w:val="-2"/>
          <w:vertAlign w:val="baseline"/>
        </w:rPr>
        <w:t> </w:t>
      </w:r>
      <w:r>
        <w:rPr>
          <w:vertAlign w:val="baseline"/>
        </w:rPr>
        <w:t>septembre</w:t>
      </w:r>
      <w:r>
        <w:rPr>
          <w:spacing w:val="-2"/>
          <w:vertAlign w:val="baseline"/>
        </w:rPr>
        <w:t> </w:t>
      </w:r>
      <w:r>
        <w:rPr>
          <w:vertAlign w:val="baseline"/>
        </w:rPr>
        <w:t>2023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1"/>
        <w:gridCol w:w="2545"/>
        <w:gridCol w:w="1823"/>
        <w:gridCol w:w="1723"/>
      </w:tblGrid>
      <w:tr>
        <w:trPr>
          <w:trHeight w:val="751" w:hRule="atLeast"/>
        </w:trPr>
        <w:tc>
          <w:tcPr>
            <w:tcW w:w="3551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86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2545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133"/>
              <w:ind w:left="116" w:right="2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b/>
                <w:sz w:val="22"/>
                <w:vertAlign w:val="superscript"/>
              </w:rPr>
              <w:t>1</w:t>
            </w:r>
          </w:p>
          <w:p>
            <w:pPr>
              <w:pStyle w:val="TableParagraph"/>
              <w:spacing w:line="240" w:lineRule="auto" w:before="3"/>
              <w:ind w:left="116" w:right="246"/>
              <w:jc w:val="center"/>
              <w:rPr>
                <w:sz w:val="18"/>
              </w:rPr>
            </w:pPr>
            <w:r>
              <w:rPr>
                <w:sz w:val="18"/>
              </w:rPr>
              <w:t>(France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Retail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E-commerce)</w:t>
            </w:r>
          </w:p>
        </w:tc>
        <w:tc>
          <w:tcPr>
            <w:tcW w:w="182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2" w:right="4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(GPA)</w:t>
            </w:r>
          </w:p>
        </w:tc>
        <w:tc>
          <w:tcPr>
            <w:tcW w:w="172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87" w:right="6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298" w:hRule="atLeast"/>
        </w:trPr>
        <w:tc>
          <w:tcPr>
            <w:tcW w:w="3551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4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Chiffre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d’affaires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2545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left="95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674</w:t>
            </w:r>
          </w:p>
        </w:tc>
        <w:tc>
          <w:tcPr>
            <w:tcW w:w="1823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left="150" w:right="4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888</w:t>
            </w:r>
          </w:p>
        </w:tc>
        <w:tc>
          <w:tcPr>
            <w:tcW w:w="1723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4" w:lineRule="exact"/>
              <w:ind w:left="489" w:right="6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562</w:t>
            </w:r>
          </w:p>
        </w:tc>
      </w:tr>
      <w:tr>
        <w:trPr>
          <w:trHeight w:val="296" w:hRule="atLeast"/>
        </w:trPr>
        <w:tc>
          <w:tcPr>
            <w:tcW w:w="355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2" w:lineRule="exact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EBITDA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254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103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136</w:t>
            </w:r>
          </w:p>
        </w:tc>
        <w:tc>
          <w:tcPr>
            <w:tcW w:w="18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151" w:right="4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53</w:t>
            </w:r>
          </w:p>
        </w:tc>
        <w:tc>
          <w:tcPr>
            <w:tcW w:w="172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489" w:right="6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189</w:t>
            </w:r>
          </w:p>
        </w:tc>
      </w:tr>
      <w:tr>
        <w:trPr>
          <w:trHeight w:val="295" w:hRule="atLeast"/>
        </w:trPr>
        <w:tc>
          <w:tcPr>
            <w:tcW w:w="355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(-)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impact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loyers</w:t>
            </w:r>
            <w:r>
              <w:rPr>
                <w:i/>
                <w:sz w:val="22"/>
                <w:vertAlign w:val="superscript"/>
              </w:rPr>
              <w:t>3</w:t>
            </w:r>
          </w:p>
        </w:tc>
        <w:tc>
          <w:tcPr>
            <w:tcW w:w="2545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97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(148)</w:t>
            </w:r>
          </w:p>
        </w:tc>
        <w:tc>
          <w:tcPr>
            <w:tcW w:w="1823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150" w:right="49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(42)</w:t>
            </w:r>
          </w:p>
        </w:tc>
        <w:tc>
          <w:tcPr>
            <w:tcW w:w="1723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left="489" w:right="69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(190)</w:t>
            </w:r>
          </w:p>
        </w:tc>
      </w:tr>
      <w:tr>
        <w:trPr>
          <w:trHeight w:val="297" w:hRule="atLeast"/>
        </w:trPr>
        <w:tc>
          <w:tcPr>
            <w:tcW w:w="3551" w:type="dxa"/>
            <w:shd w:val="clear" w:color="auto" w:fill="3D818E"/>
          </w:tcPr>
          <w:p>
            <w:pPr>
              <w:pStyle w:val="TableParagraph"/>
              <w:spacing w:line="262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consolidé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ajusté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yc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z w:val="22"/>
                <w:vertAlign w:val="superscript"/>
              </w:rPr>
              <w:t>2</w:t>
            </w:r>
          </w:p>
        </w:tc>
        <w:tc>
          <w:tcPr>
            <w:tcW w:w="2545" w:type="dxa"/>
            <w:shd w:val="clear" w:color="auto" w:fill="3D818E"/>
          </w:tcPr>
          <w:p>
            <w:pPr>
              <w:pStyle w:val="TableParagraph"/>
              <w:spacing w:line="262" w:lineRule="exact"/>
              <w:ind w:left="102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(12)</w:t>
            </w:r>
          </w:p>
        </w:tc>
        <w:tc>
          <w:tcPr>
            <w:tcW w:w="1823" w:type="dxa"/>
            <w:shd w:val="clear" w:color="auto" w:fill="3D818E"/>
          </w:tcPr>
          <w:p>
            <w:pPr>
              <w:pStyle w:val="TableParagraph"/>
              <w:spacing w:line="262" w:lineRule="exact"/>
              <w:ind w:left="151" w:right="49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11</w:t>
            </w:r>
          </w:p>
        </w:tc>
        <w:tc>
          <w:tcPr>
            <w:tcW w:w="1723" w:type="dxa"/>
            <w:shd w:val="clear" w:color="auto" w:fill="3D818E"/>
          </w:tcPr>
          <w:p>
            <w:pPr>
              <w:pStyle w:val="TableParagraph"/>
              <w:spacing w:line="262" w:lineRule="exact"/>
              <w:ind w:left="488" w:right="69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(1)</w:t>
            </w:r>
          </w:p>
        </w:tc>
      </w:tr>
    </w:tbl>
    <w:p>
      <w:pPr>
        <w:pStyle w:val="BodyText"/>
        <w:spacing w:before="4"/>
        <w:rPr>
          <w:b/>
          <w:sz w:val="27"/>
        </w:rPr>
      </w:pPr>
    </w:p>
    <w:p>
      <w:pPr>
        <w:spacing w:before="0"/>
        <w:ind w:left="1132" w:right="0" w:firstLine="0"/>
        <w:jc w:val="both"/>
        <w:rPr>
          <w:b/>
          <w:sz w:val="20"/>
        </w:rPr>
      </w:pPr>
      <w:r>
        <w:rPr>
          <w:b/>
          <w:sz w:val="20"/>
          <w:u w:val="single"/>
        </w:rPr>
        <w:t>Dette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financière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nette (DFN)</w:t>
      </w:r>
    </w:p>
    <w:p>
      <w:pPr>
        <w:pStyle w:val="BodyText"/>
        <w:spacing w:line="276" w:lineRule="auto" w:before="119"/>
        <w:ind w:left="1132" w:right="671"/>
        <w:jc w:val="both"/>
      </w:pPr>
      <w:r>
        <w:rPr/>
        <w:t>Au 30 septembre 2023, la DFN Groupe s'établit à 6,2 Mds€, dont 5,6 Mds€ en France et 0,6 Md€ au Brésil. La variation</w:t>
      </w:r>
      <w:r>
        <w:rPr>
          <w:spacing w:val="1"/>
        </w:rPr>
        <w:t> </w:t>
      </w:r>
      <w:r>
        <w:rPr/>
        <w:t>de +0,1 Md€ par rapport au 30 juin 2023</w:t>
      </w:r>
      <w:r>
        <w:rPr>
          <w:spacing w:val="1"/>
        </w:rPr>
        <w:t> </w:t>
      </w:r>
      <w:r>
        <w:rPr/>
        <w:t>s’explique principalement par les cash-flows nets des frais financiers,</w:t>
      </w:r>
      <w:r>
        <w:rPr>
          <w:spacing w:val="1"/>
        </w:rPr>
        <w:t> </w:t>
      </w:r>
      <w:r>
        <w:rPr/>
        <w:t>compensés</w:t>
      </w:r>
      <w:r>
        <w:rPr>
          <w:spacing w:val="-2"/>
        </w:rPr>
        <w:t> </w:t>
      </w:r>
      <w:r>
        <w:rPr/>
        <w:t>pour partie</w:t>
      </w:r>
      <w:r>
        <w:rPr>
          <w:spacing w:val="1"/>
        </w:rPr>
        <w:t> </w:t>
      </w:r>
      <w:r>
        <w:rPr/>
        <w:t>par les</w:t>
      </w:r>
      <w:r>
        <w:rPr>
          <w:spacing w:val="-3"/>
        </w:rPr>
        <w:t> </w:t>
      </w:r>
      <w:r>
        <w:rPr/>
        <w:t>cessions</w:t>
      </w:r>
      <w:r>
        <w:rPr>
          <w:spacing w:val="-1"/>
        </w:rPr>
        <w:t> </w:t>
      </w:r>
      <w:r>
        <w:rPr/>
        <w:t>réalisées</w:t>
      </w:r>
      <w:r>
        <w:rPr>
          <w:spacing w:val="1"/>
        </w:rPr>
        <w:t> </w:t>
      </w:r>
      <w:r>
        <w:rPr/>
        <w:t>sur la période.</w:t>
      </w:r>
    </w:p>
    <w:p>
      <w:pPr>
        <w:pStyle w:val="BodyText"/>
        <w:spacing w:line="276" w:lineRule="auto" w:before="120"/>
        <w:ind w:left="1132" w:right="674"/>
        <w:jc w:val="both"/>
      </w:pPr>
      <w:r>
        <w:rPr/>
        <w:t>Au 30 septembre 2023, la liquidité du Groupe en France était de 1,3 Md€, dont 945 M€ de cash disponible (vs</w:t>
      </w:r>
      <w:r>
        <w:rPr>
          <w:spacing w:val="1"/>
        </w:rPr>
        <w:t> </w:t>
      </w:r>
      <w:r>
        <w:rPr/>
        <w:t>respectivement</w:t>
      </w:r>
      <w:r>
        <w:rPr>
          <w:spacing w:val="1"/>
        </w:rPr>
        <w:t> </w:t>
      </w:r>
      <w:r>
        <w:rPr/>
        <w:t>1,1 Md€</w:t>
      </w:r>
      <w:r>
        <w:rPr>
          <w:spacing w:val="-1"/>
        </w:rPr>
        <w:t> </w:t>
      </w:r>
      <w:r>
        <w:rPr/>
        <w:t>et 917 M€</w:t>
      </w:r>
      <w:r>
        <w:rPr>
          <w:spacing w:val="-1"/>
        </w:rPr>
        <w:t> </w:t>
      </w:r>
      <w:r>
        <w:rPr/>
        <w:t>au 30 juin</w:t>
      </w:r>
      <w:r>
        <w:rPr>
          <w:spacing w:val="-1"/>
        </w:rPr>
        <w:t> </w:t>
      </w:r>
      <w:r>
        <w:rPr/>
        <w:t>2023).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6"/>
      </w:pPr>
      <w:r>
        <w:rPr>
          <w:u w:val="single"/>
        </w:rPr>
        <w:t>Informations</w:t>
      </w:r>
      <w:r>
        <w:rPr>
          <w:spacing w:val="-4"/>
          <w:u w:val="single"/>
        </w:rPr>
        <w:t> </w:t>
      </w:r>
      <w:r>
        <w:rPr>
          <w:u w:val="single"/>
        </w:rPr>
        <w:t>financières</w:t>
      </w:r>
      <w:r>
        <w:rPr>
          <w:spacing w:val="-3"/>
          <w:u w:val="single"/>
        </w:rPr>
        <w:t> </w:t>
      </w:r>
      <w:r>
        <w:rPr>
          <w:u w:val="single"/>
        </w:rPr>
        <w:t>sur</w:t>
      </w:r>
      <w:r>
        <w:rPr>
          <w:spacing w:val="-4"/>
          <w:u w:val="single"/>
        </w:rPr>
        <w:t> </w:t>
      </w:r>
      <w:r>
        <w:rPr>
          <w:u w:val="single"/>
        </w:rPr>
        <w:t>une</w:t>
      </w:r>
      <w:r>
        <w:rPr>
          <w:spacing w:val="-2"/>
          <w:u w:val="single"/>
        </w:rPr>
        <w:t> </w:t>
      </w:r>
      <w:r>
        <w:rPr>
          <w:u w:val="single"/>
        </w:rPr>
        <w:t>période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12</w:t>
      </w:r>
      <w:r>
        <w:rPr>
          <w:spacing w:val="-2"/>
          <w:u w:val="single"/>
        </w:rPr>
        <w:t> </w:t>
      </w:r>
      <w:r>
        <w:rPr>
          <w:u w:val="single"/>
        </w:rPr>
        <w:t>mois</w:t>
      </w:r>
      <w:r>
        <w:rPr>
          <w:spacing w:val="-3"/>
          <w:u w:val="single"/>
        </w:rPr>
        <w:t> </w:t>
      </w:r>
      <w:r>
        <w:rPr>
          <w:u w:val="single"/>
        </w:rPr>
        <w:t>au</w:t>
      </w:r>
      <w:r>
        <w:rPr>
          <w:spacing w:val="-1"/>
          <w:u w:val="single"/>
        </w:rPr>
        <w:t> </w:t>
      </w:r>
      <w:r>
        <w:rPr>
          <w:u w:val="single"/>
        </w:rPr>
        <w:t>30</w:t>
      </w:r>
      <w:r>
        <w:rPr>
          <w:spacing w:val="-2"/>
          <w:u w:val="single"/>
        </w:rPr>
        <w:t> </w:t>
      </w:r>
      <w:r>
        <w:rPr>
          <w:u w:val="single"/>
        </w:rPr>
        <w:t>septembre</w:t>
      </w:r>
      <w:r>
        <w:rPr>
          <w:spacing w:val="-2"/>
          <w:u w:val="single"/>
        </w:rPr>
        <w:t> </w:t>
      </w:r>
      <w:r>
        <w:rPr>
          <w:u w:val="single"/>
        </w:rPr>
        <w:t>2023</w:t>
      </w:r>
      <w:r>
        <w:rPr>
          <w:spacing w:val="5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1827"/>
        <w:gridCol w:w="1824"/>
        <w:gridCol w:w="1450"/>
      </w:tblGrid>
      <w:tr>
        <w:trPr>
          <w:trHeight w:val="780" w:hRule="atLeast"/>
        </w:trPr>
        <w:tc>
          <w:tcPr>
            <w:tcW w:w="453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99"/>
              <w:ind w:left="86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18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3" w:lineRule="exact"/>
              <w:ind w:left="68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b/>
                <w:sz w:val="22"/>
                <w:vertAlign w:val="superscript"/>
              </w:rPr>
              <w:t>1</w:t>
            </w:r>
          </w:p>
          <w:p>
            <w:pPr>
              <w:pStyle w:val="TableParagraph"/>
              <w:spacing w:line="240" w:lineRule="auto" w:before="2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>(France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  <w:p>
            <w:pPr>
              <w:pStyle w:val="TableParagraph"/>
              <w:spacing w:line="240" w:lineRule="auto" w:before="1"/>
              <w:ind w:left="398"/>
              <w:jc w:val="left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E-commerce)</w:t>
            </w:r>
          </w:p>
        </w:tc>
        <w:tc>
          <w:tcPr>
            <w:tcW w:w="182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7"/>
              <w:ind w:left="306" w:right="3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(GPA)</w:t>
            </w:r>
          </w:p>
        </w:tc>
        <w:tc>
          <w:tcPr>
            <w:tcW w:w="14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7"/>
              <w:ind w:left="44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298" w:hRule="atLeast"/>
        </w:trPr>
        <w:tc>
          <w:tcPr>
            <w:tcW w:w="4537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1" w:lineRule="exact" w:before="27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Chiffre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d’affaires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82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right="600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954</w:t>
            </w:r>
          </w:p>
        </w:tc>
        <w:tc>
          <w:tcPr>
            <w:tcW w:w="182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left="249" w:right="33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491</w:t>
            </w:r>
          </w:p>
        </w:tc>
        <w:tc>
          <w:tcPr>
            <w:tcW w:w="1450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right="469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445</w:t>
            </w:r>
          </w:p>
        </w:tc>
      </w:tr>
      <w:tr>
        <w:trPr>
          <w:trHeight w:val="294" w:hRule="atLeast"/>
        </w:trPr>
        <w:tc>
          <w:tcPr>
            <w:tcW w:w="453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 w:before="25"/>
              <w:ind w:left="86"/>
              <w:jc w:val="left"/>
              <w:rPr>
                <w:sz w:val="22"/>
              </w:rPr>
            </w:pPr>
            <w:r>
              <w:rPr>
                <w:sz w:val="22"/>
              </w:rPr>
              <w:t>EBITDA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82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left="666" w:right="651"/>
              <w:jc w:val="center"/>
              <w:rPr>
                <w:sz w:val="22"/>
              </w:rPr>
            </w:pPr>
            <w:r>
              <w:rPr>
                <w:sz w:val="22"/>
              </w:rPr>
              <w:t>694</w:t>
            </w:r>
          </w:p>
        </w:tc>
        <w:tc>
          <w:tcPr>
            <w:tcW w:w="182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left="250" w:right="335"/>
              <w:jc w:val="center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14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left="488" w:right="587"/>
              <w:jc w:val="center"/>
              <w:rPr>
                <w:sz w:val="22"/>
              </w:rPr>
            </w:pPr>
            <w:r>
              <w:rPr>
                <w:sz w:val="22"/>
              </w:rPr>
              <w:t>869</w:t>
            </w:r>
          </w:p>
        </w:tc>
      </w:tr>
      <w:tr>
        <w:trPr>
          <w:trHeight w:val="297" w:hRule="atLeast"/>
        </w:trPr>
        <w:tc>
          <w:tcPr>
            <w:tcW w:w="453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86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(-)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impact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loyers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182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667" w:right="651"/>
              <w:jc w:val="center"/>
              <w:rPr>
                <w:sz w:val="22"/>
              </w:rPr>
            </w:pPr>
            <w:r>
              <w:rPr>
                <w:sz w:val="22"/>
              </w:rPr>
              <w:t>(595)</w:t>
            </w:r>
          </w:p>
        </w:tc>
        <w:tc>
          <w:tcPr>
            <w:tcW w:w="182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250" w:right="335"/>
              <w:jc w:val="center"/>
              <w:rPr>
                <w:sz w:val="22"/>
              </w:rPr>
            </w:pPr>
            <w:r>
              <w:rPr>
                <w:sz w:val="22"/>
              </w:rPr>
              <w:t>(141)</w:t>
            </w:r>
          </w:p>
        </w:tc>
        <w:tc>
          <w:tcPr>
            <w:tcW w:w="145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439"/>
              <w:jc w:val="left"/>
              <w:rPr>
                <w:sz w:val="22"/>
              </w:rPr>
            </w:pPr>
            <w:r>
              <w:rPr>
                <w:sz w:val="22"/>
              </w:rPr>
              <w:t>(735)</w:t>
            </w:r>
          </w:p>
        </w:tc>
      </w:tr>
      <w:tr>
        <w:trPr>
          <w:trHeight w:val="324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(i)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consolidé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ajusté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yc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z w:val="22"/>
                <w:vertAlign w:val="superscript"/>
              </w:rPr>
              <w:t>2</w:t>
            </w:r>
            <w:r>
              <w:rPr>
                <w:b/>
                <w:color w:val="FFFFFF"/>
                <w:spacing w:val="-4"/>
                <w:sz w:val="22"/>
                <w:vertAlign w:val="baseline"/>
              </w:rPr>
              <w:t> </w:t>
            </w:r>
            <w:r>
              <w:rPr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1827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666" w:right="65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100</w:t>
            </w:r>
          </w:p>
        </w:tc>
        <w:tc>
          <w:tcPr>
            <w:tcW w:w="1824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251" w:right="33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34</w:t>
            </w:r>
          </w:p>
        </w:tc>
        <w:tc>
          <w:tcPr>
            <w:tcW w:w="1450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488" w:right="58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134</w:t>
            </w:r>
          </w:p>
        </w:tc>
      </w:tr>
      <w:tr>
        <w:trPr>
          <w:trHeight w:val="306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line="240" w:lineRule="auto" w:before="8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(ii)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financière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z w:val="22"/>
                <w:vertAlign w:val="superscript"/>
              </w:rPr>
              <w:t>2</w:t>
            </w:r>
            <w:r>
              <w:rPr>
                <w:b/>
                <w:color w:val="FFFFFF"/>
                <w:spacing w:val="-5"/>
                <w:sz w:val="22"/>
                <w:vertAlign w:val="baseline"/>
              </w:rPr>
              <w:t> </w:t>
            </w:r>
            <w:r>
              <w:rPr>
                <w:b/>
                <w:color w:val="FFFFFF"/>
                <w:sz w:val="22"/>
                <w:vertAlign w:val="superscript"/>
              </w:rPr>
              <w:t>5</w:t>
            </w:r>
          </w:p>
        </w:tc>
        <w:tc>
          <w:tcPr>
            <w:tcW w:w="1827" w:type="dxa"/>
            <w:shd w:val="clear" w:color="auto" w:fill="3D818E"/>
          </w:tcPr>
          <w:p>
            <w:pPr>
              <w:pStyle w:val="TableParagraph"/>
              <w:spacing w:line="240" w:lineRule="auto" w:before="8"/>
              <w:ind w:right="58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(6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913)</w:t>
            </w:r>
          </w:p>
        </w:tc>
        <w:tc>
          <w:tcPr>
            <w:tcW w:w="1824" w:type="dxa"/>
            <w:shd w:val="clear" w:color="auto" w:fill="3D818E"/>
          </w:tcPr>
          <w:p>
            <w:pPr>
              <w:pStyle w:val="TableParagraph"/>
              <w:spacing w:line="240" w:lineRule="auto" w:before="8"/>
              <w:ind w:left="251" w:right="33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109)</w:t>
            </w:r>
          </w:p>
        </w:tc>
        <w:tc>
          <w:tcPr>
            <w:tcW w:w="1450" w:type="dxa"/>
            <w:shd w:val="clear" w:color="auto" w:fill="3D818E"/>
          </w:tcPr>
          <w:p>
            <w:pPr>
              <w:pStyle w:val="TableParagraph"/>
              <w:spacing w:line="240" w:lineRule="auto" w:before="8"/>
              <w:ind w:right="45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(8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022)</w:t>
            </w:r>
          </w:p>
        </w:tc>
      </w:tr>
      <w:tr>
        <w:trPr>
          <w:trHeight w:val="279" w:hRule="atLeast"/>
        </w:trPr>
        <w:tc>
          <w:tcPr>
            <w:tcW w:w="4537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86"/>
              <w:jc w:val="left"/>
              <w:rPr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(iii)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Trésorerie et </w:t>
            </w:r>
            <w:r>
              <w:rPr>
                <w:b/>
                <w:color w:val="FFFFFF"/>
                <w:sz w:val="22"/>
              </w:rPr>
              <w:t>équivalents de trésorerie</w:t>
            </w:r>
            <w:r>
              <w:rPr>
                <w:b/>
                <w:color w:val="FFFFFF"/>
                <w:sz w:val="22"/>
                <w:vertAlign w:val="superscript"/>
              </w:rPr>
              <w:t>2</w:t>
            </w:r>
            <w:r>
              <w:rPr>
                <w:b/>
                <w:color w:val="FFFFFF"/>
                <w:spacing w:val="-22"/>
                <w:sz w:val="22"/>
                <w:vertAlign w:val="baseline"/>
              </w:rPr>
              <w:t> </w:t>
            </w:r>
            <w:r>
              <w:rPr>
                <w:color w:val="FFFFFF"/>
                <w:sz w:val="22"/>
                <w:vertAlign w:val="superscript"/>
              </w:rPr>
              <w:t>6</w:t>
            </w:r>
          </w:p>
        </w:tc>
        <w:tc>
          <w:tcPr>
            <w:tcW w:w="1827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right="65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276</w:t>
            </w:r>
          </w:p>
        </w:tc>
        <w:tc>
          <w:tcPr>
            <w:tcW w:w="1824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250" w:right="33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570</w:t>
            </w:r>
          </w:p>
        </w:tc>
        <w:tc>
          <w:tcPr>
            <w:tcW w:w="1450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right="52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1 846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9"/>
        </w:rPr>
      </w:pPr>
      <w:r>
        <w:rPr/>
        <w:pict>
          <v:rect style="position:absolute;margin-left:56.639999pt;margin-top:19.828676pt;width:144.050pt;height:.47998pt;mso-position-horizontal-relative:page;mso-position-vertical-relative:paragraph;z-index:-157265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67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22"/>
          <w:position w:val="4"/>
          <w:sz w:val="10"/>
        </w:rPr>
        <w:t> </w:t>
      </w:r>
      <w:r>
        <w:rPr>
          <w:color w:val="0D0D0D"/>
          <w:sz w:val="15"/>
        </w:rPr>
        <w:t>Périmètre tel que défini dans les documentations de financement de novembre 2019 comprenant certaines holdings de GPA (notamment Ségisor et Wilkes)</w:t>
      </w:r>
      <w:r>
        <w:rPr>
          <w:color w:val="0D0D0D"/>
          <w:spacing w:val="1"/>
          <w:sz w:val="15"/>
        </w:rPr>
        <w:t> </w:t>
      </w:r>
      <w:r>
        <w:rPr>
          <w:color w:val="0D0D0D"/>
          <w:position w:val="4"/>
          <w:sz w:val="10"/>
        </w:rPr>
        <w:t>2</w:t>
      </w:r>
      <w:r>
        <w:rPr>
          <w:color w:val="0D0D0D"/>
          <w:spacing w:val="15"/>
          <w:position w:val="4"/>
          <w:sz w:val="10"/>
        </w:rPr>
        <w:t> </w:t>
      </w:r>
      <w:r>
        <w:rPr>
          <w:color w:val="0D0D0D"/>
          <w:sz w:val="15"/>
        </w:rPr>
        <w:t>Activité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poursuivie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: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6"/>
          <w:sz w:val="15"/>
        </w:rPr>
        <w:t> </w:t>
      </w:r>
      <w:r>
        <w:rPr>
          <w:color w:val="0D0D0D"/>
          <w:sz w:val="15"/>
        </w:rPr>
        <w:t>non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auditées,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4"/>
          <w:sz w:val="15"/>
        </w:rPr>
        <w:t> </w:t>
      </w:r>
      <w:r>
        <w:rPr>
          <w:color w:val="0D0D0D"/>
          <w:sz w:val="15"/>
        </w:rPr>
        <w:t>tel</w:t>
      </w:r>
      <w:r>
        <w:rPr>
          <w:color w:val="0D0D0D"/>
          <w:spacing w:val="3"/>
          <w:sz w:val="15"/>
        </w:rPr>
        <w:t> </w:t>
      </w:r>
      <w:r>
        <w:rPr>
          <w:color w:val="0D0D0D"/>
          <w:sz w:val="15"/>
        </w:rPr>
        <w:t>que</w:t>
      </w:r>
      <w:r>
        <w:rPr>
          <w:color w:val="0D0D0D"/>
          <w:spacing w:val="9"/>
          <w:sz w:val="15"/>
        </w:rPr>
        <w:t> </w:t>
      </w:r>
      <w:r>
        <w:rPr>
          <w:color w:val="0D0D0D"/>
          <w:sz w:val="15"/>
        </w:rPr>
        <w:t>défini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6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documentations</w:t>
      </w:r>
      <w:r>
        <w:rPr>
          <w:color w:val="0D0D0D"/>
          <w:spacing w:val="6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3"/>
          <w:sz w:val="15"/>
        </w:rPr>
        <w:t> </w:t>
      </w:r>
      <w:r>
        <w:rPr>
          <w:color w:val="0D0D0D"/>
          <w:sz w:val="15"/>
        </w:rPr>
        <w:t>refinancement</w:t>
      </w:r>
      <w:r>
        <w:rPr>
          <w:color w:val="0D0D0D"/>
          <w:spacing w:val="5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3"/>
          <w:sz w:val="15"/>
        </w:rPr>
        <w:t> </w:t>
      </w:r>
      <w:r>
        <w:rPr>
          <w:color w:val="0D0D0D"/>
          <w:sz w:val="15"/>
        </w:rPr>
        <w:t>novembre</w:t>
      </w:r>
      <w:r>
        <w:rPr>
          <w:color w:val="0D0D0D"/>
          <w:spacing w:val="4"/>
          <w:sz w:val="15"/>
        </w:rPr>
        <w:t> </w:t>
      </w:r>
      <w:r>
        <w:rPr>
          <w:color w:val="0D0D0D"/>
          <w:sz w:val="15"/>
        </w:rPr>
        <w:t>2019</w:t>
      </w:r>
      <w:r>
        <w:rPr>
          <w:color w:val="0D0D0D"/>
          <w:spacing w:val="2"/>
          <w:sz w:val="15"/>
        </w:rPr>
        <w:t> </w:t>
      </w:r>
      <w:r>
        <w:rPr>
          <w:color w:val="0D0D0D"/>
          <w:sz w:val="15"/>
        </w:rPr>
        <w:t>;</w:t>
      </w:r>
      <w:r>
        <w:rPr>
          <w:color w:val="0D0D0D"/>
          <w:spacing w:val="6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3"/>
          <w:sz w:val="15"/>
        </w:rPr>
        <w:t> </w:t>
      </w:r>
      <w:r>
        <w:rPr>
          <w:color w:val="0D0D0D"/>
          <w:sz w:val="15"/>
        </w:rPr>
        <w:t>chiffre</w:t>
      </w:r>
      <w:r>
        <w:rPr>
          <w:color w:val="0D0D0D"/>
          <w:spacing w:val="4"/>
          <w:sz w:val="15"/>
        </w:rPr>
        <w:t> </w:t>
      </w:r>
      <w:r>
        <w:rPr>
          <w:color w:val="0D0D0D"/>
          <w:sz w:val="15"/>
        </w:rPr>
        <w:t>d'affaires</w:t>
      </w:r>
      <w:r>
        <w:rPr>
          <w:color w:val="0D0D0D"/>
          <w:spacing w:val="7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l’EBITDA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d’Assaí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Grupo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Éxito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présentés 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activités abandonnées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les périodes 2022 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2023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3</w:t>
      </w:r>
      <w:r>
        <w:rPr>
          <w:spacing w:val="-2"/>
          <w:position w:val="4"/>
          <w:sz w:val="10"/>
        </w:rPr>
        <w:t> </w:t>
      </w:r>
      <w:r>
        <w:rPr>
          <w:sz w:val="15"/>
        </w:rPr>
        <w:t>Intérêts</w:t>
      </w:r>
      <w:r>
        <w:rPr>
          <w:spacing w:val="-2"/>
          <w:sz w:val="15"/>
        </w:rPr>
        <w:t> </w:t>
      </w:r>
      <w:r>
        <w:rPr>
          <w:sz w:val="15"/>
        </w:rPr>
        <w:t>payés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3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dettes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remboursement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passifs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loyer</w:t>
      </w:r>
      <w:r>
        <w:rPr>
          <w:spacing w:val="-4"/>
          <w:sz w:val="15"/>
        </w:rPr>
        <w:t> </w:t>
      </w:r>
      <w:r>
        <w:rPr>
          <w:sz w:val="15"/>
        </w:rPr>
        <w:t>tels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4"/>
          <w:sz w:val="15"/>
        </w:rPr>
        <w:t> </w:t>
      </w:r>
      <w:r>
        <w:rPr>
          <w:sz w:val="15"/>
        </w:rPr>
        <w:t>définis</w:t>
      </w:r>
      <w:r>
        <w:rPr>
          <w:spacing w:val="-2"/>
          <w:sz w:val="15"/>
        </w:rPr>
        <w:t> </w:t>
      </w:r>
      <w:r>
        <w:rPr>
          <w:sz w:val="15"/>
        </w:rPr>
        <w:t>dans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documentation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L’EBITDA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après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loyers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(i.e.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remboursements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passifs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loyers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intérêts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titre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contrats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location)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5</w:t>
      </w:r>
      <w:r>
        <w:rPr>
          <w:spacing w:val="7"/>
          <w:position w:val="4"/>
          <w:sz w:val="10"/>
        </w:rPr>
        <w:t> </w:t>
      </w:r>
      <w:r>
        <w:rPr>
          <w:color w:val="0D0D0D"/>
          <w:sz w:val="15"/>
        </w:rPr>
        <w:t>Emprunts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dettes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financières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états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financiers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publiés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6</w:t>
      </w:r>
      <w:r>
        <w:rPr>
          <w:color w:val="0D0D0D"/>
          <w:spacing w:val="9"/>
          <w:position w:val="4"/>
          <w:sz w:val="10"/>
        </w:rPr>
        <w:t> </w:t>
      </w:r>
      <w:r>
        <w:rPr>
          <w:sz w:val="15"/>
        </w:rPr>
        <w:t>Données</w:t>
      </w:r>
      <w:r>
        <w:rPr>
          <w:spacing w:val="-1"/>
          <w:sz w:val="15"/>
        </w:rPr>
        <w:t> </w:t>
      </w:r>
      <w:r>
        <w:rPr>
          <w:sz w:val="15"/>
        </w:rPr>
        <w:t>au</w:t>
      </w:r>
      <w:r>
        <w:rPr>
          <w:spacing w:val="-2"/>
          <w:sz w:val="15"/>
        </w:rPr>
        <w:t> </w:t>
      </w:r>
      <w:r>
        <w:rPr>
          <w:sz w:val="15"/>
        </w:rPr>
        <w:t>30</w:t>
      </w:r>
      <w:r>
        <w:rPr>
          <w:spacing w:val="-2"/>
          <w:sz w:val="15"/>
        </w:rPr>
        <w:t> </w:t>
      </w:r>
      <w:r>
        <w:rPr>
          <w:sz w:val="15"/>
        </w:rPr>
        <w:t>septembre</w:t>
      </w:r>
      <w:r>
        <w:rPr>
          <w:spacing w:val="-2"/>
          <w:sz w:val="15"/>
        </w:rPr>
        <w:t> </w:t>
      </w:r>
      <w:r>
        <w:rPr>
          <w:sz w:val="15"/>
        </w:rPr>
        <w:t>2023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Heading6"/>
        <w:spacing w:before="59"/>
      </w:pPr>
      <w:r>
        <w:rPr>
          <w:u w:val="single"/>
        </w:rPr>
        <w:t>Informations</w:t>
      </w:r>
      <w:r>
        <w:rPr>
          <w:spacing w:val="-6"/>
          <w:u w:val="single"/>
        </w:rPr>
        <w:t> </w:t>
      </w:r>
      <w:r>
        <w:rPr>
          <w:u w:val="single"/>
        </w:rPr>
        <w:t>complémentaires</w:t>
      </w:r>
      <w:r>
        <w:rPr>
          <w:spacing w:val="-5"/>
          <w:u w:val="single"/>
        </w:rPr>
        <w:t> </w:t>
      </w:r>
      <w:r>
        <w:rPr>
          <w:u w:val="single"/>
        </w:rPr>
        <w:t>concernant</w:t>
      </w:r>
      <w:r>
        <w:rPr>
          <w:spacing w:val="-4"/>
          <w:u w:val="single"/>
        </w:rPr>
        <w:t> </w:t>
      </w:r>
      <w:r>
        <w:rPr>
          <w:u w:val="single"/>
        </w:rPr>
        <w:t>les</w:t>
      </w:r>
      <w:r>
        <w:rPr>
          <w:spacing w:val="-6"/>
          <w:u w:val="single"/>
        </w:rPr>
        <w:t> </w:t>
      </w:r>
      <w:r>
        <w:rPr>
          <w:u w:val="single"/>
        </w:rPr>
        <w:t>covenants</w:t>
      </w:r>
      <w:r>
        <w:rPr>
          <w:spacing w:val="-6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les</w:t>
      </w:r>
      <w:r>
        <w:rPr>
          <w:spacing w:val="-5"/>
          <w:u w:val="single"/>
        </w:rPr>
        <w:t> </w:t>
      </w:r>
      <w:r>
        <w:rPr>
          <w:u w:val="single"/>
        </w:rPr>
        <w:t>comptes</w:t>
      </w:r>
      <w:r>
        <w:rPr>
          <w:spacing w:val="-6"/>
          <w:u w:val="single"/>
        </w:rPr>
        <w:t> </w:t>
      </w:r>
      <w:r>
        <w:rPr>
          <w:u w:val="single"/>
        </w:rPr>
        <w:t>séquestres</w:t>
      </w:r>
    </w:p>
    <w:p>
      <w:pPr>
        <w:spacing w:before="121"/>
        <w:ind w:left="3850" w:right="1501" w:hanging="1755"/>
        <w:jc w:val="left"/>
        <w:rPr>
          <w:i/>
          <w:sz w:val="20"/>
        </w:rPr>
      </w:pPr>
      <w:r>
        <w:rPr>
          <w:i/>
          <w:sz w:val="20"/>
        </w:rPr>
        <w:t>Covenants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testés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30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septembre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conformément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ligne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crédit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syndiquée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du</w:t>
      </w:r>
      <w:r>
        <w:rPr>
          <w:i/>
          <w:spacing w:val="-43"/>
          <w:sz w:val="20"/>
        </w:rPr>
        <w:t> </w:t>
      </w:r>
      <w:r>
        <w:rPr>
          <w:i/>
          <w:sz w:val="20"/>
        </w:rPr>
        <w:t>18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novembre 2019,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telle qu’amendée 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juillet 2021</w:t>
      </w:r>
    </w:p>
    <w:p>
      <w:pPr>
        <w:pStyle w:val="BodyText"/>
        <w:rPr>
          <w:i/>
          <w:sz w:val="22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9"/>
        <w:gridCol w:w="2561"/>
      </w:tblGrid>
      <w:tr>
        <w:trPr>
          <w:trHeight w:val="297" w:hRule="atLeast"/>
        </w:trPr>
        <w:tc>
          <w:tcPr>
            <w:tcW w:w="7079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covenant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(France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et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E-commerce)</w:t>
            </w:r>
            <w:r>
              <w:rPr>
                <w:i/>
                <w:sz w:val="22"/>
                <w:vertAlign w:val="superscript"/>
              </w:rPr>
              <w:t>1</w:t>
            </w:r>
          </w:p>
        </w:tc>
        <w:tc>
          <w:tcPr>
            <w:tcW w:w="256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259" w:right="25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Au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30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septembre 2023</w:t>
            </w:r>
          </w:p>
        </w:tc>
      </w:tr>
      <w:tr>
        <w:trPr>
          <w:trHeight w:val="333" w:hRule="atLeast"/>
        </w:trPr>
        <w:tc>
          <w:tcPr>
            <w:tcW w:w="7079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sécurisée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 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&lt;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3,50x</w:t>
            </w:r>
          </w:p>
        </w:tc>
        <w:tc>
          <w:tcPr>
            <w:tcW w:w="2561" w:type="dxa"/>
            <w:shd w:val="clear" w:color="auto" w:fill="3D818E"/>
          </w:tcPr>
          <w:p>
            <w:pPr>
              <w:pStyle w:val="TableParagraph"/>
              <w:spacing w:line="240" w:lineRule="auto" w:before="25"/>
              <w:ind w:left="259" w:right="25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39,81x</w:t>
            </w:r>
          </w:p>
        </w:tc>
      </w:tr>
      <w:tr>
        <w:trPr>
          <w:trHeight w:val="268" w:hRule="atLeast"/>
        </w:trPr>
        <w:tc>
          <w:tcPr>
            <w:tcW w:w="7079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Coûts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financiers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nets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&gt;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2,50x</w:t>
            </w:r>
          </w:p>
        </w:tc>
        <w:tc>
          <w:tcPr>
            <w:tcW w:w="2561" w:type="dxa"/>
            <w:shd w:val="clear" w:color="auto" w:fill="3D818E"/>
          </w:tcPr>
          <w:p>
            <w:pPr>
              <w:pStyle w:val="TableParagraph"/>
              <w:spacing w:line="249" w:lineRule="exact"/>
              <w:ind w:left="259" w:right="25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0,28x</w:t>
            </w:r>
          </w:p>
        </w:tc>
      </w:tr>
    </w:tbl>
    <w:p>
      <w:pPr>
        <w:pStyle w:val="BodyText"/>
        <w:spacing w:before="7"/>
        <w:rPr>
          <w:i/>
        </w:rPr>
      </w:pPr>
    </w:p>
    <w:p>
      <w:pPr>
        <w:pStyle w:val="BodyText"/>
        <w:ind w:left="1132" w:right="677"/>
        <w:jc w:val="both"/>
      </w:pPr>
      <w:r>
        <w:rPr/>
        <w:t>Le covenant de dette brute sécurisée / EBITDA après loyers s'établit à 39,81x, avec un EBITDA après loyers de 101 M€</w:t>
      </w:r>
      <w:r>
        <w:rPr>
          <w:spacing w:val="1"/>
        </w:rPr>
        <w:t> </w:t>
      </w:r>
      <w:r>
        <w:rPr/>
        <w:t>et une dette sécurisée de 4 020 M€ intégrant le tirage de l’intégralité du RCF Cobalt (2,1 Mds€) pendant la période de</w:t>
      </w:r>
      <w:r>
        <w:rPr>
          <w:spacing w:val="1"/>
        </w:rPr>
        <w:t> </w:t>
      </w:r>
      <w:r>
        <w:rPr/>
        <w:t>conciliation.</w:t>
      </w:r>
    </w:p>
    <w:p>
      <w:pPr>
        <w:pStyle w:val="BodyText"/>
        <w:spacing w:before="119"/>
        <w:ind w:left="1132" w:right="678"/>
        <w:jc w:val="both"/>
      </w:pPr>
      <w:r>
        <w:rPr/>
        <w:t>Dans le cadre de la procédure de sauvegarde accélérée, les prêteurs au titre du RCF ont renoncé le 5 octobre 2023 à</w:t>
      </w:r>
      <w:r>
        <w:rPr>
          <w:spacing w:val="1"/>
        </w:rPr>
        <w:t> </w:t>
      </w:r>
      <w:r>
        <w:rPr/>
        <w:t>déclarer toute exigibilité anticipée sur le fondement d’éventuels cas de défaut au titre des covenants financiers au 30</w:t>
      </w:r>
      <w:r>
        <w:rPr>
          <w:spacing w:val="1"/>
        </w:rPr>
        <w:t> </w:t>
      </w:r>
      <w:r>
        <w:rPr/>
        <w:t>septembre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before="120"/>
        <w:ind w:left="1132"/>
        <w:jc w:val="both"/>
      </w:pPr>
      <w:r>
        <w:rPr/>
        <w:t>Au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septembre</w:t>
      </w:r>
      <w:r>
        <w:rPr>
          <w:spacing w:val="-2"/>
        </w:rPr>
        <w:t> </w:t>
      </w:r>
      <w:r>
        <w:rPr/>
        <w:t>2023,</w:t>
      </w:r>
      <w:r>
        <w:rPr>
          <w:spacing w:val="-3"/>
        </w:rPr>
        <w:t> </w:t>
      </w:r>
      <w:r>
        <w:rPr/>
        <w:t>le solde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compte</w:t>
      </w:r>
      <w:r>
        <w:rPr>
          <w:spacing w:val="-3"/>
        </w:rPr>
        <w:t> </w:t>
      </w:r>
      <w:r>
        <w:rPr/>
        <w:t>séquestre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Quatrim</w:t>
      </w:r>
      <w:r>
        <w:rPr>
          <w:spacing w:val="-4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20</w:t>
      </w:r>
      <w:r>
        <w:rPr>
          <w:spacing w:val="1"/>
        </w:rPr>
        <w:t> </w:t>
      </w:r>
      <w:r>
        <w:rPr/>
        <w:t>M€.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132" w:right="0" w:firstLine="0"/>
        <w:jc w:val="both"/>
        <w:rPr>
          <w:sz w:val="20"/>
        </w:rPr>
      </w:pPr>
      <w:r>
        <w:rPr>
          <w:b/>
          <w:sz w:val="20"/>
          <w:u w:val="single"/>
        </w:rPr>
        <w:t>Notation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financière</w:t>
      </w:r>
      <w:r>
        <w:rPr>
          <w:b/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Fitch</w:t>
      </w:r>
      <w:r>
        <w:rPr>
          <w:spacing w:val="-3"/>
          <w:sz w:val="20"/>
        </w:rPr>
        <w:t> </w:t>
      </w:r>
      <w:r>
        <w:rPr>
          <w:sz w:val="20"/>
        </w:rPr>
        <w:t>Ratings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RD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Restricted</w:t>
      </w:r>
      <w:r>
        <w:rPr>
          <w:spacing w:val="-3"/>
          <w:sz w:val="20"/>
        </w:rPr>
        <w:t> </w:t>
      </w:r>
      <w:r>
        <w:rPr>
          <w:sz w:val="20"/>
        </w:rPr>
        <w:t>Default (</w:t>
      </w:r>
      <w:r>
        <w:rPr>
          <w:i/>
          <w:sz w:val="20"/>
        </w:rPr>
        <w:t>Défaut Restreint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(29</w:t>
      </w:r>
      <w:r>
        <w:rPr>
          <w:spacing w:val="-3"/>
          <w:sz w:val="20"/>
        </w:rPr>
        <w:t> </w:t>
      </w:r>
      <w:r>
        <w:rPr>
          <w:sz w:val="20"/>
        </w:rPr>
        <w:t>août</w:t>
      </w:r>
      <w:r>
        <w:rPr>
          <w:spacing w:val="-3"/>
          <w:sz w:val="20"/>
        </w:rPr>
        <w:t> </w:t>
      </w:r>
      <w:r>
        <w:rPr>
          <w:sz w:val="20"/>
        </w:rPr>
        <w:t>2023).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56.639999pt;margin-top:8.633538pt;width:144.050pt;height:.48004pt;mso-position-horizontal-relative:page;mso-position-vertical-relative:paragraph;z-index:-157260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tel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que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défini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documentations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financement 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novembre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2019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comprenant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certaines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holdings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GPA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(notamment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Ségisor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Wilkes)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Heading1"/>
        <w:spacing w:before="7"/>
      </w:pPr>
      <w:r>
        <w:rPr>
          <w:color w:val="3D818E"/>
        </w:rPr>
        <w:t>Parc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2"/>
        </w:rPr>
        <w:t> </w:t>
      </w:r>
      <w:r>
        <w:rPr>
          <w:color w:val="3D818E"/>
        </w:rPr>
        <w:t>magasins</w:t>
      </w:r>
    </w:p>
    <w:p>
      <w:pPr>
        <w:pStyle w:val="BodyText"/>
        <w:rPr>
          <w:b/>
        </w:rPr>
      </w:pP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1465"/>
        <w:gridCol w:w="1408"/>
        <w:gridCol w:w="1436"/>
        <w:gridCol w:w="1392"/>
        <w:gridCol w:w="1417"/>
      </w:tblGrid>
      <w:tr>
        <w:trPr>
          <w:trHeight w:val="284" w:hRule="atLeast"/>
        </w:trPr>
        <w:tc>
          <w:tcPr>
            <w:tcW w:w="35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FRANCE</w:t>
            </w:r>
          </w:p>
        </w:tc>
        <w:tc>
          <w:tcPr>
            <w:tcW w:w="146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1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3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22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139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51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2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HM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Géant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Hyper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frais</w:t>
            </w:r>
          </w:p>
        </w:tc>
        <w:tc>
          <w:tcPr>
            <w:tcW w:w="146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2" w:lineRule="exact"/>
              <w:ind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4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2" w:lineRule="exact"/>
              <w:ind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77</w:t>
            </w:r>
          </w:p>
        </w:tc>
        <w:tc>
          <w:tcPr>
            <w:tcW w:w="143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2" w:lineRule="exact"/>
              <w:ind w:right="192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  <w:tc>
          <w:tcPr>
            <w:tcW w:w="139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2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  <w:tc>
          <w:tcPr>
            <w:tcW w:w="1417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67</w:t>
            </w:r>
          </w:p>
        </w:tc>
      </w:tr>
      <w:tr>
        <w:trPr>
          <w:trHeight w:val="221" w:hRule="atLeast"/>
        </w:trPr>
        <w:tc>
          <w:tcPr>
            <w:tcW w:w="3521" w:type="dxa"/>
          </w:tcPr>
          <w:p>
            <w:pPr>
              <w:pStyle w:val="TableParagraph"/>
              <w:spacing w:line="202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65" w:type="dxa"/>
          </w:tcPr>
          <w:p>
            <w:pPr>
              <w:pStyle w:val="TableParagraph"/>
              <w:spacing w:line="202" w:lineRule="exact"/>
              <w:ind w:right="182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spacing w:line="202" w:lineRule="exact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36" w:type="dxa"/>
          </w:tcPr>
          <w:p>
            <w:pPr>
              <w:pStyle w:val="TableParagraph"/>
              <w:spacing w:line="202" w:lineRule="exact"/>
              <w:ind w:right="1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92" w:type="dxa"/>
          </w:tcPr>
          <w:p>
            <w:pPr>
              <w:pStyle w:val="TableParagraph"/>
              <w:spacing w:line="202" w:lineRule="exact"/>
              <w:ind w:right="16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2" w:lineRule="exact"/>
              <w:ind w:right="16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38" w:hRule="atLeast"/>
        </w:trPr>
        <w:tc>
          <w:tcPr>
            <w:tcW w:w="35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4" w:lineRule="exact"/>
              <w:ind w:left="617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46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82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0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9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3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9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9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18" w:lineRule="exact" w:before="1"/>
              <w:ind w:right="16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18" w:lineRule="exact" w:before="1"/>
              <w:ind w:right="16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Casino</w:t>
            </w:r>
          </w:p>
        </w:tc>
        <w:tc>
          <w:tcPr>
            <w:tcW w:w="146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461</w:t>
            </w:r>
          </w:p>
        </w:tc>
        <w:tc>
          <w:tcPr>
            <w:tcW w:w="140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474</w:t>
            </w:r>
          </w:p>
        </w:tc>
        <w:tc>
          <w:tcPr>
            <w:tcW w:w="1436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93"/>
              <w:rPr>
                <w:b/>
                <w:sz w:val="22"/>
              </w:rPr>
            </w:pPr>
            <w:r>
              <w:rPr>
                <w:b/>
                <w:sz w:val="22"/>
              </w:rPr>
              <w:t>476</w:t>
            </w:r>
          </w:p>
        </w:tc>
        <w:tc>
          <w:tcPr>
            <w:tcW w:w="139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3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478</w:t>
            </w:r>
          </w:p>
        </w:tc>
        <w:tc>
          <w:tcPr>
            <w:tcW w:w="141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441</w:t>
            </w:r>
          </w:p>
        </w:tc>
      </w:tr>
      <w:tr>
        <w:trPr>
          <w:trHeight w:val="221" w:hRule="atLeast"/>
        </w:trPr>
        <w:tc>
          <w:tcPr>
            <w:tcW w:w="3521" w:type="dxa"/>
          </w:tcPr>
          <w:p>
            <w:pPr>
              <w:pStyle w:val="TableParagraph"/>
              <w:spacing w:line="202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65" w:type="dxa"/>
          </w:tcPr>
          <w:p>
            <w:pPr>
              <w:pStyle w:val="TableParagraph"/>
              <w:spacing w:line="202" w:lineRule="exact"/>
              <w:ind w:right="184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08" w:type="dxa"/>
          </w:tcPr>
          <w:p>
            <w:pPr>
              <w:pStyle w:val="TableParagraph"/>
              <w:spacing w:line="202" w:lineRule="exact"/>
              <w:ind w:right="9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36" w:type="dxa"/>
          </w:tcPr>
          <w:p>
            <w:pPr>
              <w:pStyle w:val="TableParagraph"/>
              <w:spacing w:line="202" w:lineRule="exact"/>
              <w:ind w:right="194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392" w:type="dxa"/>
          </w:tcPr>
          <w:p>
            <w:pPr>
              <w:pStyle w:val="TableParagraph"/>
              <w:spacing w:line="202" w:lineRule="exact"/>
              <w:ind w:right="167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2" w:lineRule="exact"/>
              <w:ind w:right="16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03" w:hRule="atLeast"/>
        </w:trPr>
        <w:tc>
          <w:tcPr>
            <w:tcW w:w="35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left="698"/>
              <w:jc w:val="left"/>
              <w:rPr>
                <w:sz w:val="18"/>
              </w:rPr>
            </w:pPr>
            <w:r>
              <w:rPr>
                <w:sz w:val="18"/>
              </w:rPr>
              <w:t>Affiliés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International</w:t>
            </w:r>
          </w:p>
        </w:tc>
        <w:tc>
          <w:tcPr>
            <w:tcW w:w="146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8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0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9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43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9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9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3" w:lineRule="exact"/>
              <w:ind w:right="16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41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3" w:lineRule="exact"/>
              <w:ind w:right="16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284" w:hRule="atLeast"/>
        </w:trPr>
        <w:tc>
          <w:tcPr>
            <w:tcW w:w="35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left="86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Monoprix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18"/>
              </w:rPr>
              <w:t>(Monop’,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Naturalia…)</w:t>
            </w:r>
          </w:p>
        </w:tc>
        <w:tc>
          <w:tcPr>
            <w:tcW w:w="1465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849</w:t>
            </w:r>
          </w:p>
        </w:tc>
        <w:tc>
          <w:tcPr>
            <w:tcW w:w="140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858</w:t>
            </w:r>
          </w:p>
        </w:tc>
        <w:tc>
          <w:tcPr>
            <w:tcW w:w="1436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93"/>
              <w:rPr>
                <w:b/>
                <w:sz w:val="22"/>
              </w:rPr>
            </w:pPr>
            <w:r>
              <w:rPr>
                <w:b/>
                <w:sz w:val="22"/>
              </w:rPr>
              <w:t>852</w:t>
            </w:r>
          </w:p>
        </w:tc>
        <w:tc>
          <w:tcPr>
            <w:tcW w:w="139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855</w:t>
            </w:r>
          </w:p>
        </w:tc>
        <w:tc>
          <w:tcPr>
            <w:tcW w:w="141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862</w:t>
            </w:r>
          </w:p>
        </w:tc>
      </w:tr>
      <w:tr>
        <w:trPr>
          <w:trHeight w:val="220" w:hRule="atLeast"/>
        </w:trPr>
        <w:tc>
          <w:tcPr>
            <w:tcW w:w="3521" w:type="dxa"/>
          </w:tcPr>
          <w:p>
            <w:pPr>
              <w:pStyle w:val="TableParagraph"/>
              <w:spacing w:line="201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Affiliés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Naturalia</w:t>
            </w:r>
          </w:p>
        </w:tc>
        <w:tc>
          <w:tcPr>
            <w:tcW w:w="1465" w:type="dxa"/>
          </w:tcPr>
          <w:p>
            <w:pPr>
              <w:pStyle w:val="TableParagraph"/>
              <w:spacing w:line="201" w:lineRule="exact"/>
              <w:ind w:right="184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1408" w:type="dxa"/>
          </w:tcPr>
          <w:p>
            <w:pPr>
              <w:pStyle w:val="TableParagraph"/>
              <w:spacing w:line="201" w:lineRule="exact"/>
              <w:ind w:right="9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436" w:type="dxa"/>
          </w:tcPr>
          <w:p>
            <w:pPr>
              <w:pStyle w:val="TableParagraph"/>
              <w:spacing w:line="201" w:lineRule="exact"/>
              <w:ind w:right="194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1392" w:type="dxa"/>
          </w:tcPr>
          <w:p>
            <w:pPr>
              <w:pStyle w:val="TableParagraph"/>
              <w:spacing w:line="201" w:lineRule="exact"/>
              <w:ind w:right="167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1" w:lineRule="exact"/>
              <w:ind w:right="168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</w:tr>
      <w:tr>
        <w:trPr>
          <w:trHeight w:val="219" w:hRule="atLeast"/>
        </w:trPr>
        <w:tc>
          <w:tcPr>
            <w:tcW w:w="3521" w:type="dxa"/>
          </w:tcPr>
          <w:p>
            <w:pPr>
              <w:pStyle w:val="TableParagraph"/>
              <w:ind w:left="682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Intégrés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65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1408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1436" w:type="dxa"/>
          </w:tcPr>
          <w:p>
            <w:pPr>
              <w:pStyle w:val="TableParagraph"/>
              <w:ind w:right="194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392" w:type="dxa"/>
          </w:tcPr>
          <w:p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</w:tr>
      <w:tr>
        <w:trPr>
          <w:trHeight w:val="291" w:hRule="atLeast"/>
        </w:trPr>
        <w:tc>
          <w:tcPr>
            <w:tcW w:w="352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04" w:lineRule="exact"/>
              <w:ind w:left="682"/>
              <w:jc w:val="left"/>
              <w:rPr>
                <w:sz w:val="18"/>
              </w:rPr>
            </w:pPr>
            <w:r>
              <w:rPr>
                <w:sz w:val="18"/>
              </w:rPr>
              <w:t>Naturalia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6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40" w:lineRule="auto" w:before="27"/>
              <w:ind w:right="184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40" w:lineRule="auto" w:before="27"/>
              <w:ind w:right="90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43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40" w:lineRule="auto" w:before="27"/>
              <w:ind w:right="194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39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240" w:lineRule="auto" w:before="27"/>
              <w:ind w:right="167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417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0" w:lineRule="auto" w:before="27"/>
              <w:ind w:right="168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>
        <w:trPr>
          <w:trHeight w:val="282" w:hRule="atLeast"/>
        </w:trPr>
        <w:tc>
          <w:tcPr>
            <w:tcW w:w="352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Franprix</w:t>
            </w:r>
          </w:p>
        </w:tc>
        <w:tc>
          <w:tcPr>
            <w:tcW w:w="146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069</w:t>
            </w:r>
          </w:p>
        </w:tc>
        <w:tc>
          <w:tcPr>
            <w:tcW w:w="14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098</w:t>
            </w:r>
          </w:p>
        </w:tc>
        <w:tc>
          <w:tcPr>
            <w:tcW w:w="1436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3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123</w:t>
            </w:r>
          </w:p>
        </w:tc>
        <w:tc>
          <w:tcPr>
            <w:tcW w:w="139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155</w:t>
            </w:r>
          </w:p>
        </w:tc>
        <w:tc>
          <w:tcPr>
            <w:tcW w:w="1417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159</w:t>
            </w:r>
          </w:p>
        </w:tc>
      </w:tr>
      <w:tr>
        <w:trPr>
          <w:trHeight w:val="225" w:hRule="atLeast"/>
        </w:trPr>
        <w:tc>
          <w:tcPr>
            <w:tcW w:w="3521" w:type="dxa"/>
          </w:tcPr>
          <w:p>
            <w:pPr>
              <w:pStyle w:val="TableParagraph"/>
              <w:spacing w:line="205" w:lineRule="exact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Franchisés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France</w:t>
            </w:r>
          </w:p>
        </w:tc>
        <w:tc>
          <w:tcPr>
            <w:tcW w:w="1465" w:type="dxa"/>
          </w:tcPr>
          <w:p>
            <w:pPr>
              <w:pStyle w:val="TableParagraph"/>
              <w:spacing w:line="205" w:lineRule="exact"/>
              <w:ind w:right="184"/>
              <w:rPr>
                <w:sz w:val="18"/>
              </w:rPr>
            </w:pPr>
            <w:r>
              <w:rPr>
                <w:sz w:val="18"/>
              </w:rPr>
              <w:t>747</w:t>
            </w:r>
          </w:p>
        </w:tc>
        <w:tc>
          <w:tcPr>
            <w:tcW w:w="1408" w:type="dxa"/>
          </w:tcPr>
          <w:p>
            <w:pPr>
              <w:pStyle w:val="TableParagraph"/>
              <w:spacing w:line="205" w:lineRule="exact"/>
              <w:ind w:right="90"/>
              <w:rPr>
                <w:sz w:val="18"/>
              </w:rPr>
            </w:pPr>
            <w:r>
              <w:rPr>
                <w:sz w:val="18"/>
              </w:rPr>
              <w:t>775</w:t>
            </w:r>
          </w:p>
        </w:tc>
        <w:tc>
          <w:tcPr>
            <w:tcW w:w="1436" w:type="dxa"/>
          </w:tcPr>
          <w:p>
            <w:pPr>
              <w:pStyle w:val="TableParagraph"/>
              <w:spacing w:line="205" w:lineRule="exact"/>
              <w:ind w:right="194"/>
              <w:rPr>
                <w:sz w:val="18"/>
              </w:rPr>
            </w:pPr>
            <w:r>
              <w:rPr>
                <w:sz w:val="18"/>
              </w:rPr>
              <w:t>795</w:t>
            </w:r>
          </w:p>
        </w:tc>
        <w:tc>
          <w:tcPr>
            <w:tcW w:w="1392" w:type="dxa"/>
          </w:tcPr>
          <w:p>
            <w:pPr>
              <w:pStyle w:val="TableParagraph"/>
              <w:spacing w:line="205" w:lineRule="exact"/>
              <w:ind w:right="167"/>
              <w:rPr>
                <w:sz w:val="18"/>
              </w:rPr>
            </w:pPr>
            <w:r>
              <w:rPr>
                <w:sz w:val="18"/>
              </w:rPr>
              <w:t>831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5" w:lineRule="exact"/>
              <w:ind w:right="168"/>
              <w:rPr>
                <w:sz w:val="18"/>
              </w:rPr>
            </w:pPr>
            <w:r>
              <w:rPr>
                <w:sz w:val="18"/>
              </w:rPr>
              <w:t>840</w:t>
            </w:r>
          </w:p>
        </w:tc>
      </w:tr>
      <w:tr>
        <w:trPr>
          <w:trHeight w:val="229" w:hRule="atLeast"/>
        </w:trPr>
        <w:tc>
          <w:tcPr>
            <w:tcW w:w="3521" w:type="dxa"/>
          </w:tcPr>
          <w:p>
            <w:pPr>
              <w:pStyle w:val="TableParagraph"/>
              <w:spacing w:line="208" w:lineRule="exact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Franprix</w:t>
            </w:r>
          </w:p>
        </w:tc>
        <w:tc>
          <w:tcPr>
            <w:tcW w:w="1465" w:type="dxa"/>
          </w:tcPr>
          <w:p>
            <w:pPr>
              <w:pStyle w:val="TableParagraph"/>
              <w:spacing w:line="208" w:lineRule="exact"/>
              <w:ind w:right="184"/>
              <w:rPr>
                <w:i/>
                <w:sz w:val="18"/>
              </w:rPr>
            </w:pPr>
            <w:r>
              <w:rPr>
                <w:i/>
                <w:sz w:val="18"/>
              </w:rPr>
              <w:t>836</w:t>
            </w:r>
          </w:p>
        </w:tc>
        <w:tc>
          <w:tcPr>
            <w:tcW w:w="1408" w:type="dxa"/>
          </w:tcPr>
          <w:p>
            <w:pPr>
              <w:pStyle w:val="TableParagraph"/>
              <w:spacing w:line="208" w:lineRule="exact"/>
              <w:ind w:right="90"/>
              <w:rPr>
                <w:i/>
                <w:sz w:val="18"/>
              </w:rPr>
            </w:pPr>
            <w:r>
              <w:rPr>
                <w:i/>
                <w:sz w:val="18"/>
              </w:rPr>
              <w:t>864</w:t>
            </w:r>
          </w:p>
        </w:tc>
        <w:tc>
          <w:tcPr>
            <w:tcW w:w="1436" w:type="dxa"/>
          </w:tcPr>
          <w:p>
            <w:pPr>
              <w:pStyle w:val="TableParagraph"/>
              <w:spacing w:line="208" w:lineRule="exact"/>
              <w:ind w:right="194"/>
              <w:rPr>
                <w:i/>
                <w:sz w:val="18"/>
              </w:rPr>
            </w:pPr>
            <w:r>
              <w:rPr>
                <w:i/>
                <w:sz w:val="18"/>
              </w:rPr>
              <w:t>876</w:t>
            </w:r>
          </w:p>
        </w:tc>
        <w:tc>
          <w:tcPr>
            <w:tcW w:w="1392" w:type="dxa"/>
          </w:tcPr>
          <w:p>
            <w:pPr>
              <w:pStyle w:val="TableParagraph"/>
              <w:spacing w:line="208" w:lineRule="exact"/>
              <w:ind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>888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08" w:lineRule="exact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881</w:t>
            </w:r>
          </w:p>
        </w:tc>
      </w:tr>
      <w:tr>
        <w:trPr>
          <w:trHeight w:val="210" w:hRule="atLeast"/>
        </w:trPr>
        <w:tc>
          <w:tcPr>
            <w:tcW w:w="352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0" w:lineRule="exact"/>
              <w:ind w:left="208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Enseigne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autres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(Marché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d’à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côté…)</w:t>
            </w:r>
          </w:p>
        </w:tc>
        <w:tc>
          <w:tcPr>
            <w:tcW w:w="146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0" w:lineRule="exact"/>
              <w:ind w:right="184"/>
              <w:rPr>
                <w:i/>
                <w:sz w:val="18"/>
              </w:rPr>
            </w:pPr>
            <w:r>
              <w:rPr>
                <w:i/>
                <w:sz w:val="18"/>
              </w:rPr>
              <w:t>233</w:t>
            </w:r>
          </w:p>
        </w:tc>
        <w:tc>
          <w:tcPr>
            <w:tcW w:w="140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0" w:lineRule="exact"/>
              <w:ind w:right="90"/>
              <w:rPr>
                <w:i/>
                <w:sz w:val="18"/>
              </w:rPr>
            </w:pPr>
            <w:r>
              <w:rPr>
                <w:i/>
                <w:sz w:val="18"/>
              </w:rPr>
              <w:t>234</w:t>
            </w:r>
          </w:p>
        </w:tc>
        <w:tc>
          <w:tcPr>
            <w:tcW w:w="143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0" w:lineRule="exact"/>
              <w:ind w:right="194"/>
              <w:rPr>
                <w:i/>
                <w:sz w:val="18"/>
              </w:rPr>
            </w:pPr>
            <w:r>
              <w:rPr>
                <w:i/>
                <w:sz w:val="18"/>
              </w:rPr>
              <w:t>247</w:t>
            </w:r>
          </w:p>
        </w:tc>
        <w:tc>
          <w:tcPr>
            <w:tcW w:w="139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90" w:lineRule="exact"/>
              <w:ind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>267</w:t>
            </w:r>
          </w:p>
        </w:tc>
        <w:tc>
          <w:tcPr>
            <w:tcW w:w="1417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90" w:lineRule="exact"/>
              <w:ind w:right="168"/>
              <w:rPr>
                <w:i/>
                <w:sz w:val="18"/>
              </w:rPr>
            </w:pPr>
            <w:r>
              <w:rPr>
                <w:i/>
                <w:sz w:val="18"/>
              </w:rPr>
              <w:t>278</w:t>
            </w:r>
          </w:p>
        </w:tc>
      </w:tr>
      <w:tr>
        <w:trPr>
          <w:trHeight w:val="1586" w:hRule="atLeast"/>
        </w:trPr>
        <w:tc>
          <w:tcPr>
            <w:tcW w:w="352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40" w:lineRule="auto"/>
              <w:ind w:left="331" w:right="2442" w:hanging="245"/>
              <w:jc w:val="left"/>
              <w:rPr>
                <w:sz w:val="18"/>
              </w:rPr>
            </w:pPr>
            <w:r>
              <w:rPr>
                <w:b/>
                <w:sz w:val="22"/>
              </w:rPr>
              <w:t>Proximité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pacing w:val="-1"/>
                <w:sz w:val="18"/>
              </w:rPr>
              <w:t>dont Vival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Spar</w:t>
            </w:r>
          </w:p>
          <w:p>
            <w:pPr>
              <w:pStyle w:val="TableParagraph"/>
              <w:spacing w:line="240" w:lineRule="auto"/>
              <w:ind w:left="331" w:right="1042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Casino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assimilés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dont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pétroliers</w:t>
            </w:r>
          </w:p>
          <w:p>
            <w:pPr>
              <w:pStyle w:val="TableParagraph"/>
              <w:spacing w:line="219" w:lineRule="exact"/>
              <w:ind w:left="331"/>
              <w:jc w:val="left"/>
              <w:rPr>
                <w:sz w:val="18"/>
              </w:rPr>
            </w:pPr>
            <w:r>
              <w:rPr>
                <w:sz w:val="18"/>
              </w:rPr>
              <w:t>dont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affiliés</w:t>
            </w:r>
          </w:p>
          <w:p>
            <w:pPr>
              <w:pStyle w:val="TableParagraph"/>
              <w:spacing w:line="201" w:lineRule="exact"/>
              <w:ind w:left="331"/>
              <w:jc w:val="left"/>
              <w:rPr>
                <w:sz w:val="12"/>
              </w:rPr>
            </w:pPr>
            <w:r>
              <w:rPr>
                <w:sz w:val="18"/>
              </w:rPr>
              <w:t>dont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autres points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vente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proximité</w:t>
            </w:r>
            <w:r>
              <w:rPr>
                <w:position w:val="5"/>
                <w:sz w:val="12"/>
              </w:rPr>
              <w:t>1</w:t>
            </w:r>
          </w:p>
        </w:tc>
        <w:tc>
          <w:tcPr>
            <w:tcW w:w="146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8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6 060</w:t>
            </w:r>
          </w:p>
          <w:p>
            <w:pPr>
              <w:pStyle w:val="TableParagraph"/>
              <w:spacing w:line="219" w:lineRule="exact" w:before="2"/>
              <w:ind w:right="18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786</w:t>
            </w:r>
          </w:p>
          <w:p>
            <w:pPr>
              <w:pStyle w:val="TableParagraph"/>
              <w:spacing w:line="219" w:lineRule="exact"/>
              <w:ind w:right="184"/>
              <w:rPr>
                <w:sz w:val="18"/>
              </w:rPr>
            </w:pPr>
            <w:r>
              <w:rPr>
                <w:sz w:val="18"/>
              </w:rPr>
              <w:t>913</w:t>
            </w:r>
          </w:p>
          <w:p>
            <w:pPr>
              <w:pStyle w:val="TableParagraph"/>
              <w:spacing w:line="219" w:lineRule="exact" w:before="1"/>
              <w:ind w:right="18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043</w:t>
            </w:r>
          </w:p>
          <w:p>
            <w:pPr>
              <w:pStyle w:val="TableParagraph"/>
              <w:spacing w:line="219" w:lineRule="exact"/>
              <w:ind w:right="18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414</w:t>
            </w:r>
          </w:p>
          <w:p>
            <w:pPr>
              <w:pStyle w:val="TableParagraph"/>
              <w:spacing w:line="219" w:lineRule="exact" w:before="1"/>
              <w:ind w:right="184"/>
              <w:rPr>
                <w:sz w:val="18"/>
              </w:rPr>
            </w:pPr>
            <w:r>
              <w:rPr>
                <w:sz w:val="18"/>
              </w:rPr>
              <w:t>94</w:t>
            </w:r>
          </w:p>
          <w:p>
            <w:pPr>
              <w:pStyle w:val="TableParagraph"/>
              <w:spacing w:line="201" w:lineRule="exact"/>
              <w:ind w:right="184"/>
              <w:rPr>
                <w:sz w:val="18"/>
              </w:rPr>
            </w:pPr>
            <w:r>
              <w:rPr>
                <w:sz w:val="18"/>
              </w:rPr>
              <w:t>810</w:t>
            </w:r>
          </w:p>
        </w:tc>
        <w:tc>
          <w:tcPr>
            <w:tcW w:w="1408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81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6 313</w:t>
            </w:r>
          </w:p>
          <w:p>
            <w:pPr>
              <w:pStyle w:val="TableParagraph"/>
              <w:spacing w:line="219" w:lineRule="exact" w:before="2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978</w:t>
            </w:r>
          </w:p>
          <w:p>
            <w:pPr>
              <w:pStyle w:val="TableParagraph"/>
              <w:spacing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048</w:t>
            </w:r>
          </w:p>
          <w:p>
            <w:pPr>
              <w:pStyle w:val="TableParagraph"/>
              <w:spacing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422</w:t>
            </w:r>
          </w:p>
          <w:p>
            <w:pPr>
              <w:pStyle w:val="TableParagraph"/>
              <w:spacing w:line="219" w:lineRule="exact" w:before="1"/>
              <w:ind w:right="90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90"/>
              <w:rPr>
                <w:sz w:val="18"/>
              </w:rPr>
            </w:pPr>
            <w:r>
              <w:rPr>
                <w:sz w:val="18"/>
              </w:rPr>
              <w:t>814</w:t>
            </w:r>
          </w:p>
        </w:tc>
        <w:tc>
          <w:tcPr>
            <w:tcW w:w="1436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4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6 434</w:t>
            </w:r>
          </w:p>
          <w:p>
            <w:pPr>
              <w:pStyle w:val="TableParagraph"/>
              <w:spacing w:line="219" w:lineRule="exact" w:before="2"/>
              <w:ind w:right="19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002</w:t>
            </w:r>
          </w:p>
          <w:p>
            <w:pPr>
              <w:pStyle w:val="TableParagraph"/>
              <w:spacing w:line="219" w:lineRule="exact"/>
              <w:ind w:right="194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1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047</w:t>
            </w:r>
          </w:p>
          <w:p>
            <w:pPr>
              <w:pStyle w:val="TableParagraph"/>
              <w:spacing w:line="219" w:lineRule="exact"/>
              <w:ind w:right="1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478</w:t>
            </w:r>
          </w:p>
          <w:p>
            <w:pPr>
              <w:pStyle w:val="TableParagraph"/>
              <w:spacing w:line="219" w:lineRule="exact" w:before="1"/>
              <w:ind w:right="194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201" w:lineRule="exact"/>
              <w:ind w:right="194"/>
              <w:rPr>
                <w:sz w:val="18"/>
              </w:rPr>
            </w:pPr>
            <w:r>
              <w:rPr>
                <w:sz w:val="18"/>
              </w:rPr>
              <w:t>856</w:t>
            </w:r>
          </w:p>
        </w:tc>
        <w:tc>
          <w:tcPr>
            <w:tcW w:w="139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65" w:lineRule="exact"/>
              <w:ind w:left="72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6 448</w:t>
            </w:r>
          </w:p>
          <w:p>
            <w:pPr>
              <w:pStyle w:val="TableParagraph"/>
              <w:spacing w:line="219" w:lineRule="exact" w:before="2"/>
              <w:ind w:right="16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007</w:t>
            </w:r>
          </w:p>
          <w:p>
            <w:pPr>
              <w:pStyle w:val="TableParagraph"/>
              <w:spacing w:line="219" w:lineRule="exact"/>
              <w:ind w:right="167"/>
              <w:rPr>
                <w:sz w:val="18"/>
              </w:rPr>
            </w:pPr>
            <w:r>
              <w:rPr>
                <w:sz w:val="18"/>
              </w:rPr>
              <w:t>951</w:t>
            </w:r>
          </w:p>
          <w:p>
            <w:pPr>
              <w:pStyle w:val="TableParagraph"/>
              <w:spacing w:line="219" w:lineRule="exact" w:before="1"/>
              <w:ind w:right="16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048</w:t>
            </w:r>
          </w:p>
          <w:p>
            <w:pPr>
              <w:pStyle w:val="TableParagraph"/>
              <w:spacing w:line="219" w:lineRule="exact"/>
              <w:ind w:right="16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464</w:t>
            </w:r>
          </w:p>
          <w:p>
            <w:pPr>
              <w:pStyle w:val="TableParagraph"/>
              <w:spacing w:line="219" w:lineRule="exact" w:before="1"/>
              <w:ind w:right="167"/>
              <w:rPr>
                <w:sz w:val="18"/>
              </w:rPr>
            </w:pPr>
            <w:r>
              <w:rPr>
                <w:sz w:val="18"/>
              </w:rPr>
              <w:t>102</w:t>
            </w:r>
          </w:p>
          <w:p>
            <w:pPr>
              <w:pStyle w:val="TableParagraph"/>
              <w:spacing w:line="201" w:lineRule="exact"/>
              <w:ind w:right="167"/>
              <w:rPr>
                <w:sz w:val="18"/>
              </w:rPr>
            </w:pPr>
            <w:r>
              <w:rPr>
                <w:sz w:val="18"/>
              </w:rPr>
              <w:t>876</w:t>
            </w:r>
          </w:p>
        </w:tc>
        <w:tc>
          <w:tcPr>
            <w:tcW w:w="141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74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6 392</w:t>
            </w:r>
          </w:p>
          <w:p>
            <w:pPr>
              <w:pStyle w:val="TableParagraph"/>
              <w:spacing w:line="219" w:lineRule="exact" w:before="2"/>
              <w:ind w:right="16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983</w:t>
            </w:r>
          </w:p>
          <w:p>
            <w:pPr>
              <w:pStyle w:val="TableParagraph"/>
              <w:spacing w:line="219" w:lineRule="exact"/>
              <w:ind w:right="168"/>
              <w:rPr>
                <w:sz w:val="18"/>
              </w:rPr>
            </w:pPr>
            <w:r>
              <w:rPr>
                <w:sz w:val="18"/>
              </w:rPr>
              <w:t>947</w:t>
            </w:r>
          </w:p>
          <w:p>
            <w:pPr>
              <w:pStyle w:val="TableParagraph"/>
              <w:spacing w:line="219" w:lineRule="exact" w:before="1"/>
              <w:ind w:right="16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030</w:t>
            </w:r>
          </w:p>
          <w:p>
            <w:pPr>
              <w:pStyle w:val="TableParagraph"/>
              <w:spacing w:line="219" w:lineRule="exact"/>
              <w:ind w:right="16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485</w:t>
            </w:r>
          </w:p>
          <w:p>
            <w:pPr>
              <w:pStyle w:val="TableParagraph"/>
              <w:spacing w:line="219" w:lineRule="exact" w:before="1"/>
              <w:ind w:right="168"/>
              <w:rPr>
                <w:sz w:val="18"/>
              </w:rPr>
            </w:pPr>
            <w:r>
              <w:rPr>
                <w:sz w:val="18"/>
              </w:rPr>
              <w:t>103</w:t>
            </w:r>
          </w:p>
          <w:p>
            <w:pPr>
              <w:pStyle w:val="TableParagraph"/>
              <w:spacing w:line="201" w:lineRule="exact"/>
              <w:ind w:right="168"/>
              <w:rPr>
                <w:sz w:val="18"/>
              </w:rPr>
            </w:pPr>
            <w:r>
              <w:rPr>
                <w:sz w:val="18"/>
              </w:rPr>
              <w:t>844</w:t>
            </w:r>
          </w:p>
        </w:tc>
      </w:tr>
      <w:tr>
        <w:trPr>
          <w:trHeight w:val="273" w:hRule="atLeast"/>
        </w:trPr>
        <w:tc>
          <w:tcPr>
            <w:tcW w:w="3521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Leader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Price</w:t>
            </w:r>
            <w:r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465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63</w:t>
            </w:r>
          </w:p>
        </w:tc>
        <w:tc>
          <w:tcPr>
            <w:tcW w:w="1408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  <w:tc>
          <w:tcPr>
            <w:tcW w:w="1436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92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  <w:tc>
          <w:tcPr>
            <w:tcW w:w="1392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line="253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63</w:t>
            </w:r>
          </w:p>
        </w:tc>
        <w:tc>
          <w:tcPr>
            <w:tcW w:w="1417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53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40</w:t>
            </w:r>
          </w:p>
        </w:tc>
      </w:tr>
      <w:tr>
        <w:trPr>
          <w:trHeight w:val="268" w:hRule="atLeast"/>
        </w:trPr>
        <w:tc>
          <w:tcPr>
            <w:tcW w:w="352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Autres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activités</w:t>
            </w:r>
            <w:r>
              <w:rPr>
                <w:b/>
                <w:sz w:val="22"/>
                <w:vertAlign w:val="superscript"/>
              </w:rPr>
              <w:t>3</w:t>
            </w:r>
          </w:p>
        </w:tc>
        <w:tc>
          <w:tcPr>
            <w:tcW w:w="146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218</w:t>
            </w:r>
          </w:p>
        </w:tc>
        <w:tc>
          <w:tcPr>
            <w:tcW w:w="140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221</w:t>
            </w:r>
          </w:p>
        </w:tc>
        <w:tc>
          <w:tcPr>
            <w:tcW w:w="1436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93"/>
              <w:rPr>
                <w:b/>
                <w:sz w:val="22"/>
              </w:rPr>
            </w:pPr>
            <w:r>
              <w:rPr>
                <w:b/>
                <w:sz w:val="22"/>
              </w:rPr>
              <w:t>202</w:t>
            </w:r>
          </w:p>
        </w:tc>
        <w:tc>
          <w:tcPr>
            <w:tcW w:w="139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49" w:lineRule="exact"/>
              <w:ind w:right="166"/>
              <w:rPr>
                <w:b/>
                <w:sz w:val="22"/>
              </w:rPr>
            </w:pPr>
            <w:r>
              <w:rPr>
                <w:b/>
                <w:sz w:val="22"/>
              </w:rPr>
              <w:t>200</w:t>
            </w:r>
          </w:p>
        </w:tc>
        <w:tc>
          <w:tcPr>
            <w:tcW w:w="1417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179</w:t>
            </w:r>
          </w:p>
        </w:tc>
      </w:tr>
      <w:tr>
        <w:trPr>
          <w:trHeight w:val="268" w:hRule="atLeast"/>
        </w:trPr>
        <w:tc>
          <w:tcPr>
            <w:tcW w:w="3521" w:type="dxa"/>
            <w:shd w:val="clear" w:color="auto" w:fill="3D818E"/>
          </w:tcPr>
          <w:p>
            <w:pPr>
              <w:pStyle w:val="TableParagraph"/>
              <w:spacing w:line="249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France</w:t>
            </w:r>
          </w:p>
        </w:tc>
        <w:tc>
          <w:tcPr>
            <w:tcW w:w="1465" w:type="dxa"/>
            <w:shd w:val="clear" w:color="auto" w:fill="3D818E"/>
          </w:tcPr>
          <w:p>
            <w:pPr>
              <w:pStyle w:val="TableParagraph"/>
              <w:spacing w:line="249" w:lineRule="exact"/>
              <w:ind w:right="18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797</w:t>
            </w:r>
          </w:p>
        </w:tc>
        <w:tc>
          <w:tcPr>
            <w:tcW w:w="1408" w:type="dxa"/>
            <w:shd w:val="clear" w:color="auto" w:fill="3D818E"/>
          </w:tcPr>
          <w:p>
            <w:pPr>
              <w:pStyle w:val="TableParagraph"/>
              <w:spacing w:line="249" w:lineRule="exact"/>
              <w:ind w:right="8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107</w:t>
            </w:r>
          </w:p>
        </w:tc>
        <w:tc>
          <w:tcPr>
            <w:tcW w:w="1436" w:type="dxa"/>
            <w:shd w:val="clear" w:color="auto" w:fill="3D818E"/>
          </w:tcPr>
          <w:p>
            <w:pPr>
              <w:pStyle w:val="TableParagraph"/>
              <w:spacing w:line="249" w:lineRule="exact"/>
              <w:ind w:right="19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231</w:t>
            </w:r>
          </w:p>
        </w:tc>
        <w:tc>
          <w:tcPr>
            <w:tcW w:w="1392" w:type="dxa"/>
            <w:shd w:val="clear" w:color="auto" w:fill="3D818E"/>
          </w:tcPr>
          <w:p>
            <w:pPr>
              <w:pStyle w:val="TableParagraph"/>
              <w:spacing w:line="249" w:lineRule="exact"/>
              <w:ind w:right="16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277</w:t>
            </w:r>
          </w:p>
        </w:tc>
        <w:tc>
          <w:tcPr>
            <w:tcW w:w="1417" w:type="dxa"/>
            <w:shd w:val="clear" w:color="auto" w:fill="3D818E"/>
          </w:tcPr>
          <w:p>
            <w:pPr>
              <w:pStyle w:val="TableParagraph"/>
              <w:spacing w:line="249" w:lineRule="exact"/>
              <w:ind w:right="16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9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140</w:t>
            </w:r>
            <w:r>
              <w:rPr>
                <w:b/>
                <w:color w:val="FFFFFF"/>
                <w:sz w:val="22"/>
                <w:vertAlign w:val="superscript"/>
              </w:rPr>
              <w:t>4</w:t>
            </w:r>
          </w:p>
        </w:tc>
      </w:tr>
    </w:tbl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1"/>
        <w:gridCol w:w="1771"/>
        <w:gridCol w:w="1551"/>
        <w:gridCol w:w="1438"/>
        <w:gridCol w:w="1390"/>
        <w:gridCol w:w="1416"/>
      </w:tblGrid>
      <w:tr>
        <w:trPr>
          <w:trHeight w:val="282" w:hRule="atLeast"/>
        </w:trPr>
        <w:tc>
          <w:tcPr>
            <w:tcW w:w="307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INTERNATIONAL</w:t>
            </w:r>
          </w:p>
        </w:tc>
        <w:tc>
          <w:tcPr>
            <w:tcW w:w="177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5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8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déc.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14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13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147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sept.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2023</w:t>
            </w:r>
          </w:p>
        </w:tc>
      </w:tr>
      <w:tr>
        <w:trPr>
          <w:trHeight w:val="284" w:hRule="atLeast"/>
        </w:trPr>
        <w:tc>
          <w:tcPr>
            <w:tcW w:w="307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ARGENTINE</w:t>
            </w:r>
          </w:p>
        </w:tc>
        <w:tc>
          <w:tcPr>
            <w:tcW w:w="177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87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  <w:tc>
          <w:tcPr>
            <w:tcW w:w="15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  <w:tc>
          <w:tcPr>
            <w:tcW w:w="143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90"/>
              <w:rPr>
                <w:b/>
                <w:sz w:val="22"/>
              </w:rPr>
            </w:pPr>
            <w:r>
              <w:rPr>
                <w:b/>
                <w:sz w:val="22"/>
              </w:rPr>
              <w:t>34</w:t>
            </w:r>
          </w:p>
        </w:tc>
        <w:tc>
          <w:tcPr>
            <w:tcW w:w="13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65" w:lineRule="exact"/>
              <w:ind w:right="164"/>
              <w:rPr>
                <w:b/>
                <w:sz w:val="22"/>
              </w:rPr>
            </w:pPr>
            <w:r>
              <w:rPr>
                <w:b/>
                <w:sz w:val="22"/>
              </w:rPr>
              <w:t>36</w:t>
            </w:r>
          </w:p>
        </w:tc>
        <w:tc>
          <w:tcPr>
            <w:tcW w:w="1416" w:type="dxa"/>
            <w:tcBorders>
              <w:top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right="164"/>
              <w:rPr>
                <w:b/>
                <w:sz w:val="22"/>
              </w:rPr>
            </w:pPr>
            <w:r>
              <w:rPr>
                <w:b/>
                <w:sz w:val="22"/>
              </w:rPr>
              <w:t>36</w:t>
            </w:r>
          </w:p>
        </w:tc>
      </w:tr>
      <w:tr>
        <w:trPr>
          <w:trHeight w:val="221" w:hRule="atLeast"/>
        </w:trPr>
        <w:tc>
          <w:tcPr>
            <w:tcW w:w="3071" w:type="dxa"/>
          </w:tcPr>
          <w:p>
            <w:pPr>
              <w:pStyle w:val="TableParagraph"/>
              <w:spacing w:line="202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1" w:type="dxa"/>
          </w:tcPr>
          <w:p>
            <w:pPr>
              <w:pStyle w:val="TableParagraph"/>
              <w:spacing w:line="202" w:lineRule="exact"/>
              <w:ind w:right="19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51" w:type="dxa"/>
          </w:tcPr>
          <w:p>
            <w:pPr>
              <w:pStyle w:val="TableParagraph"/>
              <w:spacing w:line="202" w:lineRule="exact"/>
              <w:ind w:right="9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38" w:type="dxa"/>
          </w:tcPr>
          <w:p>
            <w:pPr>
              <w:pStyle w:val="TableParagraph"/>
              <w:spacing w:line="202" w:lineRule="exact"/>
              <w:ind w:right="19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90" w:type="dxa"/>
          </w:tcPr>
          <w:p>
            <w:pPr>
              <w:pStyle w:val="TableParagraph"/>
              <w:spacing w:line="202" w:lineRule="exact"/>
              <w:ind w:right="16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2" w:lineRule="exact"/>
              <w:ind w:right="16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51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04" w:hRule="atLeast"/>
        </w:trPr>
        <w:tc>
          <w:tcPr>
            <w:tcW w:w="30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 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Libertad</w:t>
            </w:r>
          </w:p>
        </w:tc>
        <w:tc>
          <w:tcPr>
            <w:tcW w:w="17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9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9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3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9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9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184" w:lineRule="exact"/>
              <w:ind w:right="16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6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30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URUGUAY</w:t>
            </w:r>
          </w:p>
        </w:tc>
        <w:tc>
          <w:tcPr>
            <w:tcW w:w="17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87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551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89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438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90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390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2" w:lineRule="exact"/>
              <w:ind w:right="164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41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2" w:lineRule="exact"/>
              <w:ind w:right="164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Géant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1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Disco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Devoto</w:t>
            </w:r>
          </w:p>
        </w:tc>
        <w:tc>
          <w:tcPr>
            <w:tcW w:w="1771" w:type="dxa"/>
          </w:tcPr>
          <w:p>
            <w:pPr>
              <w:pStyle w:val="TableParagraph"/>
              <w:spacing w:line="201" w:lineRule="exact"/>
              <w:ind w:right="19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551" w:type="dxa"/>
          </w:tcPr>
          <w:p>
            <w:pPr>
              <w:pStyle w:val="TableParagraph"/>
              <w:spacing w:line="201" w:lineRule="exact"/>
              <w:ind w:right="9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438" w:type="dxa"/>
          </w:tcPr>
          <w:p>
            <w:pPr>
              <w:pStyle w:val="TableParagraph"/>
              <w:spacing w:line="201" w:lineRule="exact"/>
              <w:ind w:right="19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90" w:type="dxa"/>
          </w:tcPr>
          <w:p>
            <w:pPr>
              <w:pStyle w:val="TableParagraph"/>
              <w:spacing w:line="201" w:lineRule="exact"/>
              <w:ind w:right="166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Devoto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04" w:hRule="atLeast"/>
        </w:trPr>
        <w:tc>
          <w:tcPr>
            <w:tcW w:w="30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Möte</w:t>
            </w:r>
          </w:p>
        </w:tc>
        <w:tc>
          <w:tcPr>
            <w:tcW w:w="17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9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3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9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90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4" w:lineRule="exact"/>
              <w:ind w:righ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4" w:lineRule="exact"/>
              <w:ind w:righ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30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BRÉSIL</w:t>
            </w:r>
          </w:p>
        </w:tc>
        <w:tc>
          <w:tcPr>
            <w:tcW w:w="17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8"/>
              <w:rPr>
                <w:b/>
                <w:sz w:val="22"/>
              </w:rPr>
            </w:pPr>
            <w:r>
              <w:rPr>
                <w:b/>
                <w:sz w:val="22"/>
              </w:rPr>
              <w:t>699</w:t>
            </w:r>
          </w:p>
        </w:tc>
        <w:tc>
          <w:tcPr>
            <w:tcW w:w="155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735</w:t>
            </w:r>
          </w:p>
        </w:tc>
        <w:tc>
          <w:tcPr>
            <w:tcW w:w="143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730</w:t>
            </w:r>
          </w:p>
        </w:tc>
        <w:tc>
          <w:tcPr>
            <w:tcW w:w="1390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748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766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51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3071" w:type="dxa"/>
          </w:tcPr>
          <w:p>
            <w:pPr>
              <w:pStyle w:val="TableParagraph"/>
              <w:spacing w:line="197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Pão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Açúcar</w:t>
            </w:r>
          </w:p>
        </w:tc>
        <w:tc>
          <w:tcPr>
            <w:tcW w:w="1771" w:type="dxa"/>
          </w:tcPr>
          <w:p>
            <w:pPr>
              <w:pStyle w:val="TableParagraph"/>
              <w:spacing w:line="197" w:lineRule="exact"/>
              <w:ind w:right="190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551" w:type="dxa"/>
          </w:tcPr>
          <w:p>
            <w:pPr>
              <w:pStyle w:val="TableParagraph"/>
              <w:spacing w:line="197" w:lineRule="exact"/>
              <w:ind w:right="93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438" w:type="dxa"/>
          </w:tcPr>
          <w:p>
            <w:pPr>
              <w:pStyle w:val="TableParagraph"/>
              <w:spacing w:line="197" w:lineRule="exact"/>
              <w:ind w:right="193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390" w:type="dxa"/>
          </w:tcPr>
          <w:p>
            <w:pPr>
              <w:pStyle w:val="TableParagraph"/>
              <w:spacing w:line="197" w:lineRule="exact"/>
              <w:ind w:right="166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197" w:lineRule="exact"/>
              <w:ind w:right="166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2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Mercado</w:t>
            </w:r>
            <w:r>
              <w:rPr>
                <w:position w:val="5"/>
                <w:sz w:val="12"/>
              </w:rPr>
              <w:t>5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</w:tr>
      <w:tr>
        <w:trPr>
          <w:trHeight w:val="222" w:hRule="atLeast"/>
        </w:trPr>
        <w:tc>
          <w:tcPr>
            <w:tcW w:w="3071" w:type="dxa"/>
          </w:tcPr>
          <w:p>
            <w:pPr>
              <w:pStyle w:val="TableParagraph"/>
              <w:spacing w:line="202" w:lineRule="exact"/>
              <w:ind w:left="86"/>
              <w:jc w:val="left"/>
              <w:rPr>
                <w:sz w:val="12"/>
              </w:rPr>
            </w:pPr>
            <w:r>
              <w:rPr>
                <w:sz w:val="18"/>
              </w:rPr>
              <w:t>Compre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Bem</w:t>
            </w:r>
            <w:r>
              <w:rPr>
                <w:position w:val="5"/>
                <w:sz w:val="12"/>
              </w:rPr>
              <w:t>5</w:t>
            </w:r>
          </w:p>
        </w:tc>
        <w:tc>
          <w:tcPr>
            <w:tcW w:w="1771" w:type="dxa"/>
          </w:tcPr>
          <w:p>
            <w:pPr>
              <w:pStyle w:val="TableParagraph"/>
              <w:spacing w:line="202" w:lineRule="exact"/>
              <w:ind w:right="19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551" w:type="dxa"/>
          </w:tcPr>
          <w:p>
            <w:pPr>
              <w:pStyle w:val="TableParagraph"/>
              <w:spacing w:line="202" w:lineRule="exact"/>
              <w:ind w:right="9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438" w:type="dxa"/>
          </w:tcPr>
          <w:p>
            <w:pPr>
              <w:pStyle w:val="TableParagraph"/>
              <w:spacing w:line="202" w:lineRule="exact"/>
              <w:ind w:right="19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390" w:type="dxa"/>
          </w:tcPr>
          <w:p>
            <w:pPr>
              <w:pStyle w:val="TableParagraph"/>
              <w:spacing w:line="202" w:lineRule="exact"/>
              <w:ind w:right="16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2" w:lineRule="exact"/>
              <w:ind w:right="16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3071" w:type="dxa"/>
          </w:tcPr>
          <w:p>
            <w:pPr>
              <w:pStyle w:val="TableParagraph"/>
              <w:spacing w:line="203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Mercado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</w:p>
          <w:p>
            <w:pPr>
              <w:pStyle w:val="TableParagraph"/>
              <w:spacing w:line="216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Minuto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Açúcar</w:t>
            </w:r>
          </w:p>
        </w:tc>
        <w:tc>
          <w:tcPr>
            <w:tcW w:w="1771" w:type="dxa"/>
          </w:tcPr>
          <w:p>
            <w:pPr>
              <w:pStyle w:val="TableParagraph"/>
              <w:spacing w:line="240" w:lineRule="auto" w:before="94"/>
              <w:ind w:right="190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 w:before="94"/>
              <w:ind w:right="93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94"/>
              <w:ind w:right="193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94"/>
              <w:ind w:right="166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40" w:lineRule="auto" w:before="94"/>
              <w:ind w:right="166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</w:tr>
      <w:tr>
        <w:trPr>
          <w:trHeight w:val="205" w:hRule="atLeast"/>
        </w:trPr>
        <w:tc>
          <w:tcPr>
            <w:tcW w:w="30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Stations-service</w:t>
            </w:r>
          </w:p>
        </w:tc>
        <w:tc>
          <w:tcPr>
            <w:tcW w:w="177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90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55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93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3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9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390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86" w:lineRule="exact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  <w:tcBorders>
              <w:bottom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186" w:lineRule="exact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</w:tr>
      <w:tr>
        <w:trPr>
          <w:trHeight w:val="282" w:hRule="atLeast"/>
        </w:trPr>
        <w:tc>
          <w:tcPr>
            <w:tcW w:w="30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COLOMBIE</w:t>
            </w:r>
          </w:p>
        </w:tc>
        <w:tc>
          <w:tcPr>
            <w:tcW w:w="177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89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068</w:t>
            </w:r>
          </w:p>
        </w:tc>
        <w:tc>
          <w:tcPr>
            <w:tcW w:w="155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9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155</w:t>
            </w:r>
          </w:p>
        </w:tc>
        <w:tc>
          <w:tcPr>
            <w:tcW w:w="143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92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239</w:t>
            </w:r>
          </w:p>
        </w:tc>
        <w:tc>
          <w:tcPr>
            <w:tcW w:w="1390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263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238</w:t>
            </w:r>
          </w:p>
        </w:tc>
        <w:tc>
          <w:tcPr>
            <w:tcW w:w="1416" w:type="dxa"/>
            <w:tcBorders>
              <w:top w:val="single" w:sz="4" w:space="0" w:color="D9D9D9"/>
            </w:tcBorders>
            <w:shd w:val="clear" w:color="auto" w:fill="F1F1F1"/>
          </w:tcPr>
          <w:p>
            <w:pPr>
              <w:pStyle w:val="TableParagraph"/>
              <w:spacing w:line="263" w:lineRule="exact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400</w:t>
            </w:r>
          </w:p>
        </w:tc>
      </w:tr>
      <w:tr>
        <w:trPr>
          <w:trHeight w:val="220" w:hRule="atLeast"/>
        </w:trPr>
        <w:tc>
          <w:tcPr>
            <w:tcW w:w="3071" w:type="dxa"/>
          </w:tcPr>
          <w:p>
            <w:pPr>
              <w:pStyle w:val="TableParagraph"/>
              <w:spacing w:line="201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Éxito</w:t>
            </w:r>
          </w:p>
        </w:tc>
        <w:tc>
          <w:tcPr>
            <w:tcW w:w="1771" w:type="dxa"/>
          </w:tcPr>
          <w:p>
            <w:pPr>
              <w:pStyle w:val="TableParagraph"/>
              <w:spacing w:line="201" w:lineRule="exact"/>
              <w:ind w:right="190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551" w:type="dxa"/>
          </w:tcPr>
          <w:p>
            <w:pPr>
              <w:pStyle w:val="TableParagraph"/>
              <w:spacing w:line="201" w:lineRule="exact"/>
              <w:ind w:right="9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438" w:type="dxa"/>
          </w:tcPr>
          <w:p>
            <w:pPr>
              <w:pStyle w:val="TableParagraph"/>
              <w:spacing w:line="201" w:lineRule="exact"/>
              <w:ind w:right="193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390" w:type="dxa"/>
          </w:tcPr>
          <w:p>
            <w:pPr>
              <w:pStyle w:val="TableParagraph"/>
              <w:spacing w:line="201" w:lineRule="exact"/>
              <w:ind w:right="166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01" w:lineRule="exact"/>
              <w:ind w:right="166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Carulla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Surtimax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(discount)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652</w:t>
            </w:r>
          </w:p>
        </w:tc>
        <w:tc>
          <w:tcPr>
            <w:tcW w:w="1551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733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808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805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966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331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dont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«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Aliados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»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585</w:t>
            </w:r>
          </w:p>
        </w:tc>
        <w:tc>
          <w:tcPr>
            <w:tcW w:w="1551" w:type="dxa"/>
          </w:tcPr>
          <w:p>
            <w:pPr>
              <w:pStyle w:val="TableParagraph"/>
              <w:ind w:right="9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663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731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729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889</w:t>
            </w:r>
          </w:p>
        </w:tc>
      </w:tr>
      <w:tr>
        <w:trPr>
          <w:trHeight w:val="219" w:hRule="atLeast"/>
        </w:trPr>
        <w:tc>
          <w:tcPr>
            <w:tcW w:w="307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B2B</w:t>
            </w:r>
          </w:p>
        </w:tc>
        <w:tc>
          <w:tcPr>
            <w:tcW w:w="1771" w:type="dxa"/>
          </w:tcPr>
          <w:p>
            <w:pPr>
              <w:pStyle w:val="TableParagraph"/>
              <w:ind w:right="19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551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38" w:type="dxa"/>
          </w:tcPr>
          <w:p>
            <w:pPr>
              <w:pStyle w:val="TableParagraph"/>
              <w:ind w:right="19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390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05" w:hRule="atLeast"/>
        </w:trPr>
        <w:tc>
          <w:tcPr>
            <w:tcW w:w="3071" w:type="dxa"/>
          </w:tcPr>
          <w:p>
            <w:pPr>
              <w:pStyle w:val="TableParagraph"/>
              <w:spacing w:line="186" w:lineRule="exact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SUP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Express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Carulla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Express</w:t>
            </w:r>
          </w:p>
        </w:tc>
        <w:tc>
          <w:tcPr>
            <w:tcW w:w="1771" w:type="dxa"/>
          </w:tcPr>
          <w:p>
            <w:pPr>
              <w:pStyle w:val="TableParagraph"/>
              <w:spacing w:line="186" w:lineRule="exact"/>
              <w:ind w:right="19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51" w:type="dxa"/>
          </w:tcPr>
          <w:p>
            <w:pPr>
              <w:pStyle w:val="TableParagraph"/>
              <w:spacing w:line="186" w:lineRule="exact"/>
              <w:ind w:right="9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438" w:type="dxa"/>
          </w:tcPr>
          <w:p>
            <w:pPr>
              <w:pStyle w:val="TableParagraph"/>
              <w:spacing w:line="186" w:lineRule="exact"/>
              <w:ind w:right="193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390" w:type="dxa"/>
          </w:tcPr>
          <w:p>
            <w:pPr>
              <w:pStyle w:val="TableParagraph"/>
              <w:spacing w:line="186" w:lineRule="exact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186" w:lineRule="exact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>
        <w:trPr>
          <w:trHeight w:val="266" w:hRule="atLeast"/>
        </w:trPr>
        <w:tc>
          <w:tcPr>
            <w:tcW w:w="3071" w:type="dxa"/>
            <w:shd w:val="clear" w:color="auto" w:fill="3D818E"/>
          </w:tcPr>
          <w:p>
            <w:pPr>
              <w:pStyle w:val="TableParagraph"/>
              <w:spacing w:line="246" w:lineRule="exact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Amérique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latine</w:t>
            </w:r>
          </w:p>
        </w:tc>
        <w:tc>
          <w:tcPr>
            <w:tcW w:w="1771" w:type="dxa"/>
            <w:shd w:val="clear" w:color="auto" w:fill="3D818E"/>
          </w:tcPr>
          <w:p>
            <w:pPr>
              <w:pStyle w:val="TableParagraph"/>
              <w:spacing w:line="246" w:lineRule="exact"/>
              <w:ind w:right="18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888</w:t>
            </w:r>
          </w:p>
        </w:tc>
        <w:tc>
          <w:tcPr>
            <w:tcW w:w="1551" w:type="dxa"/>
            <w:shd w:val="clear" w:color="auto" w:fill="3D818E"/>
          </w:tcPr>
          <w:p>
            <w:pPr>
              <w:pStyle w:val="TableParagraph"/>
              <w:spacing w:line="246" w:lineRule="exact"/>
              <w:ind w:right="9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019</w:t>
            </w:r>
          </w:p>
        </w:tc>
        <w:tc>
          <w:tcPr>
            <w:tcW w:w="1438" w:type="dxa"/>
            <w:shd w:val="clear" w:color="auto" w:fill="3D818E"/>
          </w:tcPr>
          <w:p>
            <w:pPr>
              <w:pStyle w:val="TableParagraph"/>
              <w:spacing w:line="246" w:lineRule="exact"/>
              <w:ind w:right="19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099</w:t>
            </w:r>
          </w:p>
        </w:tc>
        <w:tc>
          <w:tcPr>
            <w:tcW w:w="1390" w:type="dxa"/>
            <w:shd w:val="clear" w:color="auto" w:fill="3D818E"/>
          </w:tcPr>
          <w:p>
            <w:pPr>
              <w:pStyle w:val="TableParagraph"/>
              <w:spacing w:line="246" w:lineRule="exact"/>
              <w:ind w:right="16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118</w:t>
            </w:r>
          </w:p>
        </w:tc>
        <w:tc>
          <w:tcPr>
            <w:tcW w:w="1416" w:type="dxa"/>
            <w:shd w:val="clear" w:color="auto" w:fill="3D818E"/>
          </w:tcPr>
          <w:p>
            <w:pPr>
              <w:pStyle w:val="TableParagraph"/>
              <w:spacing w:line="246" w:lineRule="exact"/>
              <w:ind w:right="16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301</w:t>
            </w:r>
          </w:p>
        </w:tc>
      </w:tr>
    </w:tbl>
    <w:p>
      <w:pPr>
        <w:pStyle w:val="BodyText"/>
        <w:spacing w:before="6"/>
        <w:rPr>
          <w:b/>
          <w:sz w:val="24"/>
        </w:rPr>
      </w:pPr>
      <w:r>
        <w:rPr/>
        <w:pict>
          <v:rect style="position:absolute;margin-left:56.639999pt;margin-top:16.920019pt;width:144.050pt;height:.47998pt;mso-position-horizontal-relative:page;mso-position-vertical-relative:paragraph;z-index:-157255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6"/>
          <w:position w:val="4"/>
          <w:sz w:val="10"/>
        </w:rPr>
        <w:t> </w:t>
      </w:r>
      <w:r>
        <w:rPr>
          <w:color w:val="0D0D0D"/>
          <w:sz w:val="15"/>
        </w:rPr>
        <w:t>Points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ventes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sous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enseignes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spécifiques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bénéficiant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d’un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contrat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d’approvisionnement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Casino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France.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Leader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franchisés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l’international</w:t>
      </w:r>
      <w:r>
        <w:rPr>
          <w:color w:val="0D0D0D"/>
          <w:spacing w:val="28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comptabilisés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«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activités »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autres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activités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comprennent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notamment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 Leader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Price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franchisés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l’international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3C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Cameroun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parc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30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septembre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2023 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été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retraité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2"/>
          <w:sz w:val="15"/>
        </w:rPr>
        <w:t> </w:t>
      </w:r>
      <w:r>
        <w:rPr>
          <w:color w:val="0D0D0D"/>
          <w:sz w:val="15"/>
        </w:rPr>
        <w:t>points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vente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cédés 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Intermarché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Conversion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des 22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magasins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Bem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restants en</w:t>
      </w:r>
      <w:r>
        <w:rPr>
          <w:color w:val="0D0D0D"/>
          <w:spacing w:val="1"/>
          <w:sz w:val="15"/>
        </w:rPr>
        <w:t> </w:t>
      </w:r>
      <w:r>
        <w:rPr>
          <w:color w:val="0D0D0D"/>
          <w:sz w:val="15"/>
        </w:rPr>
        <w:t>SM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Extra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Mercado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T3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2023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173"/>
        <w:ind w:left="2133" w:right="1675"/>
      </w:pPr>
      <w:r>
        <w:rPr/>
        <w:t>Contacts</w:t>
      </w:r>
      <w:r>
        <w:rPr>
          <w:spacing w:val="-5"/>
        </w:rPr>
        <w:t> </w:t>
      </w:r>
      <w:r>
        <w:rPr/>
        <w:t>analystes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investisseurs</w:t>
      </w:r>
    </w:p>
    <w:p>
      <w:pPr>
        <w:spacing w:before="54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4"/>
        <w:spacing w:before="246"/>
        <w:ind w:right="1675"/>
      </w:pPr>
      <w:r>
        <w:rPr/>
        <w:t>Christopher</w:t>
      </w:r>
      <w:r>
        <w:rPr>
          <w:spacing w:val="-2"/>
        </w:rPr>
        <w:t> </w:t>
      </w:r>
      <w:r>
        <w:rPr/>
        <w:t>WELTON</w:t>
      </w:r>
    </w:p>
    <w:p>
      <w:pPr>
        <w:spacing w:line="273" w:lineRule="auto" w:before="41"/>
        <w:ind w:left="3284" w:right="2822" w:firstLine="0"/>
        <w:jc w:val="center"/>
        <w:rPr>
          <w:sz w:val="22"/>
        </w:rPr>
      </w:pPr>
      <w:r>
        <w:rPr/>
        <w:pict>
          <v:rect style="position:absolute;margin-left:266.209991pt;margin-top:13.723658pt;width:2.64pt;height:.71999pt;mso-position-horizontal-relative:page;mso-position-vertical-relative:paragraph;z-index:-16467456" filled="true" fillcolor="#0000ff" stroked="false">
            <v:fill type="solid"/>
            <w10:wrap type="none"/>
          </v:rect>
        </w:pict>
      </w:r>
      <w:r>
        <w:rPr>
          <w:sz w:val="22"/>
        </w:rPr>
        <w:t>+ 33 (0)1 53 65 64 17 -</w:t>
      </w:r>
      <w:r>
        <w:rPr>
          <w:spacing w:val="1"/>
          <w:sz w:val="22"/>
        </w:rPr>
        <w:t> </w:t>
      </w:r>
      <w:hyperlink r:id="rId7">
        <w:r>
          <w:rPr>
            <w:color w:val="3D818E"/>
            <w:sz w:val="22"/>
            <w:u w:val="single" w:color="3D818E"/>
          </w:rPr>
          <w:t>cwelton.exterieur@groupe-casino.fr</w:t>
        </w:r>
      </w:hyperlink>
      <w:r>
        <w:rPr>
          <w:color w:val="3D818E"/>
          <w:spacing w:val="-47"/>
          <w:sz w:val="22"/>
        </w:rPr>
        <w:t> </w:t>
      </w:r>
      <w:r>
        <w:rPr>
          <w:sz w:val="22"/>
        </w:rPr>
        <w:t>ou</w:t>
      </w:r>
    </w:p>
    <w:p>
      <w:pPr>
        <w:spacing w:before="4"/>
        <w:ind w:left="2133" w:right="1671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33</w:t>
      </w:r>
      <w:r>
        <w:rPr>
          <w:spacing w:val="-1"/>
          <w:sz w:val="22"/>
        </w:rPr>
        <w:t> </w:t>
      </w:r>
      <w:r>
        <w:rPr>
          <w:sz w:val="22"/>
        </w:rPr>
        <w:t>(0)1</w:t>
      </w:r>
      <w:r>
        <w:rPr>
          <w:spacing w:val="-4"/>
          <w:sz w:val="22"/>
        </w:rPr>
        <w:t> </w:t>
      </w:r>
      <w:r>
        <w:rPr>
          <w:sz w:val="22"/>
        </w:rPr>
        <w:t>53</w:t>
      </w:r>
      <w:r>
        <w:rPr>
          <w:spacing w:val="-3"/>
          <w:sz w:val="22"/>
        </w:rPr>
        <w:t> </w:t>
      </w:r>
      <w:r>
        <w:rPr>
          <w:sz w:val="22"/>
        </w:rPr>
        <w:t>65</w:t>
      </w:r>
      <w:r>
        <w:rPr>
          <w:spacing w:val="-3"/>
          <w:sz w:val="22"/>
        </w:rPr>
        <w:t> </w:t>
      </w:r>
      <w:r>
        <w:rPr>
          <w:sz w:val="22"/>
        </w:rPr>
        <w:t>24</w:t>
      </w:r>
      <w:r>
        <w:rPr>
          <w:spacing w:val="-3"/>
          <w:sz w:val="22"/>
        </w:rPr>
        <w:t> </w:t>
      </w:r>
      <w:r>
        <w:rPr>
          <w:sz w:val="22"/>
        </w:rPr>
        <w:t>17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hyperlink r:id="rId8">
        <w:r>
          <w:rPr>
            <w:color w:val="3D818E"/>
            <w:sz w:val="22"/>
            <w:u w:val="single" w:color="3D818E"/>
          </w:rPr>
          <w:t>IR_Casino@groupe-casino.fr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169"/>
        <w:ind w:left="2133" w:right="1674"/>
      </w:pPr>
      <w:r>
        <w:rPr/>
        <w:t>Contacts</w:t>
      </w:r>
      <w:r>
        <w:rPr>
          <w:spacing w:val="-4"/>
        </w:rPr>
        <w:t> </w:t>
      </w:r>
      <w:r>
        <w:rPr/>
        <w:t>presse</w:t>
      </w:r>
    </w:p>
    <w:p>
      <w:pPr>
        <w:spacing w:before="55"/>
        <w:ind w:left="45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4"/>
        <w:spacing w:before="245"/>
        <w:ind w:right="1677"/>
      </w:pP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Communication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1"/>
        <w:ind w:left="2133" w:right="1673" w:firstLine="0"/>
        <w:jc w:val="center"/>
        <w:rPr>
          <w:b/>
          <w:sz w:val="22"/>
        </w:rPr>
      </w:pPr>
      <w:r>
        <w:rPr>
          <w:b/>
          <w:sz w:val="22"/>
        </w:rPr>
        <w:t>Béatrice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MANDINE</w:t>
      </w:r>
    </w:p>
    <w:p>
      <w:pPr>
        <w:spacing w:before="41"/>
        <w:ind w:left="2133" w:right="1674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33</w:t>
      </w:r>
      <w:r>
        <w:rPr>
          <w:spacing w:val="-1"/>
          <w:sz w:val="22"/>
        </w:rPr>
        <w:t> </w:t>
      </w:r>
      <w:r>
        <w:rPr>
          <w:sz w:val="22"/>
        </w:rPr>
        <w:t>(0)6</w:t>
      </w:r>
      <w:r>
        <w:rPr>
          <w:spacing w:val="-3"/>
          <w:sz w:val="22"/>
        </w:rPr>
        <w:t> </w:t>
      </w:r>
      <w:r>
        <w:rPr>
          <w:sz w:val="22"/>
        </w:rPr>
        <w:t>48</w:t>
      </w:r>
      <w:r>
        <w:rPr>
          <w:spacing w:val="-2"/>
          <w:sz w:val="22"/>
        </w:rPr>
        <w:t> </w:t>
      </w:r>
      <w:r>
        <w:rPr>
          <w:sz w:val="22"/>
        </w:rPr>
        <w:t>48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2"/>
          <w:sz w:val="22"/>
        </w:rPr>
        <w:t> </w:t>
      </w:r>
      <w:r>
        <w:rPr>
          <w:sz w:val="22"/>
        </w:rPr>
        <w:t>-</w:t>
      </w:r>
      <w:hyperlink r:id="rId9">
        <w:r>
          <w:rPr>
            <w:color w:val="3D818E"/>
            <w:spacing w:val="46"/>
            <w:sz w:val="22"/>
            <w:u w:val="single" w:color="3D818E"/>
          </w:rPr>
          <w:t> </w:t>
        </w:r>
        <w:r>
          <w:rPr>
            <w:color w:val="3D818E"/>
            <w:sz w:val="22"/>
            <w:u w:val="single" w:color="3D818E"/>
          </w:rPr>
          <w:t>bmandine@groupe-casino.fr</w:t>
        </w:r>
      </w:hyperlink>
    </w:p>
    <w:p>
      <w:pPr>
        <w:pStyle w:val="Heading4"/>
        <w:ind w:right="1674"/>
      </w:pPr>
      <w:r>
        <w:rPr/>
        <w:t>Nicolas</w:t>
      </w:r>
      <w:r>
        <w:rPr>
          <w:spacing w:val="-5"/>
        </w:rPr>
        <w:t> </w:t>
      </w:r>
      <w:r>
        <w:rPr/>
        <w:t>BOUDOT</w:t>
      </w:r>
    </w:p>
    <w:p>
      <w:pPr>
        <w:spacing w:line="276" w:lineRule="auto" w:before="38"/>
        <w:ind w:left="3693" w:right="3233" w:firstLine="0"/>
        <w:jc w:val="center"/>
        <w:rPr>
          <w:sz w:val="22"/>
        </w:rPr>
      </w:pPr>
      <w:r>
        <w:rPr/>
        <w:pict>
          <v:rect style="position:absolute;margin-left:286.609985pt;margin-top:13.573634pt;width:2.52pt;height:.72pt;mso-position-horizontal-relative:page;mso-position-vertical-relative:paragraph;z-index:-16466944" filled="true" fillcolor="#0000ff" stroked="false">
            <v:fill type="solid"/>
            <w10:wrap type="none"/>
          </v:rect>
        </w:pict>
      </w:r>
      <w:r>
        <w:rPr>
          <w:sz w:val="22"/>
        </w:rPr>
        <w:t>+ 33 (0)6 79 61 40 99 -</w:t>
      </w:r>
      <w:r>
        <w:rPr>
          <w:spacing w:val="1"/>
          <w:sz w:val="22"/>
        </w:rPr>
        <w:t> </w:t>
      </w:r>
      <w:hyperlink r:id="rId10">
        <w:r>
          <w:rPr>
            <w:color w:val="3D818E"/>
            <w:sz w:val="22"/>
            <w:u w:val="single" w:color="3D818E"/>
          </w:rPr>
          <w:t>nboudot@groupe-casino.fr</w:t>
        </w:r>
      </w:hyperlink>
      <w:r>
        <w:rPr>
          <w:color w:val="3D818E"/>
          <w:spacing w:val="-47"/>
          <w:sz w:val="22"/>
        </w:rPr>
        <w:t> </w:t>
      </w:r>
      <w:r>
        <w:rPr>
          <w:sz w:val="22"/>
        </w:rPr>
        <w:t>ou</w:t>
      </w:r>
    </w:p>
    <w:p>
      <w:pPr>
        <w:spacing w:before="2"/>
        <w:ind w:left="2133" w:right="1671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33(0)1</w:t>
      </w:r>
      <w:r>
        <w:rPr>
          <w:spacing w:val="-3"/>
          <w:sz w:val="22"/>
        </w:rPr>
        <w:t> </w:t>
      </w:r>
      <w:r>
        <w:rPr>
          <w:sz w:val="22"/>
        </w:rPr>
        <w:t>53</w:t>
      </w:r>
      <w:r>
        <w:rPr>
          <w:spacing w:val="-3"/>
          <w:sz w:val="22"/>
        </w:rPr>
        <w:t> </w:t>
      </w:r>
      <w:r>
        <w:rPr>
          <w:sz w:val="22"/>
        </w:rPr>
        <w:t>65</w:t>
      </w:r>
      <w:r>
        <w:rPr>
          <w:spacing w:val="-4"/>
          <w:sz w:val="22"/>
        </w:rPr>
        <w:t> </w:t>
      </w:r>
      <w:r>
        <w:rPr>
          <w:sz w:val="22"/>
        </w:rPr>
        <w:t>24</w:t>
      </w:r>
      <w:r>
        <w:rPr>
          <w:spacing w:val="-4"/>
          <w:sz w:val="22"/>
        </w:rPr>
        <w:t> </w:t>
      </w:r>
      <w:r>
        <w:rPr>
          <w:sz w:val="22"/>
        </w:rPr>
        <w:t>78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hyperlink r:id="rId11">
        <w:r>
          <w:rPr>
            <w:color w:val="3D818E"/>
            <w:sz w:val="22"/>
            <w:u w:val="single" w:color="3D818E"/>
          </w:rPr>
          <w:t>directiondelacommunication@groupe-casino.fr</w:t>
        </w:r>
      </w:hyperlink>
    </w:p>
    <w:p>
      <w:pPr>
        <w:pStyle w:val="BodyText"/>
        <w:spacing w:before="12"/>
        <w:rPr>
          <w:sz w:val="23"/>
        </w:rPr>
      </w:pPr>
    </w:p>
    <w:p>
      <w:pPr>
        <w:spacing w:before="56"/>
        <w:ind w:left="459" w:right="0" w:firstLine="0"/>
        <w:jc w:val="center"/>
        <w:rPr>
          <w:sz w:val="22"/>
        </w:rPr>
      </w:pPr>
      <w:r>
        <w:rPr>
          <w:w w:val="100"/>
          <w:sz w:val="22"/>
        </w:rPr>
        <w:t>-</w:t>
      </w:r>
    </w:p>
    <w:p>
      <w:pPr>
        <w:pStyle w:val="Heading4"/>
        <w:spacing w:line="620" w:lineRule="exact" w:before="62"/>
        <w:ind w:left="5197" w:right="4734"/>
      </w:pPr>
      <w:r>
        <w:rPr/>
        <w:t>Agence IMAGE 7</w:t>
      </w:r>
      <w:r>
        <w:rPr>
          <w:spacing w:val="-47"/>
        </w:rPr>
        <w:t> </w:t>
      </w:r>
      <w:r>
        <w:rPr/>
        <w:t>Karine</w:t>
      </w:r>
      <w:r>
        <w:rPr>
          <w:spacing w:val="-2"/>
        </w:rPr>
        <w:t> </w:t>
      </w:r>
      <w:r>
        <w:rPr/>
        <w:t>ALLOUIS</w:t>
      </w:r>
    </w:p>
    <w:p>
      <w:pPr>
        <w:spacing w:line="241" w:lineRule="exact" w:before="0"/>
        <w:ind w:left="2133" w:right="1621" w:firstLine="0"/>
        <w:jc w:val="center"/>
        <w:rPr>
          <w:sz w:val="22"/>
        </w:rPr>
      </w:pPr>
      <w:r>
        <w:rPr>
          <w:sz w:val="22"/>
        </w:rPr>
        <w:t>+33</w:t>
      </w:r>
      <w:r>
        <w:rPr>
          <w:spacing w:val="-1"/>
          <w:sz w:val="22"/>
        </w:rPr>
        <w:t> </w:t>
      </w:r>
      <w:r>
        <w:rPr>
          <w:sz w:val="22"/>
        </w:rPr>
        <w:t>(0)6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2"/>
          <w:sz w:val="22"/>
        </w:rPr>
        <w:t> </w:t>
      </w:r>
      <w:r>
        <w:rPr>
          <w:sz w:val="22"/>
        </w:rPr>
        <w:t>59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-2"/>
          <w:sz w:val="22"/>
        </w:rPr>
        <w:t> </w:t>
      </w:r>
      <w:r>
        <w:rPr>
          <w:sz w:val="22"/>
        </w:rPr>
        <w:t>26 -</w:t>
      </w:r>
      <w:r>
        <w:rPr>
          <w:spacing w:val="-4"/>
          <w:sz w:val="22"/>
        </w:rPr>
        <w:t> </w:t>
      </w:r>
      <w:hyperlink r:id="rId12">
        <w:r>
          <w:rPr>
            <w:color w:val="3D818E"/>
            <w:sz w:val="22"/>
            <w:u w:val="single" w:color="3D818E"/>
          </w:rPr>
          <w:t>kallouis@image7.fr</w:t>
        </w:r>
      </w:hyperlink>
    </w:p>
    <w:p>
      <w:pPr>
        <w:pStyle w:val="Heading4"/>
      </w:pPr>
      <w:r>
        <w:rPr/>
        <w:t>Laurent</w:t>
      </w:r>
      <w:r>
        <w:rPr>
          <w:spacing w:val="-3"/>
        </w:rPr>
        <w:t> </w:t>
      </w:r>
      <w:r>
        <w:rPr/>
        <w:t>POINSOT</w:t>
      </w:r>
    </w:p>
    <w:p>
      <w:pPr>
        <w:spacing w:before="41"/>
        <w:ind w:left="2133" w:right="1626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33(0)6</w:t>
      </w:r>
      <w:r>
        <w:rPr>
          <w:spacing w:val="-2"/>
          <w:sz w:val="22"/>
        </w:rPr>
        <w:t> </w:t>
      </w:r>
      <w:r>
        <w:rPr>
          <w:sz w:val="22"/>
        </w:rPr>
        <w:t>80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73</w:t>
      </w:r>
      <w:r>
        <w:rPr>
          <w:spacing w:val="-2"/>
          <w:sz w:val="22"/>
        </w:rPr>
        <w:t> </w:t>
      </w:r>
      <w:r>
        <w:rPr>
          <w:sz w:val="22"/>
        </w:rPr>
        <w:t>52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hyperlink r:id="rId13">
        <w:r>
          <w:rPr>
            <w:color w:val="3D818E"/>
            <w:sz w:val="22"/>
            <w:u w:val="single" w:color="3D818E"/>
          </w:rPr>
          <w:t>lpoinsot@image7.fr</w:t>
        </w:r>
      </w:hyperlink>
    </w:p>
    <w:p>
      <w:pPr>
        <w:pStyle w:val="Heading4"/>
        <w:ind w:right="1675"/>
      </w:pPr>
      <w:r>
        <w:rPr/>
        <w:t>Franck</w:t>
      </w:r>
      <w:r>
        <w:rPr>
          <w:spacing w:val="-2"/>
        </w:rPr>
        <w:t> </w:t>
      </w:r>
      <w:r>
        <w:rPr/>
        <w:t>PASQUIER</w:t>
      </w:r>
    </w:p>
    <w:p>
      <w:pPr>
        <w:spacing w:before="38"/>
        <w:ind w:left="2133" w:right="1621" w:firstLine="0"/>
        <w:jc w:val="center"/>
        <w:rPr>
          <w:sz w:val="22"/>
        </w:rPr>
      </w:pP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33(0)6</w:t>
      </w:r>
      <w:r>
        <w:rPr>
          <w:spacing w:val="-1"/>
          <w:sz w:val="22"/>
        </w:rPr>
        <w:t> </w:t>
      </w:r>
      <w:r>
        <w:rPr>
          <w:sz w:val="22"/>
        </w:rPr>
        <w:t>73</w:t>
      </w:r>
      <w:r>
        <w:rPr>
          <w:spacing w:val="-3"/>
          <w:sz w:val="22"/>
        </w:rPr>
        <w:t> </w:t>
      </w:r>
      <w:r>
        <w:rPr>
          <w:sz w:val="22"/>
        </w:rPr>
        <w:t>62</w:t>
      </w:r>
      <w:r>
        <w:rPr>
          <w:spacing w:val="-3"/>
          <w:sz w:val="22"/>
        </w:rPr>
        <w:t> </w:t>
      </w:r>
      <w:r>
        <w:rPr>
          <w:sz w:val="22"/>
        </w:rPr>
        <w:t>57</w:t>
      </w:r>
      <w:r>
        <w:rPr>
          <w:spacing w:val="-2"/>
          <w:sz w:val="22"/>
        </w:rPr>
        <w:t> </w:t>
      </w:r>
      <w:r>
        <w:rPr>
          <w:sz w:val="22"/>
        </w:rPr>
        <w:t>99 -</w:t>
      </w:r>
      <w:r>
        <w:rPr>
          <w:spacing w:val="-2"/>
          <w:sz w:val="22"/>
        </w:rPr>
        <w:t> </w:t>
      </w:r>
      <w:hyperlink r:id="rId14">
        <w:r>
          <w:rPr>
            <w:color w:val="3D818E"/>
            <w:sz w:val="22"/>
            <w:u w:val="single" w:color="3D818E"/>
          </w:rPr>
          <w:t>fpasquier@image7.fr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spacing w:before="59"/>
        <w:ind w:left="1132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Disclaimer</w:t>
      </w:r>
    </w:p>
    <w:p>
      <w:pPr>
        <w:pStyle w:val="BodyText"/>
        <w:spacing w:before="8"/>
        <w:rPr>
          <w:i/>
          <w:sz w:val="27"/>
        </w:rPr>
      </w:pPr>
    </w:p>
    <w:p>
      <w:pPr>
        <w:spacing w:line="276" w:lineRule="auto" w:before="59"/>
        <w:ind w:left="1132" w:right="670" w:firstLine="0"/>
        <w:jc w:val="both"/>
        <w:rPr>
          <w:i/>
          <w:sz w:val="20"/>
        </w:rPr>
      </w:pPr>
      <w:r>
        <w:rPr>
          <w:i/>
          <w:sz w:val="20"/>
        </w:rPr>
        <w:t>Ce communiqué a été préparé uniquement à titre informatif et ne doit pas être interprété comme une sollicitation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une offre d'achat ou de vente de valeurs mobilières ou instruments financiers connexes. De même, il ne donne pas et ne</w:t>
      </w:r>
      <w:r>
        <w:rPr>
          <w:i/>
          <w:spacing w:val="-44"/>
          <w:sz w:val="20"/>
        </w:rPr>
        <w:t> </w:t>
      </w:r>
      <w:r>
        <w:rPr>
          <w:i/>
          <w:sz w:val="20"/>
        </w:rPr>
        <w:t>doit pas être traité comme un conseil d'investissement. Il n'a aucun égard aux objectifs de placement, la situation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financière ou des besoins particuliers de tout récepteur. Aucune représentation ou garantie, expresse ou implicite, n'est</w:t>
      </w:r>
      <w:r>
        <w:rPr>
          <w:i/>
          <w:spacing w:val="-43"/>
          <w:sz w:val="20"/>
        </w:rPr>
        <w:t> </w:t>
      </w:r>
      <w:r>
        <w:rPr>
          <w:i/>
          <w:spacing w:val="-1"/>
          <w:sz w:val="20"/>
        </w:rPr>
        <w:t>fournie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rapport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l'exactitude,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l'exhaustivité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fiabilité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informations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contenues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document.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devrait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pas être considéré par les bénéficiaires comme un substitut à l'exercice de leur propre jugement. Toutes les opinions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exprimées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 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sont sujettes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changement sans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préavis.</w:t>
      </w:r>
    </w:p>
    <w:sectPr>
      <w:pgSz w:w="11910" w:h="16840"/>
      <w:pgMar w:header="0" w:footer="215" w:top="1120" w:bottom="40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4.449997pt;margin-top:820.179993pt;width:100.6pt;height:12.05pt;mso-position-horizontal-relative:page;mso-position-vertical-relative:page;z-index:-16470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Mardi</w:t>
                </w:r>
                <w:r>
                  <w:rPr>
                    <w:rFonts w:ascii="Times New Roman" w:hAnsi="Times New Roman"/>
                    <w:spacing w:val="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31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octobre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.5501pt;margin-top:0pt;width:593.35pt;height:56.2pt;mso-position-horizontal-relative:page;mso-position-vertical-relative:page;z-index:-16471040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846" w:hanging="351"/>
      </w:pPr>
      <w:rPr>
        <w:rFonts w:hint="default" w:ascii="Symbol" w:hAnsi="Symbol" w:eastAsia="Symbol" w:cs="Symbol"/>
        <w:color w:val="3D818E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60" w:hanging="35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80" w:hanging="35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01" w:hanging="35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22" w:hanging="35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42" w:hanging="35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63" w:hanging="35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84" w:hanging="35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04" w:hanging="35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6" w:hanging="286"/>
      </w:pPr>
      <w:rPr>
        <w:rFonts w:hint="default" w:ascii="Symbol" w:hAnsi="Symbol" w:eastAsia="Symbol" w:cs="Symbol"/>
        <w:color w:val="3D818E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-"/>
      <w:lvlJc w:val="left"/>
      <w:pPr>
        <w:ind w:left="1492" w:hanging="286"/>
      </w:pPr>
      <w:rPr>
        <w:rFonts w:hint="default" w:ascii="Calibri" w:hAnsi="Calibri" w:eastAsia="Calibri" w:cs="Calibri"/>
        <w:color w:val="3D818E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12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24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37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49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62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74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87" w:hanging="286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Calibri" w:hAnsi="Calibri" w:eastAsia="Calibri" w:cs="Calibri"/>
      <w:b/>
      <w:bCs/>
      <w:sz w:val="30"/>
      <w:szCs w:val="3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459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416"/>
      <w:outlineLvl w:val="3"/>
    </w:pPr>
    <w:rPr>
      <w:rFonts w:ascii="Calibri" w:hAnsi="Calibri" w:eastAsia="Calibri" w:cs="Calibri"/>
      <w:b/>
      <w:bCs/>
      <w:sz w:val="25"/>
      <w:szCs w:val="25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41"/>
      <w:ind w:left="2133" w:right="1673"/>
      <w:jc w:val="center"/>
      <w:outlineLvl w:val="4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846" w:right="669" w:hanging="356"/>
      <w:jc w:val="both"/>
      <w:outlineLvl w:val="5"/>
    </w:pPr>
    <w:rPr>
      <w:rFonts w:ascii="Calibri" w:hAnsi="Calibri" w:eastAsia="Calibri" w:cs="Calibri"/>
      <w:sz w:val="21"/>
      <w:szCs w:val="21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1132"/>
      <w:jc w:val="both"/>
      <w:outlineLvl w:val="6"/>
    </w:pPr>
    <w:rPr>
      <w:rFonts w:ascii="Calibri" w:hAnsi="Calibri" w:eastAsia="Calibri" w:cs="Calibri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841" w:hanging="426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00" w:lineRule="exact"/>
      <w:jc w:val="right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%20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%20bmandine@groupe-casino.fr" TargetMode="External"/><Relationship Id="rId10" Type="http://schemas.openxmlformats.org/officeDocument/2006/relationships/hyperlink" Target="mailto:%20nboudot@groupe-casino.fr" TargetMode="External"/><Relationship Id="rId11" Type="http://schemas.openxmlformats.org/officeDocument/2006/relationships/hyperlink" Target="mailto:directiondelacommunication@groupe-casino.fr" TargetMode="External"/><Relationship Id="rId12" Type="http://schemas.openxmlformats.org/officeDocument/2006/relationships/hyperlink" Target="mailto:kallouis@image7.fr" TargetMode="External"/><Relationship Id="rId13" Type="http://schemas.openxmlformats.org/officeDocument/2006/relationships/hyperlink" Target="mailto:lpoinsot@image7.fr" TargetMode="External"/><Relationship Id="rId14" Type="http://schemas.openxmlformats.org/officeDocument/2006/relationships/hyperlink" Target="mailto:fpasquier@image7.fr" TargetMode="Externa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2023-12-04T15:11:28Z</dcterms:created>
  <dcterms:modified xsi:type="dcterms:W3CDTF">2023-12-04T15:11:28Z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2023-12-04T00:00:00Z</vt:filetime>
  </property>
</Properties>
</file>