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237D5" w14:textId="77777777" w:rsidR="00530C01" w:rsidRPr="00D10D74" w:rsidRDefault="0047734D" w:rsidP="0047734D">
      <w:pPr>
        <w:jc w:val="center"/>
        <w:rPr>
          <w:rFonts w:ascii="Trebuchet MS" w:hAnsi="Trebuchet MS"/>
          <w:sz w:val="24"/>
          <w:szCs w:val="24"/>
        </w:rPr>
      </w:pPr>
      <w:r w:rsidRPr="00D10D74">
        <w:rPr>
          <w:rFonts w:ascii="Trebuchet MS" w:hAnsi="Trebuchet MS"/>
          <w:b/>
          <w:sz w:val="40"/>
          <w:szCs w:val="40"/>
        </w:rPr>
        <w:t>Projet Ge</w:t>
      </w:r>
      <w:r w:rsidR="00B8220F" w:rsidRPr="00D10D74">
        <w:rPr>
          <w:rFonts w:ascii="Trebuchet MS" w:hAnsi="Trebuchet MS"/>
          <w:b/>
          <w:sz w:val="40"/>
          <w:szCs w:val="40"/>
        </w:rPr>
        <w:t>stion de Portefeuille</w:t>
      </w:r>
    </w:p>
    <w:p w14:paraId="4084D400" w14:textId="77777777" w:rsidR="0047734D" w:rsidRPr="00D10D74" w:rsidRDefault="0047734D" w:rsidP="0047734D">
      <w:pPr>
        <w:jc w:val="both"/>
        <w:rPr>
          <w:rFonts w:ascii="Trebuchet MS" w:hAnsi="Trebuchet MS"/>
          <w:sz w:val="24"/>
          <w:szCs w:val="24"/>
        </w:rPr>
      </w:pPr>
    </w:p>
    <w:p w14:paraId="42C5D3E0" w14:textId="77777777" w:rsidR="0047734D" w:rsidRPr="00D10D74" w:rsidRDefault="0047734D" w:rsidP="0047734D">
      <w:pPr>
        <w:jc w:val="both"/>
        <w:rPr>
          <w:rFonts w:ascii="Trebuchet MS" w:hAnsi="Trebuchet MS"/>
          <w:sz w:val="24"/>
          <w:szCs w:val="24"/>
        </w:rPr>
      </w:pPr>
    </w:p>
    <w:p w14:paraId="3A5E03FA" w14:textId="77777777" w:rsidR="006A5A92" w:rsidRPr="00D10D74" w:rsidRDefault="001B64A5" w:rsidP="00B8220F">
      <w:pPr>
        <w:jc w:val="both"/>
        <w:rPr>
          <w:rFonts w:ascii="Trebuchet MS" w:hAnsi="Trebuchet MS"/>
          <w:sz w:val="24"/>
          <w:szCs w:val="24"/>
        </w:rPr>
      </w:pPr>
      <w:r w:rsidRPr="00D10D74">
        <w:rPr>
          <w:rFonts w:ascii="Trebuchet MS" w:hAnsi="Trebuchet MS"/>
          <w:sz w:val="24"/>
          <w:szCs w:val="24"/>
        </w:rPr>
        <w:t>L’objectif du projet est d’</w:t>
      </w:r>
      <w:r w:rsidR="002A67C6" w:rsidRPr="00D10D74">
        <w:rPr>
          <w:rFonts w:ascii="Trebuchet MS" w:hAnsi="Trebuchet MS"/>
          <w:sz w:val="24"/>
          <w:szCs w:val="24"/>
        </w:rPr>
        <w:t xml:space="preserve">évaluer la performance </w:t>
      </w:r>
      <w:r w:rsidR="00152D34" w:rsidRPr="00D10D74">
        <w:rPr>
          <w:rFonts w:ascii="Trebuchet MS" w:hAnsi="Trebuchet MS"/>
          <w:sz w:val="24"/>
          <w:szCs w:val="24"/>
        </w:rPr>
        <w:t>des</w:t>
      </w:r>
      <w:r w:rsidRPr="00D10D74">
        <w:rPr>
          <w:rFonts w:ascii="Trebuchet MS" w:hAnsi="Trebuchet MS"/>
          <w:sz w:val="24"/>
          <w:szCs w:val="24"/>
        </w:rPr>
        <w:t xml:space="preserve"> hedge funds en combinant des analyses statistiques, écon</w:t>
      </w:r>
      <w:r w:rsidR="002A67C6" w:rsidRPr="00D10D74">
        <w:rPr>
          <w:rFonts w:ascii="Trebuchet MS" w:hAnsi="Trebuchet MS"/>
          <w:sz w:val="24"/>
          <w:szCs w:val="24"/>
        </w:rPr>
        <w:t>ométriques</w:t>
      </w:r>
      <w:r w:rsidRPr="00D10D74">
        <w:rPr>
          <w:rFonts w:ascii="Trebuchet MS" w:hAnsi="Trebuchet MS"/>
          <w:sz w:val="24"/>
          <w:szCs w:val="24"/>
        </w:rPr>
        <w:t xml:space="preserve"> codées en VBA. Le travail à remettre est un fichier word présentant vos analyses, vos résultats et des fichiers Excel contenant les codes, les calculs.</w:t>
      </w:r>
    </w:p>
    <w:p w14:paraId="43CB7239" w14:textId="77777777" w:rsidR="001B64A5" w:rsidRPr="00D10D74" w:rsidRDefault="001B64A5" w:rsidP="0047734D">
      <w:pPr>
        <w:jc w:val="both"/>
        <w:rPr>
          <w:rFonts w:ascii="Trebuchet MS" w:hAnsi="Trebuchet MS"/>
          <w:sz w:val="24"/>
          <w:szCs w:val="24"/>
        </w:rPr>
      </w:pPr>
    </w:p>
    <w:p w14:paraId="6EE9DDD4" w14:textId="77777777" w:rsidR="006A5A92" w:rsidRPr="00D10D74" w:rsidRDefault="006A5A92" w:rsidP="006A5A92">
      <w:pPr>
        <w:pStyle w:val="Paragraphedeliste"/>
        <w:numPr>
          <w:ilvl w:val="0"/>
          <w:numId w:val="4"/>
        </w:numPr>
        <w:jc w:val="both"/>
        <w:rPr>
          <w:rFonts w:ascii="Trebuchet MS" w:hAnsi="Trebuchet MS"/>
          <w:b/>
          <w:sz w:val="32"/>
          <w:szCs w:val="32"/>
          <w:u w:val="single"/>
        </w:rPr>
      </w:pPr>
      <w:r w:rsidRPr="00D10D74">
        <w:rPr>
          <w:rFonts w:ascii="Trebuchet MS" w:hAnsi="Trebuchet MS"/>
          <w:b/>
          <w:sz w:val="32"/>
          <w:szCs w:val="32"/>
          <w:u w:val="single"/>
        </w:rPr>
        <w:t>Les données</w:t>
      </w:r>
    </w:p>
    <w:p w14:paraId="1CF00827" w14:textId="77777777" w:rsidR="006A5A92" w:rsidRPr="00D10D74" w:rsidRDefault="006A5A92" w:rsidP="0047734D">
      <w:pPr>
        <w:jc w:val="both"/>
        <w:rPr>
          <w:rFonts w:ascii="Trebuchet MS" w:hAnsi="Trebuchet MS"/>
          <w:sz w:val="24"/>
          <w:szCs w:val="24"/>
        </w:rPr>
      </w:pPr>
    </w:p>
    <w:p w14:paraId="3F7576A4" w14:textId="77777777" w:rsidR="0047734D" w:rsidRPr="00D10D74" w:rsidRDefault="0047734D" w:rsidP="0047734D">
      <w:pPr>
        <w:jc w:val="both"/>
        <w:rPr>
          <w:rFonts w:ascii="Trebuchet MS" w:hAnsi="Trebuchet MS"/>
          <w:sz w:val="24"/>
          <w:szCs w:val="24"/>
        </w:rPr>
      </w:pPr>
      <w:r w:rsidRPr="00D10D74">
        <w:rPr>
          <w:rFonts w:ascii="Trebuchet MS" w:hAnsi="Trebuchet MS"/>
          <w:sz w:val="24"/>
          <w:szCs w:val="24"/>
        </w:rPr>
        <w:t>Les données comprennent :</w:t>
      </w:r>
    </w:p>
    <w:p w14:paraId="18554D71" w14:textId="77777777" w:rsidR="0047734D" w:rsidRPr="00D10D74" w:rsidRDefault="006A5A92" w:rsidP="0047734D">
      <w:pPr>
        <w:pStyle w:val="Paragraphedeliste"/>
        <w:numPr>
          <w:ilvl w:val="0"/>
          <w:numId w:val="1"/>
        </w:numPr>
        <w:jc w:val="both"/>
        <w:rPr>
          <w:rFonts w:ascii="Trebuchet MS" w:hAnsi="Trebuchet MS"/>
          <w:sz w:val="24"/>
          <w:szCs w:val="24"/>
        </w:rPr>
      </w:pPr>
      <w:r w:rsidRPr="00D10D74">
        <w:rPr>
          <w:rFonts w:ascii="Trebuchet MS" w:hAnsi="Trebuchet MS"/>
          <w:sz w:val="24"/>
          <w:szCs w:val="24"/>
        </w:rPr>
        <w:t>Un</w:t>
      </w:r>
      <w:r w:rsidR="0047734D" w:rsidRPr="00D10D74">
        <w:rPr>
          <w:rFonts w:ascii="Trebuchet MS" w:hAnsi="Trebuchet MS"/>
          <w:sz w:val="24"/>
          <w:szCs w:val="24"/>
        </w:rPr>
        <w:t xml:space="preserve"> </w:t>
      </w:r>
      <w:r w:rsidRPr="00D10D74">
        <w:rPr>
          <w:rFonts w:ascii="Trebuchet MS" w:hAnsi="Trebuchet MS"/>
          <w:sz w:val="24"/>
          <w:szCs w:val="24"/>
        </w:rPr>
        <w:t>fichier</w:t>
      </w:r>
      <w:r w:rsidR="0047734D" w:rsidRPr="00D10D74">
        <w:rPr>
          <w:rFonts w:ascii="Trebuchet MS" w:hAnsi="Trebuchet MS"/>
          <w:sz w:val="24"/>
          <w:szCs w:val="24"/>
        </w:rPr>
        <w:t xml:space="preserve"> p</w:t>
      </w:r>
      <w:r w:rsidRPr="00D10D74">
        <w:rPr>
          <w:rFonts w:ascii="Trebuchet MS" w:hAnsi="Trebuchet MS"/>
          <w:sz w:val="24"/>
          <w:szCs w:val="24"/>
        </w:rPr>
        <w:t xml:space="preserve">ortant sur les </w:t>
      </w:r>
      <w:r w:rsidR="0047734D" w:rsidRPr="00D10D74">
        <w:rPr>
          <w:rFonts w:ascii="Trebuchet MS" w:hAnsi="Trebuchet MS"/>
          <w:sz w:val="24"/>
          <w:szCs w:val="24"/>
        </w:rPr>
        <w:t>hedge funds</w:t>
      </w:r>
      <w:r w:rsidR="005B2917" w:rsidRPr="00D10D74">
        <w:rPr>
          <w:rFonts w:ascii="Trebuchet MS" w:hAnsi="Trebuchet MS"/>
          <w:sz w:val="24"/>
          <w:szCs w:val="24"/>
        </w:rPr>
        <w:t xml:space="preserve"> mettant en œuvre diverses stratégies</w:t>
      </w:r>
      <w:r w:rsidRPr="00D10D74">
        <w:rPr>
          <w:rFonts w:ascii="Trebuchet MS" w:hAnsi="Trebuchet MS"/>
          <w:sz w:val="24"/>
          <w:szCs w:val="24"/>
        </w:rPr>
        <w:t xml:space="preserve"> </w:t>
      </w:r>
      <w:r w:rsidR="005B2917" w:rsidRPr="00D10D74">
        <w:rPr>
          <w:rFonts w:ascii="Trebuchet MS" w:hAnsi="Trebuchet MS"/>
          <w:sz w:val="24"/>
          <w:szCs w:val="24"/>
        </w:rPr>
        <w:t>(</w:t>
      </w:r>
      <w:r w:rsidRPr="00D10D74">
        <w:rPr>
          <w:rFonts w:ascii="Trebuchet MS" w:hAnsi="Trebuchet MS"/>
          <w:sz w:val="24"/>
          <w:szCs w:val="24"/>
        </w:rPr>
        <w:t>long-short</w:t>
      </w:r>
      <w:r w:rsidR="002A67C6" w:rsidRPr="00D10D74">
        <w:rPr>
          <w:rFonts w:ascii="Trebuchet MS" w:hAnsi="Trebuchet MS"/>
          <w:sz w:val="24"/>
          <w:szCs w:val="24"/>
        </w:rPr>
        <w:t xml:space="preserve">, global macro, event </w:t>
      </w:r>
      <w:r w:rsidR="005B2917" w:rsidRPr="00D10D74">
        <w:rPr>
          <w:rFonts w:ascii="Trebuchet MS" w:hAnsi="Trebuchet MS"/>
          <w:sz w:val="24"/>
          <w:szCs w:val="24"/>
        </w:rPr>
        <w:t>driven, merger arbitrage), certains ayant fermés, d’autres ayant survécus</w:t>
      </w:r>
      <w:r w:rsidR="0047734D" w:rsidRPr="00D10D74">
        <w:rPr>
          <w:rFonts w:ascii="Trebuchet MS" w:hAnsi="Trebuchet MS"/>
          <w:sz w:val="24"/>
          <w:szCs w:val="24"/>
        </w:rPr>
        <w:t> ;</w:t>
      </w:r>
    </w:p>
    <w:p w14:paraId="1B88B60E" w14:textId="73E71623" w:rsidR="0047734D" w:rsidRPr="00D10D74" w:rsidRDefault="007B61E8" w:rsidP="0047734D">
      <w:pPr>
        <w:pStyle w:val="Paragraphedeliste"/>
        <w:numPr>
          <w:ilvl w:val="0"/>
          <w:numId w:val="1"/>
        </w:numPr>
        <w:jc w:val="both"/>
        <w:rPr>
          <w:rFonts w:ascii="Trebuchet MS" w:hAnsi="Trebuchet MS"/>
          <w:sz w:val="24"/>
          <w:szCs w:val="24"/>
        </w:rPr>
      </w:pPr>
      <w:r>
        <w:rPr>
          <w:rFonts w:ascii="Trebuchet MS" w:hAnsi="Trebuchet MS"/>
          <w:sz w:val="24"/>
          <w:szCs w:val="24"/>
        </w:rPr>
        <w:t>Un</w:t>
      </w:r>
      <w:r w:rsidR="0047734D" w:rsidRPr="00D10D74">
        <w:rPr>
          <w:rFonts w:ascii="Trebuchet MS" w:hAnsi="Trebuchet MS"/>
          <w:sz w:val="24"/>
          <w:szCs w:val="24"/>
        </w:rPr>
        <w:t xml:space="preserve"> fichier contenant les séries</w:t>
      </w:r>
      <w:r w:rsidR="00B8220F" w:rsidRPr="00D10D74">
        <w:rPr>
          <w:rFonts w:ascii="Trebuchet MS" w:hAnsi="Trebuchet MS"/>
          <w:sz w:val="24"/>
          <w:szCs w:val="24"/>
        </w:rPr>
        <w:t xml:space="preserve"> de divers indices </w:t>
      </w:r>
      <w:r w:rsidR="0047734D" w:rsidRPr="00D10D74">
        <w:rPr>
          <w:rFonts w:ascii="Trebuchet MS" w:hAnsi="Trebuchet MS"/>
          <w:sz w:val="24"/>
          <w:szCs w:val="24"/>
        </w:rPr>
        <w:t> </w:t>
      </w:r>
      <w:r w:rsidR="005B2917" w:rsidRPr="00D10D74">
        <w:rPr>
          <w:rFonts w:ascii="Trebuchet MS" w:hAnsi="Trebuchet MS"/>
          <w:sz w:val="24"/>
          <w:szCs w:val="24"/>
        </w:rPr>
        <w:t>(sectoriels, de style), actions, monétaire</w:t>
      </w:r>
      <w:r>
        <w:rPr>
          <w:rFonts w:ascii="Trebuchet MS" w:hAnsi="Trebuchet MS"/>
          <w:sz w:val="24"/>
          <w:szCs w:val="24"/>
        </w:rPr>
        <w:t xml:space="preserve">s, </w:t>
      </w:r>
      <w:r w:rsidR="005B2917" w:rsidRPr="00D10D74">
        <w:rPr>
          <w:rFonts w:ascii="Trebuchet MS" w:hAnsi="Trebuchet MS"/>
          <w:sz w:val="24"/>
          <w:szCs w:val="24"/>
        </w:rPr>
        <w:t>obligataire</w:t>
      </w:r>
      <w:r>
        <w:rPr>
          <w:rFonts w:ascii="Trebuchet MS" w:hAnsi="Trebuchet MS"/>
          <w:sz w:val="24"/>
          <w:szCs w:val="24"/>
        </w:rPr>
        <w:t>, commodities, immobileir</w:t>
      </w:r>
      <w:r w:rsidR="005B2917" w:rsidRPr="00D10D74">
        <w:rPr>
          <w:rFonts w:ascii="Trebuchet MS" w:hAnsi="Trebuchet MS"/>
          <w:sz w:val="24"/>
          <w:szCs w:val="24"/>
        </w:rPr>
        <w:t>.</w:t>
      </w:r>
    </w:p>
    <w:p w14:paraId="7900C229" w14:textId="77777777" w:rsidR="0047734D" w:rsidRPr="00D10D74" w:rsidRDefault="0047734D" w:rsidP="006A5A92">
      <w:pPr>
        <w:jc w:val="both"/>
        <w:rPr>
          <w:rFonts w:ascii="Trebuchet MS" w:hAnsi="Trebuchet MS"/>
          <w:sz w:val="24"/>
          <w:szCs w:val="24"/>
        </w:rPr>
      </w:pPr>
    </w:p>
    <w:p w14:paraId="2D25A505" w14:textId="77777777" w:rsidR="0047734D" w:rsidRPr="00D10D74" w:rsidRDefault="0047734D" w:rsidP="006A5A92">
      <w:pPr>
        <w:jc w:val="both"/>
        <w:rPr>
          <w:rFonts w:ascii="Trebuchet MS" w:hAnsi="Trebuchet MS"/>
          <w:color w:val="000000" w:themeColor="text1"/>
          <w:sz w:val="24"/>
          <w:szCs w:val="24"/>
        </w:rPr>
      </w:pPr>
      <w:r w:rsidRPr="00D10D74">
        <w:rPr>
          <w:rFonts w:ascii="Trebuchet MS" w:hAnsi="Trebuchet MS"/>
          <w:b/>
          <w:color w:val="FF0000"/>
          <w:sz w:val="24"/>
          <w:szCs w:val="24"/>
        </w:rPr>
        <w:t>Toutes les séries chronolo</w:t>
      </w:r>
      <w:r w:rsidR="001B64A5" w:rsidRPr="00D10D74">
        <w:rPr>
          <w:rFonts w:ascii="Trebuchet MS" w:hAnsi="Trebuchet MS"/>
          <w:b/>
          <w:color w:val="FF0000"/>
          <w:sz w:val="24"/>
          <w:szCs w:val="24"/>
        </w:rPr>
        <w:t>giques sont en dollar et leur</w:t>
      </w:r>
      <w:r w:rsidRPr="00D10D74">
        <w:rPr>
          <w:rFonts w:ascii="Trebuchet MS" w:hAnsi="Trebuchet MS"/>
          <w:b/>
          <w:color w:val="FF0000"/>
          <w:sz w:val="24"/>
          <w:szCs w:val="24"/>
        </w:rPr>
        <w:t xml:space="preserve"> périodicité</w:t>
      </w:r>
      <w:r w:rsidR="001B64A5" w:rsidRPr="00D10D74">
        <w:rPr>
          <w:rFonts w:ascii="Trebuchet MS" w:hAnsi="Trebuchet MS"/>
          <w:b/>
          <w:color w:val="FF0000"/>
          <w:sz w:val="24"/>
          <w:szCs w:val="24"/>
        </w:rPr>
        <w:t xml:space="preserve"> est</w:t>
      </w:r>
      <w:r w:rsidRPr="00D10D74">
        <w:rPr>
          <w:rFonts w:ascii="Trebuchet MS" w:hAnsi="Trebuchet MS"/>
          <w:b/>
          <w:color w:val="FF0000"/>
          <w:sz w:val="24"/>
          <w:szCs w:val="24"/>
        </w:rPr>
        <w:t xml:space="preserve"> mensuelle.</w:t>
      </w:r>
    </w:p>
    <w:p w14:paraId="183869B1" w14:textId="77777777" w:rsidR="0047734D" w:rsidRPr="00D10D74" w:rsidRDefault="0047734D" w:rsidP="006A5A92">
      <w:pPr>
        <w:jc w:val="both"/>
        <w:rPr>
          <w:rFonts w:ascii="Trebuchet MS" w:hAnsi="Trebuchet MS"/>
          <w:color w:val="000000" w:themeColor="text1"/>
          <w:sz w:val="24"/>
          <w:szCs w:val="24"/>
        </w:rPr>
      </w:pPr>
    </w:p>
    <w:p w14:paraId="473B599B" w14:textId="77777777" w:rsidR="0047734D" w:rsidRPr="00D10D74" w:rsidRDefault="0047734D" w:rsidP="0047734D">
      <w:pPr>
        <w:pStyle w:val="Paragraphedeliste"/>
        <w:numPr>
          <w:ilvl w:val="0"/>
          <w:numId w:val="2"/>
        </w:numPr>
        <w:jc w:val="both"/>
        <w:rPr>
          <w:rFonts w:ascii="Trebuchet MS" w:hAnsi="Trebuchet MS"/>
          <w:color w:val="000000" w:themeColor="text1"/>
          <w:sz w:val="24"/>
          <w:szCs w:val="24"/>
        </w:rPr>
      </w:pPr>
      <w:r w:rsidRPr="00D10D74">
        <w:rPr>
          <w:rFonts w:ascii="Trebuchet MS" w:hAnsi="Trebuchet MS"/>
          <w:color w:val="000000" w:themeColor="text1"/>
          <w:sz w:val="24"/>
          <w:szCs w:val="24"/>
        </w:rPr>
        <w:t>Les données sur les hedge funds.</w:t>
      </w:r>
    </w:p>
    <w:p w14:paraId="4AE972E3" w14:textId="77777777" w:rsidR="0047734D" w:rsidRPr="00D10D74" w:rsidRDefault="0047734D" w:rsidP="0047734D">
      <w:pPr>
        <w:pStyle w:val="Paragraphedeliste"/>
        <w:ind w:left="1080"/>
        <w:jc w:val="both"/>
        <w:rPr>
          <w:rFonts w:ascii="Trebuchet MS" w:hAnsi="Trebuchet MS"/>
          <w:color w:val="000000" w:themeColor="text1"/>
          <w:sz w:val="24"/>
          <w:szCs w:val="24"/>
        </w:rPr>
      </w:pPr>
    </w:p>
    <w:p w14:paraId="78E957A9" w14:textId="3BFEF948" w:rsidR="0047734D" w:rsidRPr="00D10D74" w:rsidRDefault="0047734D" w:rsidP="0047734D">
      <w:pPr>
        <w:pStyle w:val="Paragraphedeliste"/>
        <w:ind w:left="1080"/>
        <w:jc w:val="both"/>
        <w:rPr>
          <w:rFonts w:ascii="Trebuchet MS" w:hAnsi="Trebuchet MS"/>
          <w:color w:val="000000" w:themeColor="text1"/>
          <w:sz w:val="24"/>
          <w:szCs w:val="24"/>
        </w:rPr>
      </w:pPr>
      <w:r w:rsidRPr="00D10D74">
        <w:rPr>
          <w:rFonts w:ascii="Trebuchet MS" w:hAnsi="Trebuchet MS"/>
          <w:color w:val="000000" w:themeColor="text1"/>
          <w:sz w:val="24"/>
          <w:szCs w:val="24"/>
        </w:rPr>
        <w:t>Les données ont été récupéré</w:t>
      </w:r>
      <w:r w:rsidR="006A5A92" w:rsidRPr="00D10D74">
        <w:rPr>
          <w:rFonts w:ascii="Trebuchet MS" w:hAnsi="Trebuchet MS"/>
          <w:color w:val="000000" w:themeColor="text1"/>
          <w:sz w:val="24"/>
          <w:szCs w:val="24"/>
        </w:rPr>
        <w:t>es</w:t>
      </w:r>
      <w:r w:rsidRPr="00D10D74">
        <w:rPr>
          <w:rFonts w:ascii="Trebuchet MS" w:hAnsi="Trebuchet MS"/>
          <w:color w:val="000000" w:themeColor="text1"/>
          <w:sz w:val="24"/>
          <w:szCs w:val="24"/>
        </w:rPr>
        <w:t xml:space="preserve"> à dans un base de données comprenant non seulement des funds existants mais aussi les fonds disparus. Chaque fichier comprend les feuilles suivantes :</w:t>
      </w:r>
    </w:p>
    <w:p w14:paraId="2AD4EF7F" w14:textId="77777777" w:rsidR="0047734D" w:rsidRPr="00D10D74" w:rsidRDefault="0047734D" w:rsidP="0047734D">
      <w:pPr>
        <w:pStyle w:val="Paragraphedeliste"/>
        <w:numPr>
          <w:ilvl w:val="0"/>
          <w:numId w:val="3"/>
        </w:numPr>
        <w:jc w:val="both"/>
        <w:rPr>
          <w:rFonts w:ascii="Trebuchet MS" w:hAnsi="Trebuchet MS"/>
          <w:color w:val="000000" w:themeColor="text1"/>
          <w:sz w:val="24"/>
          <w:szCs w:val="24"/>
        </w:rPr>
      </w:pPr>
      <w:r w:rsidRPr="00D10D74">
        <w:rPr>
          <w:rFonts w:ascii="Trebuchet MS" w:hAnsi="Trebuchet MS"/>
          <w:color w:val="000000" w:themeColor="text1"/>
          <w:sz w:val="24"/>
          <w:szCs w:val="24"/>
        </w:rPr>
        <w:t>Une feuille « caractéristiques » présentent des informations général</w:t>
      </w:r>
      <w:r w:rsidR="006A5A92" w:rsidRPr="00D10D74">
        <w:rPr>
          <w:rFonts w:ascii="Trebuchet MS" w:hAnsi="Trebuchet MS"/>
          <w:color w:val="000000" w:themeColor="text1"/>
          <w:sz w:val="24"/>
          <w:szCs w:val="24"/>
        </w:rPr>
        <w:t xml:space="preserve">es sur le fund et sa gouvernance (nom, code, </w:t>
      </w:r>
      <w:r w:rsidRPr="00D10D74">
        <w:rPr>
          <w:rFonts w:ascii="Trebuchet MS" w:hAnsi="Trebuchet MS"/>
          <w:color w:val="000000" w:themeColor="text1"/>
          <w:sz w:val="24"/>
          <w:szCs w:val="24"/>
        </w:rPr>
        <w:t xml:space="preserve"> </w:t>
      </w:r>
      <w:r w:rsidR="006A5A92" w:rsidRPr="00D10D74">
        <w:rPr>
          <w:rFonts w:ascii="Trebuchet MS" w:hAnsi="Trebuchet MS"/>
          <w:color w:val="000000" w:themeColor="text1"/>
          <w:sz w:val="24"/>
          <w:szCs w:val="24"/>
        </w:rPr>
        <w:t xml:space="preserve">date de création, date de fermeture, nombre de lockup (suspension provisoire), les différentes commissions, la longévité moyenne des gérants à la tête du fond, la longévité de l’actuel gérant) ; </w:t>
      </w:r>
    </w:p>
    <w:p w14:paraId="45F4B3C7" w14:textId="77777777" w:rsidR="005B2917" w:rsidRPr="00D10D74" w:rsidRDefault="005B2917" w:rsidP="006A5A92">
      <w:pPr>
        <w:pStyle w:val="Paragraphedeliste"/>
        <w:numPr>
          <w:ilvl w:val="0"/>
          <w:numId w:val="3"/>
        </w:numPr>
        <w:jc w:val="both"/>
        <w:rPr>
          <w:rFonts w:ascii="Trebuchet MS" w:hAnsi="Trebuchet MS"/>
          <w:color w:val="000000" w:themeColor="text1"/>
          <w:sz w:val="24"/>
          <w:szCs w:val="24"/>
        </w:rPr>
      </w:pPr>
      <w:r w:rsidRPr="00D10D74">
        <w:rPr>
          <w:rFonts w:ascii="Trebuchet MS" w:hAnsi="Trebuchet MS"/>
          <w:color w:val="000000" w:themeColor="text1"/>
          <w:sz w:val="24"/>
          <w:szCs w:val="24"/>
        </w:rPr>
        <w:t>une feuilles « rend» contenant les rendements mensuels (en % et en dollar).</w:t>
      </w:r>
    </w:p>
    <w:p w14:paraId="57A1AE8F" w14:textId="77777777" w:rsidR="00152D34" w:rsidRPr="00D10D74" w:rsidRDefault="006A5A92" w:rsidP="005B2917">
      <w:pPr>
        <w:pStyle w:val="Paragraphedeliste"/>
        <w:ind w:left="1440"/>
        <w:jc w:val="both"/>
        <w:rPr>
          <w:rFonts w:ascii="Trebuchet MS" w:hAnsi="Trebuchet MS"/>
          <w:color w:val="000000" w:themeColor="text1"/>
          <w:sz w:val="24"/>
          <w:szCs w:val="24"/>
        </w:rPr>
      </w:pPr>
      <w:r w:rsidRPr="00D10D74">
        <w:rPr>
          <w:rFonts w:ascii="Trebuchet MS" w:hAnsi="Trebuchet MS"/>
          <w:color w:val="000000" w:themeColor="text1"/>
          <w:sz w:val="24"/>
          <w:szCs w:val="24"/>
        </w:rPr>
        <w:t xml:space="preserve"> </w:t>
      </w:r>
    </w:p>
    <w:p w14:paraId="70B298E9" w14:textId="77777777" w:rsidR="00152D34" w:rsidRPr="00D10D74" w:rsidRDefault="00152D34" w:rsidP="00152D34">
      <w:pPr>
        <w:pStyle w:val="Paragraphedeliste"/>
        <w:ind w:left="360"/>
        <w:jc w:val="both"/>
        <w:rPr>
          <w:rFonts w:ascii="Trebuchet MS" w:hAnsi="Trebuchet MS"/>
          <w:color w:val="000000" w:themeColor="text1"/>
          <w:sz w:val="24"/>
          <w:szCs w:val="24"/>
        </w:rPr>
      </w:pPr>
    </w:p>
    <w:tbl>
      <w:tblPr>
        <w:tblW w:w="8400" w:type="dxa"/>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tblGrid>
      <w:tr w:rsidR="00DC2584" w:rsidRPr="00D10D74" w14:paraId="0D082327" w14:textId="77777777" w:rsidTr="00DC2584">
        <w:trPr>
          <w:trHeight w:val="300"/>
        </w:trPr>
        <w:tc>
          <w:tcPr>
            <w:tcW w:w="1200" w:type="dxa"/>
            <w:tcBorders>
              <w:top w:val="nil"/>
              <w:left w:val="nil"/>
              <w:bottom w:val="nil"/>
              <w:right w:val="nil"/>
            </w:tcBorders>
            <w:shd w:val="clear" w:color="auto" w:fill="auto"/>
            <w:noWrap/>
            <w:vAlign w:val="bottom"/>
          </w:tcPr>
          <w:p w14:paraId="0EA1113E" w14:textId="77777777" w:rsidR="00DC2584" w:rsidRPr="00D10D74" w:rsidRDefault="00DC2584" w:rsidP="00DC2584">
            <w:pPr>
              <w:spacing w:after="0" w:line="240" w:lineRule="auto"/>
              <w:rPr>
                <w:rFonts w:ascii="Trebuchet MS" w:eastAsia="Times New Roman" w:hAnsi="Trebuchet MS" w:cs="Times New Roman"/>
                <w:color w:val="000000"/>
                <w:lang w:eastAsia="fr-FR"/>
              </w:rPr>
            </w:pPr>
          </w:p>
        </w:tc>
        <w:tc>
          <w:tcPr>
            <w:tcW w:w="1200" w:type="dxa"/>
            <w:tcBorders>
              <w:top w:val="nil"/>
              <w:left w:val="nil"/>
              <w:bottom w:val="nil"/>
              <w:right w:val="nil"/>
            </w:tcBorders>
            <w:shd w:val="clear" w:color="auto" w:fill="auto"/>
            <w:noWrap/>
            <w:vAlign w:val="bottom"/>
          </w:tcPr>
          <w:p w14:paraId="541F2EE5" w14:textId="77777777" w:rsidR="00DC2584" w:rsidRPr="00D10D74" w:rsidRDefault="00DC2584" w:rsidP="00DC2584">
            <w:pPr>
              <w:spacing w:after="0" w:line="240" w:lineRule="auto"/>
              <w:rPr>
                <w:rFonts w:ascii="Trebuchet MS" w:eastAsia="Times New Roman" w:hAnsi="Trebuchet MS" w:cs="Times New Roman"/>
                <w:color w:val="000000"/>
                <w:lang w:eastAsia="fr-FR"/>
              </w:rPr>
            </w:pPr>
          </w:p>
        </w:tc>
        <w:tc>
          <w:tcPr>
            <w:tcW w:w="1200" w:type="dxa"/>
            <w:tcBorders>
              <w:top w:val="nil"/>
              <w:left w:val="nil"/>
              <w:bottom w:val="nil"/>
              <w:right w:val="nil"/>
            </w:tcBorders>
            <w:shd w:val="clear" w:color="auto" w:fill="auto"/>
            <w:noWrap/>
            <w:vAlign w:val="bottom"/>
          </w:tcPr>
          <w:p w14:paraId="4B56E9F2" w14:textId="77777777" w:rsidR="00DC2584" w:rsidRPr="00D10D74" w:rsidRDefault="00DC2584" w:rsidP="00DC2584">
            <w:pPr>
              <w:spacing w:after="0" w:line="240" w:lineRule="auto"/>
              <w:rPr>
                <w:rFonts w:ascii="Trebuchet MS" w:eastAsia="Times New Roman" w:hAnsi="Trebuchet MS" w:cs="Times New Roman"/>
                <w:color w:val="000000"/>
                <w:lang w:eastAsia="fr-FR"/>
              </w:rPr>
            </w:pPr>
          </w:p>
        </w:tc>
        <w:tc>
          <w:tcPr>
            <w:tcW w:w="1200" w:type="dxa"/>
            <w:tcBorders>
              <w:top w:val="nil"/>
              <w:left w:val="nil"/>
              <w:bottom w:val="nil"/>
              <w:right w:val="nil"/>
            </w:tcBorders>
            <w:shd w:val="clear" w:color="auto" w:fill="auto"/>
            <w:noWrap/>
            <w:vAlign w:val="bottom"/>
          </w:tcPr>
          <w:p w14:paraId="6059D230" w14:textId="77777777" w:rsidR="00DC2584" w:rsidRPr="00D10D74" w:rsidRDefault="00DC2584" w:rsidP="00DC2584">
            <w:pPr>
              <w:spacing w:after="0" w:line="240" w:lineRule="auto"/>
              <w:rPr>
                <w:rFonts w:ascii="Trebuchet MS" w:eastAsia="Times New Roman" w:hAnsi="Trebuchet MS" w:cs="Times New Roman"/>
                <w:color w:val="000000"/>
                <w:lang w:eastAsia="fr-FR"/>
              </w:rPr>
            </w:pPr>
          </w:p>
        </w:tc>
        <w:tc>
          <w:tcPr>
            <w:tcW w:w="1200" w:type="dxa"/>
            <w:tcBorders>
              <w:top w:val="nil"/>
              <w:left w:val="nil"/>
              <w:bottom w:val="nil"/>
              <w:right w:val="nil"/>
            </w:tcBorders>
            <w:shd w:val="clear" w:color="auto" w:fill="auto"/>
            <w:noWrap/>
            <w:vAlign w:val="bottom"/>
          </w:tcPr>
          <w:p w14:paraId="70E15D24" w14:textId="77777777" w:rsidR="00DC2584" w:rsidRPr="00D10D74" w:rsidRDefault="00DC2584" w:rsidP="00DC2584">
            <w:pPr>
              <w:spacing w:after="0" w:line="240" w:lineRule="auto"/>
              <w:rPr>
                <w:rFonts w:ascii="Trebuchet MS" w:eastAsia="Times New Roman" w:hAnsi="Trebuchet MS" w:cs="Times New Roman"/>
                <w:color w:val="000000"/>
                <w:lang w:eastAsia="fr-FR"/>
              </w:rPr>
            </w:pPr>
          </w:p>
        </w:tc>
        <w:tc>
          <w:tcPr>
            <w:tcW w:w="1200" w:type="dxa"/>
            <w:tcBorders>
              <w:top w:val="nil"/>
              <w:left w:val="nil"/>
              <w:bottom w:val="nil"/>
              <w:right w:val="nil"/>
            </w:tcBorders>
            <w:shd w:val="clear" w:color="auto" w:fill="auto"/>
            <w:noWrap/>
            <w:vAlign w:val="bottom"/>
          </w:tcPr>
          <w:p w14:paraId="10BF28E4" w14:textId="77777777" w:rsidR="00DC2584" w:rsidRPr="00D10D74" w:rsidRDefault="00DC2584" w:rsidP="00DC2584">
            <w:pPr>
              <w:spacing w:after="0" w:line="240" w:lineRule="auto"/>
              <w:rPr>
                <w:rFonts w:ascii="Trebuchet MS" w:eastAsia="Times New Roman" w:hAnsi="Trebuchet MS" w:cs="Times New Roman"/>
                <w:color w:val="000000"/>
                <w:lang w:eastAsia="fr-FR"/>
              </w:rPr>
            </w:pPr>
          </w:p>
        </w:tc>
        <w:tc>
          <w:tcPr>
            <w:tcW w:w="1200" w:type="dxa"/>
            <w:tcBorders>
              <w:top w:val="nil"/>
              <w:left w:val="nil"/>
              <w:bottom w:val="nil"/>
              <w:right w:val="nil"/>
            </w:tcBorders>
            <w:shd w:val="clear" w:color="auto" w:fill="auto"/>
            <w:noWrap/>
            <w:vAlign w:val="bottom"/>
          </w:tcPr>
          <w:p w14:paraId="10905B38" w14:textId="77777777" w:rsidR="00DC2584" w:rsidRPr="00D10D74" w:rsidRDefault="00DC2584" w:rsidP="00DC2584">
            <w:pPr>
              <w:spacing w:after="0" w:line="240" w:lineRule="auto"/>
              <w:rPr>
                <w:rFonts w:ascii="Trebuchet MS" w:eastAsia="Times New Roman" w:hAnsi="Trebuchet MS" w:cs="Times New Roman"/>
                <w:color w:val="000000"/>
                <w:lang w:eastAsia="fr-FR"/>
              </w:rPr>
            </w:pPr>
          </w:p>
        </w:tc>
      </w:tr>
    </w:tbl>
    <w:p w14:paraId="0C393E4D" w14:textId="77777777" w:rsidR="006A5A92" w:rsidRPr="00D10D74" w:rsidRDefault="00FE05D4" w:rsidP="00FE05D4">
      <w:pPr>
        <w:pStyle w:val="Paragraphedeliste"/>
        <w:numPr>
          <w:ilvl w:val="0"/>
          <w:numId w:val="4"/>
        </w:numPr>
        <w:jc w:val="both"/>
        <w:rPr>
          <w:rFonts w:ascii="Trebuchet MS" w:hAnsi="Trebuchet MS"/>
          <w:b/>
          <w:color w:val="000000" w:themeColor="text1"/>
          <w:sz w:val="28"/>
          <w:szCs w:val="28"/>
          <w:u w:val="single"/>
        </w:rPr>
      </w:pPr>
      <w:r w:rsidRPr="00D10D74">
        <w:rPr>
          <w:rFonts w:ascii="Trebuchet MS" w:hAnsi="Trebuchet MS"/>
          <w:b/>
          <w:color w:val="000000" w:themeColor="text1"/>
          <w:sz w:val="28"/>
          <w:szCs w:val="28"/>
          <w:u w:val="single"/>
        </w:rPr>
        <w:lastRenderedPageBreak/>
        <w:t>Le projet de gestion de portefeuille</w:t>
      </w:r>
    </w:p>
    <w:p w14:paraId="0B17CD1E" w14:textId="77777777" w:rsidR="00FE05D4" w:rsidRPr="00D10D74" w:rsidRDefault="00FE05D4" w:rsidP="00FE05D4">
      <w:pPr>
        <w:pStyle w:val="Paragraphedeliste"/>
        <w:ind w:left="1080"/>
        <w:jc w:val="both"/>
        <w:rPr>
          <w:rFonts w:ascii="Trebuchet MS" w:hAnsi="Trebuchet MS"/>
          <w:color w:val="000000" w:themeColor="text1"/>
          <w:sz w:val="24"/>
          <w:szCs w:val="24"/>
        </w:rPr>
      </w:pPr>
    </w:p>
    <w:p w14:paraId="2B24B3C5" w14:textId="77777777" w:rsidR="00FE05D4" w:rsidRPr="00D10D74" w:rsidRDefault="00FE05D4" w:rsidP="00FE05D4">
      <w:pPr>
        <w:pStyle w:val="Paragraphedeliste"/>
        <w:ind w:left="1080"/>
        <w:jc w:val="both"/>
        <w:rPr>
          <w:rFonts w:ascii="Trebuchet MS" w:hAnsi="Trebuchet MS"/>
          <w:color w:val="000000" w:themeColor="text1"/>
          <w:sz w:val="24"/>
          <w:szCs w:val="24"/>
        </w:rPr>
      </w:pPr>
    </w:p>
    <w:p w14:paraId="3A114510" w14:textId="77777777" w:rsidR="00FE05D4" w:rsidRPr="00D10D74" w:rsidRDefault="00FE05D4" w:rsidP="00FE05D4">
      <w:pPr>
        <w:ind w:firstLine="360"/>
        <w:jc w:val="both"/>
        <w:rPr>
          <w:rFonts w:ascii="Trebuchet MS" w:hAnsi="Trebuchet MS"/>
          <w:color w:val="000000" w:themeColor="text1"/>
          <w:sz w:val="24"/>
          <w:szCs w:val="24"/>
        </w:rPr>
      </w:pPr>
      <w:r w:rsidRPr="00D10D74">
        <w:rPr>
          <w:rFonts w:ascii="Trebuchet MS" w:hAnsi="Trebuchet MS"/>
          <w:color w:val="000000" w:themeColor="text1"/>
          <w:sz w:val="24"/>
          <w:szCs w:val="24"/>
        </w:rPr>
        <w:t>Les hedge funds ont souvent été crédités de surperformances. Les raisons invo</w:t>
      </w:r>
      <w:r w:rsidR="00B62923" w:rsidRPr="00D10D74">
        <w:rPr>
          <w:rFonts w:ascii="Trebuchet MS" w:hAnsi="Trebuchet MS"/>
          <w:color w:val="000000" w:themeColor="text1"/>
          <w:sz w:val="24"/>
          <w:szCs w:val="24"/>
        </w:rPr>
        <w:t>quées sont leur capacité à se dé</w:t>
      </w:r>
      <w:r w:rsidRPr="00D10D74">
        <w:rPr>
          <w:rFonts w:ascii="Trebuchet MS" w:hAnsi="Trebuchet MS"/>
          <w:color w:val="000000" w:themeColor="text1"/>
          <w:sz w:val="24"/>
          <w:szCs w:val="24"/>
        </w:rPr>
        <w:t xml:space="preserve">corréler du marché, à faire jouer les leviers d’endettement, à bénéficier d’incitations plus importantes pour les managers (via notamment la structure des coûts de gestion et de rémunération). Bref à bénéficier d’un cadre de gestion plus flexible et plus incitatifs. La conséquence en serait les </w:t>
      </w:r>
      <w:r w:rsidR="00EF5291" w:rsidRPr="00D10D74">
        <w:rPr>
          <w:rFonts w:ascii="Trebuchet MS" w:hAnsi="Trebuchet MS"/>
          <w:color w:val="000000" w:themeColor="text1"/>
          <w:sz w:val="24"/>
          <w:szCs w:val="24"/>
        </w:rPr>
        <w:t xml:space="preserve">surperformances </w:t>
      </w:r>
      <w:r w:rsidRPr="00D10D74">
        <w:rPr>
          <w:rFonts w:ascii="Trebuchet MS" w:hAnsi="Trebuchet MS"/>
          <w:color w:val="000000" w:themeColor="text1"/>
          <w:sz w:val="24"/>
          <w:szCs w:val="24"/>
        </w:rPr>
        <w:t>de ces institutions.</w:t>
      </w:r>
    </w:p>
    <w:p w14:paraId="43934F01" w14:textId="77777777" w:rsidR="00FE05D4" w:rsidRPr="00D10D74" w:rsidRDefault="00FE05D4" w:rsidP="00FE05D4">
      <w:pPr>
        <w:ind w:firstLine="360"/>
        <w:jc w:val="both"/>
        <w:rPr>
          <w:rFonts w:ascii="Trebuchet MS" w:hAnsi="Trebuchet MS"/>
          <w:color w:val="000000" w:themeColor="text1"/>
          <w:sz w:val="24"/>
          <w:szCs w:val="24"/>
        </w:rPr>
      </w:pPr>
      <w:r w:rsidRPr="00D10D74">
        <w:rPr>
          <w:rFonts w:ascii="Trebuchet MS" w:hAnsi="Trebuchet MS"/>
          <w:color w:val="000000" w:themeColor="text1"/>
          <w:sz w:val="24"/>
          <w:szCs w:val="24"/>
        </w:rPr>
        <w:t>A l’inverse, les critiques des hedge funds ont souvent vu leurs résultats comme la conséquence de méthodes d’évaluation défectueuses. Notamment les points suivants ont souve</w:t>
      </w:r>
      <w:r w:rsidR="00EF5291" w:rsidRPr="00D10D74">
        <w:rPr>
          <w:rFonts w:ascii="Trebuchet MS" w:hAnsi="Trebuchet MS"/>
          <w:color w:val="000000" w:themeColor="text1"/>
          <w:sz w:val="24"/>
          <w:szCs w:val="24"/>
        </w:rPr>
        <w:t>nt été avancés</w:t>
      </w:r>
      <w:r w:rsidRPr="00D10D74">
        <w:rPr>
          <w:rFonts w:ascii="Trebuchet MS" w:hAnsi="Trebuchet MS"/>
          <w:color w:val="000000" w:themeColor="text1"/>
          <w:sz w:val="24"/>
          <w:szCs w:val="24"/>
        </w:rPr>
        <w:t> :</w:t>
      </w:r>
    </w:p>
    <w:p w14:paraId="054AAB30" w14:textId="77777777" w:rsidR="00DC2584" w:rsidRPr="00D10D74" w:rsidRDefault="00FE05D4" w:rsidP="00FE05D4">
      <w:pPr>
        <w:pStyle w:val="Paragraphedeliste"/>
        <w:numPr>
          <w:ilvl w:val="0"/>
          <w:numId w:val="6"/>
        </w:numPr>
        <w:jc w:val="both"/>
        <w:rPr>
          <w:rFonts w:ascii="Trebuchet MS" w:hAnsi="Trebuchet MS"/>
          <w:color w:val="000000" w:themeColor="text1"/>
          <w:sz w:val="24"/>
          <w:szCs w:val="24"/>
        </w:rPr>
      </w:pPr>
      <w:r w:rsidRPr="00D10D74">
        <w:rPr>
          <w:rFonts w:ascii="Trebuchet MS" w:hAnsi="Trebuchet MS"/>
          <w:color w:val="000000" w:themeColor="text1"/>
          <w:sz w:val="24"/>
          <w:szCs w:val="24"/>
        </w:rPr>
        <w:t xml:space="preserve">Le biais du survivant ; </w:t>
      </w:r>
    </w:p>
    <w:p w14:paraId="1C961167" w14:textId="77777777" w:rsidR="00FE05D4" w:rsidRPr="00D10D74" w:rsidRDefault="00FE05D4" w:rsidP="00FE05D4">
      <w:pPr>
        <w:pStyle w:val="Paragraphedeliste"/>
        <w:numPr>
          <w:ilvl w:val="0"/>
          <w:numId w:val="6"/>
        </w:numPr>
        <w:jc w:val="both"/>
        <w:rPr>
          <w:rFonts w:ascii="Trebuchet MS" w:hAnsi="Trebuchet MS"/>
          <w:color w:val="000000" w:themeColor="text1"/>
          <w:sz w:val="24"/>
          <w:szCs w:val="24"/>
        </w:rPr>
      </w:pPr>
      <w:r w:rsidRPr="00D10D74">
        <w:rPr>
          <w:rFonts w:ascii="Trebuchet MS" w:hAnsi="Trebuchet MS"/>
          <w:color w:val="000000" w:themeColor="text1"/>
          <w:sz w:val="24"/>
          <w:szCs w:val="24"/>
        </w:rPr>
        <w:t>Les coûts de gestion ;</w:t>
      </w:r>
    </w:p>
    <w:p w14:paraId="44266267" w14:textId="77777777" w:rsidR="00FE05D4" w:rsidRPr="00D10D74" w:rsidRDefault="00FE05D4" w:rsidP="00FE05D4">
      <w:pPr>
        <w:pStyle w:val="Paragraphedeliste"/>
        <w:numPr>
          <w:ilvl w:val="0"/>
          <w:numId w:val="6"/>
        </w:numPr>
        <w:jc w:val="both"/>
        <w:rPr>
          <w:rFonts w:ascii="Trebuchet MS" w:hAnsi="Trebuchet MS"/>
          <w:color w:val="000000" w:themeColor="text1"/>
          <w:sz w:val="24"/>
          <w:szCs w:val="24"/>
        </w:rPr>
      </w:pPr>
      <w:r w:rsidRPr="00D10D74">
        <w:rPr>
          <w:rFonts w:ascii="Trebuchet MS" w:hAnsi="Trebuchet MS"/>
          <w:color w:val="000000" w:themeColor="text1"/>
          <w:sz w:val="24"/>
          <w:szCs w:val="24"/>
        </w:rPr>
        <w:t>Les facteurs de risque ignorés.</w:t>
      </w:r>
    </w:p>
    <w:p w14:paraId="0F99D5EC" w14:textId="77777777" w:rsidR="00FE05D4" w:rsidRPr="00D10D74" w:rsidRDefault="00FE05D4" w:rsidP="00FE05D4">
      <w:pPr>
        <w:jc w:val="both"/>
        <w:rPr>
          <w:rFonts w:ascii="Trebuchet MS" w:hAnsi="Trebuchet MS"/>
          <w:color w:val="000000" w:themeColor="text1"/>
          <w:sz w:val="24"/>
          <w:szCs w:val="24"/>
        </w:rPr>
      </w:pPr>
    </w:p>
    <w:p w14:paraId="1BB083AC" w14:textId="77777777" w:rsidR="00FE05D4" w:rsidRPr="00D10D74" w:rsidRDefault="00FE05D4" w:rsidP="00FE05D4">
      <w:pPr>
        <w:jc w:val="both"/>
        <w:rPr>
          <w:rFonts w:ascii="Trebuchet MS" w:hAnsi="Trebuchet MS"/>
          <w:color w:val="000000" w:themeColor="text1"/>
          <w:sz w:val="24"/>
          <w:szCs w:val="24"/>
        </w:rPr>
      </w:pPr>
      <w:r w:rsidRPr="00D10D74">
        <w:rPr>
          <w:rFonts w:ascii="Trebuchet MS" w:hAnsi="Trebuchet MS"/>
          <w:color w:val="000000" w:themeColor="text1"/>
          <w:sz w:val="24"/>
          <w:szCs w:val="24"/>
        </w:rPr>
        <w:t>Les hedge funds sont des institutions dont le taux de faillite est l’un des plus élevés dans l’industrie des fonds ; les fonds fermants sont naturellement ceux dont la performance est trop faible en général</w:t>
      </w:r>
      <w:r w:rsidR="00EF5291" w:rsidRPr="00D10D74">
        <w:rPr>
          <w:rFonts w:ascii="Trebuchet MS" w:hAnsi="Trebuchet MS"/>
          <w:color w:val="000000" w:themeColor="text1"/>
          <w:sz w:val="24"/>
          <w:szCs w:val="24"/>
        </w:rPr>
        <w:t xml:space="preserve"> voire franchement mauvaise</w:t>
      </w:r>
      <w:r w:rsidRPr="00D10D74">
        <w:rPr>
          <w:rFonts w:ascii="Trebuchet MS" w:hAnsi="Trebuchet MS"/>
          <w:color w:val="000000" w:themeColor="text1"/>
          <w:sz w:val="24"/>
          <w:szCs w:val="24"/>
        </w:rPr>
        <w:t xml:space="preserve"> ; mais beaucoup de bases de données (servant  aux évaluations) ne contiennent plus un fond dès lors qu’il ferme. Evidemment, dès lors, ces bases de données biaisent ainsi les évaluations des performances puisqu’elles ne contiennent que des fonds suffisamment rentables pour survivre. Ceci constitue le biais du survivant. Les travaux ont donné diverses grandeurs de ce biais. Certaines études </w:t>
      </w:r>
      <w:r w:rsidR="00D41650" w:rsidRPr="00D10D74">
        <w:rPr>
          <w:rFonts w:ascii="Trebuchet MS" w:hAnsi="Trebuchet MS"/>
          <w:color w:val="000000" w:themeColor="text1"/>
          <w:sz w:val="24"/>
          <w:szCs w:val="24"/>
        </w:rPr>
        <w:t xml:space="preserve">sur les mutual funds américains </w:t>
      </w:r>
      <w:r w:rsidR="00EF5291" w:rsidRPr="00D10D74">
        <w:rPr>
          <w:rFonts w:ascii="Trebuchet MS" w:hAnsi="Trebuchet MS"/>
          <w:color w:val="000000" w:themeColor="text1"/>
          <w:sz w:val="24"/>
          <w:szCs w:val="24"/>
        </w:rPr>
        <w:t>l’ont évalué à plus de</w:t>
      </w:r>
      <w:r w:rsidRPr="00D10D74">
        <w:rPr>
          <w:rFonts w:ascii="Trebuchet MS" w:hAnsi="Trebuchet MS"/>
          <w:color w:val="000000" w:themeColor="text1"/>
          <w:sz w:val="24"/>
          <w:szCs w:val="24"/>
        </w:rPr>
        <w:t xml:space="preserve"> 2% : autrement dit, </w:t>
      </w:r>
      <w:r w:rsidR="00EF5291" w:rsidRPr="00D10D74">
        <w:rPr>
          <w:rFonts w:ascii="Trebuchet MS" w:hAnsi="Trebuchet MS"/>
          <w:color w:val="000000" w:themeColor="text1"/>
          <w:sz w:val="24"/>
          <w:szCs w:val="24"/>
        </w:rPr>
        <w:t>une rentabilité affichée à</w:t>
      </w:r>
      <w:r w:rsidR="00D41650" w:rsidRPr="00D10D74">
        <w:rPr>
          <w:rFonts w:ascii="Trebuchet MS" w:hAnsi="Trebuchet MS"/>
          <w:color w:val="000000" w:themeColor="text1"/>
          <w:sz w:val="24"/>
          <w:szCs w:val="24"/>
        </w:rPr>
        <w:t xml:space="preserve"> 10% ne serait donc qu’au plus de 8%. </w:t>
      </w:r>
      <w:r w:rsidRPr="00D10D74">
        <w:rPr>
          <w:rFonts w:ascii="Trebuchet MS" w:hAnsi="Trebuchet MS"/>
          <w:color w:val="000000" w:themeColor="text1"/>
          <w:sz w:val="24"/>
          <w:szCs w:val="24"/>
        </w:rPr>
        <w:t xml:space="preserve">Pour gérer ce problème, des bases de données prenant en compte tous les fonds ont été  </w:t>
      </w:r>
      <w:r w:rsidR="00D41650" w:rsidRPr="00D10D74">
        <w:rPr>
          <w:rFonts w:ascii="Trebuchet MS" w:hAnsi="Trebuchet MS"/>
          <w:color w:val="000000" w:themeColor="text1"/>
          <w:sz w:val="24"/>
          <w:szCs w:val="24"/>
        </w:rPr>
        <w:t>progressivement construites au cours des 10 dernières années. La base dont sont extraits les données en fait partie.</w:t>
      </w:r>
    </w:p>
    <w:p w14:paraId="5DB81528" w14:textId="77777777" w:rsidR="005B2917" w:rsidRPr="00D10D74" w:rsidRDefault="005B2917" w:rsidP="00FE05D4">
      <w:pPr>
        <w:jc w:val="both"/>
        <w:rPr>
          <w:rFonts w:ascii="Trebuchet MS" w:hAnsi="Trebuchet MS"/>
          <w:color w:val="000000" w:themeColor="text1"/>
          <w:sz w:val="24"/>
          <w:szCs w:val="24"/>
        </w:rPr>
      </w:pPr>
    </w:p>
    <w:p w14:paraId="7A1077CB" w14:textId="77777777" w:rsidR="00B9647D" w:rsidRPr="00D10D74" w:rsidRDefault="007B2EBE" w:rsidP="00FE05D4">
      <w:pPr>
        <w:jc w:val="both"/>
        <w:rPr>
          <w:rFonts w:ascii="Trebuchet MS" w:hAnsi="Trebuchet MS"/>
          <w:b/>
          <w:color w:val="000000" w:themeColor="text1"/>
          <w:sz w:val="24"/>
          <w:szCs w:val="24"/>
        </w:rPr>
      </w:pPr>
      <w:r w:rsidRPr="00D10D74">
        <w:rPr>
          <w:rFonts w:ascii="Trebuchet MS" w:hAnsi="Trebuchet MS"/>
          <w:b/>
          <w:color w:val="000000" w:themeColor="text1"/>
          <w:sz w:val="24"/>
          <w:szCs w:val="24"/>
        </w:rPr>
        <w:t>Préambule</w:t>
      </w:r>
    </w:p>
    <w:p w14:paraId="64D0A5E6" w14:textId="1AD5E209" w:rsidR="007B2EBE" w:rsidRDefault="007B2EBE" w:rsidP="00FE05D4">
      <w:pPr>
        <w:jc w:val="both"/>
        <w:rPr>
          <w:rFonts w:ascii="Trebuchet MS" w:hAnsi="Trebuchet MS"/>
          <w:color w:val="000000" w:themeColor="text1"/>
          <w:sz w:val="24"/>
          <w:szCs w:val="24"/>
        </w:rPr>
      </w:pPr>
      <w:r w:rsidRPr="00D10D74">
        <w:rPr>
          <w:rFonts w:ascii="Trebuchet MS" w:hAnsi="Trebuchet MS"/>
          <w:color w:val="000000" w:themeColor="text1"/>
          <w:sz w:val="24"/>
          <w:szCs w:val="24"/>
        </w:rPr>
        <w:t>Dans ce projet vous allez devoir manipuler diverses séries qui sont parfois incomplètes, discontinues et ne couvrent pas les mêmes périodes. Il va falloir souvent faire des calculs les combinant – par exemple lors de l’estimation des betas.</w:t>
      </w:r>
      <w:r w:rsidR="00DF1D45" w:rsidRPr="00D10D74">
        <w:rPr>
          <w:rFonts w:ascii="Trebuchet MS" w:hAnsi="Trebuchet MS"/>
          <w:color w:val="000000" w:themeColor="text1"/>
          <w:sz w:val="24"/>
          <w:szCs w:val="24"/>
        </w:rPr>
        <w:t xml:space="preserve"> Il faudra alors avant de commencer les calculs mettre une procédure permettant d’avoir des séries continues sur les mêmes dates, de même taille. Etant donné le nombre de fonds à manipuler, il est nécessaire d’automatiser cette procédure cette procédure d’harmonisation des séries en codant une fonction.</w:t>
      </w:r>
      <w:r w:rsidR="00563DCD" w:rsidRPr="00D10D74">
        <w:rPr>
          <w:rFonts w:ascii="Trebuchet MS" w:hAnsi="Trebuchet MS"/>
          <w:color w:val="000000" w:themeColor="text1"/>
          <w:sz w:val="24"/>
          <w:szCs w:val="24"/>
        </w:rPr>
        <w:t xml:space="preserve"> N’oubliez pas qu’une série de rendements ce sont deux vecteurs associés : un vecteur de dates (qui sont </w:t>
      </w:r>
      <w:r w:rsidR="00563DCD" w:rsidRPr="00D10D74">
        <w:rPr>
          <w:rFonts w:ascii="Trebuchet MS" w:hAnsi="Trebuchet MS"/>
          <w:color w:val="000000" w:themeColor="text1"/>
          <w:sz w:val="24"/>
          <w:szCs w:val="24"/>
        </w:rPr>
        <w:lastRenderedPageBreak/>
        <w:t>des entiers) et un vecteur de rendements. Au préalable, n’hésiter à mettre vos dates en format numérique (avec NumberFormat).</w:t>
      </w:r>
      <w:r w:rsidR="00463C5E" w:rsidRPr="00D10D74">
        <w:rPr>
          <w:rFonts w:ascii="Trebuchet MS" w:hAnsi="Trebuchet MS"/>
          <w:color w:val="000000" w:themeColor="text1"/>
          <w:sz w:val="24"/>
          <w:szCs w:val="24"/>
        </w:rPr>
        <w:t xml:space="preserve"> </w:t>
      </w:r>
    </w:p>
    <w:p w14:paraId="1A4D44DE" w14:textId="77777777" w:rsidR="00E56B3E" w:rsidRPr="00D10D74" w:rsidRDefault="00E56B3E" w:rsidP="00FE05D4">
      <w:pPr>
        <w:jc w:val="both"/>
        <w:rPr>
          <w:rFonts w:ascii="Trebuchet MS" w:hAnsi="Trebuchet MS"/>
          <w:color w:val="000000" w:themeColor="text1"/>
          <w:sz w:val="24"/>
          <w:szCs w:val="24"/>
        </w:rPr>
      </w:pPr>
    </w:p>
    <w:p w14:paraId="33794BD6" w14:textId="07A60AE2" w:rsidR="007B2EBE" w:rsidRDefault="00DF1D45" w:rsidP="00FE05D4">
      <w:pPr>
        <w:jc w:val="both"/>
        <w:rPr>
          <w:rFonts w:ascii="Trebuchet MS" w:hAnsi="Trebuchet MS"/>
          <w:color w:val="000000" w:themeColor="text1"/>
          <w:sz w:val="24"/>
          <w:szCs w:val="24"/>
        </w:rPr>
      </w:pPr>
      <w:r w:rsidRPr="00D10D74">
        <w:rPr>
          <w:rFonts w:ascii="Trebuchet MS" w:hAnsi="Trebuchet MS"/>
          <w:color w:val="000000" w:themeColor="text1"/>
          <w:sz w:val="24"/>
          <w:szCs w:val="24"/>
        </w:rPr>
        <w:t>Dans ce projet, vous allez devoir manipuler des séries de rendements de hedge funds, de l’indice monétaire, de l’indice de marché. Il est souhaitable de réf</w:t>
      </w:r>
      <w:r w:rsidR="00563DCD" w:rsidRPr="00D10D74">
        <w:rPr>
          <w:rFonts w:ascii="Trebuchet MS" w:hAnsi="Trebuchet MS"/>
          <w:color w:val="000000" w:themeColor="text1"/>
          <w:sz w:val="24"/>
          <w:szCs w:val="24"/>
        </w:rPr>
        <w:t>lé</w:t>
      </w:r>
      <w:r w:rsidRPr="00D10D74">
        <w:rPr>
          <w:rFonts w:ascii="Trebuchet MS" w:hAnsi="Trebuchet MS"/>
          <w:color w:val="000000" w:themeColor="text1"/>
          <w:sz w:val="24"/>
          <w:szCs w:val="24"/>
        </w:rPr>
        <w:t xml:space="preserve">chir à l’organisation souhaitable de ces données. Vous pouvez par exemple les rassembler (manuellement) dans un même fichier sur différentes feuilles. Une pour les hedge funds, </w:t>
      </w:r>
      <w:r w:rsidR="00563DCD" w:rsidRPr="00D10D74">
        <w:rPr>
          <w:rFonts w:ascii="Trebuchet MS" w:hAnsi="Trebuchet MS"/>
          <w:color w:val="000000" w:themeColor="text1"/>
          <w:sz w:val="24"/>
          <w:szCs w:val="24"/>
        </w:rPr>
        <w:t>une pour vos indices. Songer aussi à harmoniser au préalable les périodes de ces différentes feuilles pour simplifier vos manipulations.</w:t>
      </w:r>
      <w:r w:rsidR="00E56B3E">
        <w:rPr>
          <w:rFonts w:ascii="Trebuchet MS" w:hAnsi="Trebuchet MS"/>
          <w:color w:val="000000" w:themeColor="text1"/>
          <w:sz w:val="24"/>
          <w:szCs w:val="24"/>
        </w:rPr>
        <w:t xml:space="preserve"> Dans vos calculs, vous pouvez considérer que vos données sont avant tout mensuelles et donc que peu importe que la donnée financière ait été récupéré le 28, le 29 ou le 31 du mois. Donc vous pouvez aussi au préalable et manuellement harmoniser les dates de fin de mois en les mettant toutes au 28 mois. Une petite insertion d’une nouvelle colonne par exemple à droite de la colonne A des dates. Une premièe formule Excel du type « =DATE(ANNEE(A2) ;MOIS(A2) ;28) ». Une réplication et le tour sera joué… Si vous préférez</w:t>
      </w:r>
      <w:r w:rsidR="007D7AEE">
        <w:rPr>
          <w:rFonts w:ascii="Trebuchet MS" w:hAnsi="Trebuchet MS"/>
          <w:color w:val="000000" w:themeColor="text1"/>
          <w:sz w:val="24"/>
          <w:szCs w:val="24"/>
        </w:rPr>
        <w:t xml:space="preserve"> tout coder, à vous de jouer.</w:t>
      </w:r>
    </w:p>
    <w:p w14:paraId="07FC30E2" w14:textId="77777777" w:rsidR="007D7AEE" w:rsidRDefault="007D7AEE" w:rsidP="00FE05D4">
      <w:pPr>
        <w:jc w:val="both"/>
        <w:rPr>
          <w:rFonts w:ascii="Trebuchet MS" w:hAnsi="Trebuchet MS"/>
          <w:color w:val="000000" w:themeColor="text1"/>
          <w:sz w:val="24"/>
          <w:szCs w:val="24"/>
        </w:rPr>
      </w:pPr>
    </w:p>
    <w:p w14:paraId="4F5F1E11" w14:textId="77777777" w:rsidR="009F69AD" w:rsidRPr="00D10D74" w:rsidRDefault="009F69AD" w:rsidP="00FE05D4">
      <w:pPr>
        <w:jc w:val="both"/>
        <w:rPr>
          <w:rFonts w:ascii="Trebuchet MS" w:hAnsi="Trebuchet MS"/>
          <w:color w:val="000000" w:themeColor="text1"/>
          <w:sz w:val="24"/>
          <w:szCs w:val="24"/>
        </w:rPr>
      </w:pPr>
      <w:r w:rsidRPr="00D10D74">
        <w:rPr>
          <w:rFonts w:ascii="Trebuchet MS" w:hAnsi="Trebuchet MS"/>
          <w:color w:val="000000" w:themeColor="text1"/>
          <w:sz w:val="24"/>
          <w:szCs w:val="24"/>
        </w:rPr>
        <w:t xml:space="preserve">Le produit à rendre doit comporter un fichier word dans lequel vous devez présenter </w:t>
      </w:r>
      <w:r w:rsidR="00477AC3" w:rsidRPr="00D10D74">
        <w:rPr>
          <w:rFonts w:ascii="Trebuchet MS" w:hAnsi="Trebuchet MS"/>
          <w:color w:val="000000" w:themeColor="text1"/>
          <w:sz w:val="24"/>
          <w:szCs w:val="24"/>
        </w:rPr>
        <w:t xml:space="preserve">vos données, </w:t>
      </w:r>
      <w:r w:rsidRPr="00D10D74">
        <w:rPr>
          <w:rFonts w:ascii="Trebuchet MS" w:hAnsi="Trebuchet MS"/>
          <w:color w:val="000000" w:themeColor="text1"/>
          <w:sz w:val="24"/>
          <w:szCs w:val="24"/>
        </w:rPr>
        <w:t>vos résultats</w:t>
      </w:r>
      <w:r w:rsidR="00477AC3" w:rsidRPr="00D10D74">
        <w:rPr>
          <w:rFonts w:ascii="Trebuchet MS" w:hAnsi="Trebuchet MS"/>
          <w:color w:val="000000" w:themeColor="text1"/>
          <w:sz w:val="24"/>
          <w:szCs w:val="24"/>
        </w:rPr>
        <w:t>, vos méthodes, les choix que vous avez fait, les références que vous avez utilisées.  Bref, ce fichier word doit avoir le format et la qualité d’un mémoire (de recherche), notamment au niveau de sa rédaction.</w:t>
      </w:r>
    </w:p>
    <w:p w14:paraId="2838E920" w14:textId="77777777" w:rsidR="00B9647D" w:rsidRPr="00D10D74" w:rsidRDefault="00B9647D" w:rsidP="00FE05D4">
      <w:pPr>
        <w:jc w:val="both"/>
        <w:rPr>
          <w:rFonts w:ascii="Trebuchet MS" w:hAnsi="Trebuchet MS"/>
          <w:color w:val="000000" w:themeColor="text1"/>
          <w:sz w:val="24"/>
          <w:szCs w:val="24"/>
        </w:rPr>
      </w:pPr>
    </w:p>
    <w:p w14:paraId="2A5426A6" w14:textId="275B4285" w:rsidR="005B2917" w:rsidRPr="00D10D74" w:rsidRDefault="005B2917" w:rsidP="00FE05D4">
      <w:pPr>
        <w:jc w:val="both"/>
        <w:rPr>
          <w:rFonts w:ascii="Trebuchet MS" w:hAnsi="Trebuchet MS"/>
          <w:b/>
          <w:color w:val="000000" w:themeColor="text1"/>
          <w:sz w:val="24"/>
          <w:szCs w:val="24"/>
        </w:rPr>
      </w:pPr>
      <w:r w:rsidRPr="00D10D74">
        <w:rPr>
          <w:rFonts w:ascii="Trebuchet MS" w:hAnsi="Trebuchet MS"/>
          <w:b/>
          <w:color w:val="000000" w:themeColor="text1"/>
          <w:sz w:val="24"/>
          <w:szCs w:val="24"/>
        </w:rPr>
        <w:t xml:space="preserve">1ere Partie : Calcul des performances </w:t>
      </w:r>
      <w:r w:rsidR="007D7AEE">
        <w:rPr>
          <w:rFonts w:ascii="Trebuchet MS" w:hAnsi="Trebuchet MS"/>
          <w:b/>
          <w:color w:val="000000" w:themeColor="text1"/>
          <w:sz w:val="24"/>
          <w:szCs w:val="24"/>
        </w:rPr>
        <w:t>des fonds</w:t>
      </w:r>
    </w:p>
    <w:p w14:paraId="4BCA9554" w14:textId="77777777" w:rsidR="00FE0887" w:rsidRDefault="00FE0887" w:rsidP="00FE05D4">
      <w:pPr>
        <w:jc w:val="both"/>
        <w:rPr>
          <w:rFonts w:ascii="Trebuchet MS" w:hAnsi="Trebuchet MS"/>
          <w:color w:val="000000" w:themeColor="text1"/>
          <w:sz w:val="24"/>
          <w:szCs w:val="24"/>
        </w:rPr>
      </w:pPr>
    </w:p>
    <w:p w14:paraId="330EE448" w14:textId="14AAE07A" w:rsidR="007D7AEE" w:rsidRDefault="007D7AEE" w:rsidP="00FE05D4">
      <w:pPr>
        <w:jc w:val="both"/>
        <w:rPr>
          <w:rFonts w:ascii="Trebuchet MS" w:hAnsi="Trebuchet MS"/>
          <w:color w:val="000000" w:themeColor="text1"/>
          <w:sz w:val="24"/>
          <w:szCs w:val="24"/>
        </w:rPr>
      </w:pPr>
      <w:r>
        <w:rPr>
          <w:rFonts w:ascii="Trebuchet MS" w:hAnsi="Trebuchet MS"/>
          <w:color w:val="000000" w:themeColor="text1"/>
          <w:sz w:val="24"/>
          <w:szCs w:val="24"/>
        </w:rPr>
        <w:t>V</w:t>
      </w:r>
      <w:r w:rsidR="005B2917" w:rsidRPr="00D10D74">
        <w:rPr>
          <w:rFonts w:ascii="Trebuchet MS" w:hAnsi="Trebuchet MS"/>
          <w:color w:val="000000" w:themeColor="text1"/>
          <w:sz w:val="24"/>
          <w:szCs w:val="24"/>
        </w:rPr>
        <w:t>ous devez d’abord faire des calculs classiques de performance. Calculer donc (en les annualisant) les rendements moyens, les vol</w:t>
      </w:r>
      <w:r w:rsidR="00F90A32" w:rsidRPr="00D10D74">
        <w:rPr>
          <w:rFonts w:ascii="Trebuchet MS" w:hAnsi="Trebuchet MS"/>
          <w:color w:val="000000" w:themeColor="text1"/>
          <w:sz w:val="24"/>
          <w:szCs w:val="24"/>
        </w:rPr>
        <w:t>atilités, les M2 des différents funds, les ratios de Sharpe</w:t>
      </w:r>
      <w:r w:rsidR="00057810">
        <w:rPr>
          <w:rFonts w:ascii="Trebuchet MS" w:hAnsi="Trebuchet MS"/>
          <w:color w:val="000000" w:themeColor="text1"/>
          <w:sz w:val="24"/>
          <w:szCs w:val="24"/>
        </w:rPr>
        <w:t>, l</w:t>
      </w:r>
      <w:r w:rsidR="00FB35AB">
        <w:rPr>
          <w:rFonts w:ascii="Trebuchet MS" w:hAnsi="Trebuchet MS"/>
          <w:color w:val="000000" w:themeColor="text1"/>
          <w:sz w:val="24"/>
          <w:szCs w:val="24"/>
        </w:rPr>
        <w:t>’</w:t>
      </w:r>
      <w:r w:rsidR="00057810">
        <w:rPr>
          <w:rFonts w:ascii="Trebuchet MS" w:hAnsi="Trebuchet MS"/>
          <w:color w:val="000000" w:themeColor="text1"/>
          <w:sz w:val="24"/>
          <w:szCs w:val="24"/>
        </w:rPr>
        <w:t>équivalent certain pour un coefficient d’aversion de 3,</w:t>
      </w:r>
      <w:r>
        <w:rPr>
          <w:rFonts w:ascii="Trebuchet MS" w:hAnsi="Trebuchet MS"/>
          <w:color w:val="000000" w:themeColor="text1"/>
          <w:sz w:val="24"/>
          <w:szCs w:val="24"/>
        </w:rPr>
        <w:t xml:space="preserve"> </w:t>
      </w:r>
      <w:r w:rsidR="00A25025" w:rsidRPr="00D10D74">
        <w:rPr>
          <w:rFonts w:ascii="Trebuchet MS" w:hAnsi="Trebuchet MS"/>
          <w:color w:val="000000" w:themeColor="text1"/>
          <w:sz w:val="24"/>
          <w:szCs w:val="24"/>
        </w:rPr>
        <w:t xml:space="preserve">sur la totalité de leur historique. </w:t>
      </w:r>
    </w:p>
    <w:p w14:paraId="795B86B8" w14:textId="7A7270EC" w:rsidR="00CF655D" w:rsidRDefault="00A25025" w:rsidP="00FE05D4">
      <w:pPr>
        <w:jc w:val="both"/>
        <w:rPr>
          <w:rFonts w:ascii="Trebuchet MS" w:hAnsi="Trebuchet MS"/>
          <w:color w:val="000000" w:themeColor="text1"/>
          <w:sz w:val="24"/>
          <w:szCs w:val="24"/>
        </w:rPr>
      </w:pPr>
      <w:r w:rsidRPr="00D10D74">
        <w:rPr>
          <w:rFonts w:ascii="Trebuchet MS" w:hAnsi="Trebuchet MS"/>
          <w:color w:val="000000" w:themeColor="text1"/>
          <w:sz w:val="24"/>
          <w:szCs w:val="24"/>
        </w:rPr>
        <w:t xml:space="preserve">Pour cela, vous devez coder (ou adapter) les procédures nécessaires à ces calculs (et en gérant l’incomplétude, les discontinuités des séries lors de leurs récupérations). On pourra exporter ces résultats en reportant </w:t>
      </w:r>
      <w:r w:rsidR="00F90A32" w:rsidRPr="00D10D74">
        <w:rPr>
          <w:rFonts w:ascii="Trebuchet MS" w:hAnsi="Trebuchet MS"/>
          <w:color w:val="000000" w:themeColor="text1"/>
          <w:sz w:val="24"/>
          <w:szCs w:val="24"/>
        </w:rPr>
        <w:t xml:space="preserve">de ligne en ligne les résultats des fonds (1 ligne par fond), en reportant le nom du fund, son code, son style, s’il est un fond survivant (en fonctionnement à la fin de la période), le nombre de rendements utilisés pour les calculs, </w:t>
      </w:r>
      <w:r w:rsidR="00FE0887">
        <w:rPr>
          <w:rFonts w:ascii="Trebuchet MS" w:hAnsi="Trebuchet MS"/>
          <w:color w:val="000000" w:themeColor="text1"/>
          <w:sz w:val="24"/>
          <w:szCs w:val="24"/>
        </w:rPr>
        <w:t>la date de début des rendements, la date de fin.</w:t>
      </w:r>
    </w:p>
    <w:p w14:paraId="2BDCAA65" w14:textId="4E22EFA1" w:rsidR="00FE0887" w:rsidRDefault="00FB35AB" w:rsidP="00FE05D4">
      <w:pPr>
        <w:jc w:val="both"/>
        <w:rPr>
          <w:rFonts w:ascii="Trebuchet MS" w:hAnsi="Trebuchet MS"/>
          <w:color w:val="000000" w:themeColor="text1"/>
          <w:sz w:val="24"/>
          <w:szCs w:val="24"/>
        </w:rPr>
      </w:pPr>
      <w:r w:rsidRPr="00D10D74">
        <w:rPr>
          <w:rFonts w:ascii="Trebuchet MS" w:hAnsi="Trebuchet MS"/>
          <w:color w:val="000000" w:themeColor="text1"/>
          <w:sz w:val="24"/>
          <w:szCs w:val="24"/>
        </w:rPr>
        <w:t xml:space="preserve">NB : </w:t>
      </w:r>
      <w:r>
        <w:rPr>
          <w:rFonts w:ascii="Trebuchet MS" w:hAnsi="Trebuchet MS"/>
          <w:color w:val="000000" w:themeColor="text1"/>
          <w:sz w:val="24"/>
          <w:szCs w:val="24"/>
        </w:rPr>
        <w:t xml:space="preserve">pour le M2, l’indice </w:t>
      </w:r>
      <w:r w:rsidRPr="00D10D74">
        <w:rPr>
          <w:rFonts w:ascii="Trebuchet MS" w:hAnsi="Trebuchet MS"/>
          <w:color w:val="000000" w:themeColor="text1"/>
          <w:sz w:val="24"/>
          <w:szCs w:val="24"/>
        </w:rPr>
        <w:t>peut</w:t>
      </w:r>
      <w:r>
        <w:rPr>
          <w:rFonts w:ascii="Trebuchet MS" w:hAnsi="Trebuchet MS"/>
          <w:color w:val="000000" w:themeColor="text1"/>
          <w:sz w:val="24"/>
          <w:szCs w:val="24"/>
        </w:rPr>
        <w:t xml:space="preserve"> </w:t>
      </w:r>
      <w:r w:rsidRPr="00D10D74">
        <w:rPr>
          <w:rFonts w:ascii="Trebuchet MS" w:hAnsi="Trebuchet MS"/>
          <w:color w:val="000000" w:themeColor="text1"/>
          <w:sz w:val="24"/>
          <w:szCs w:val="24"/>
        </w:rPr>
        <w:t>être le MSCI World (compris dans les séries)</w:t>
      </w:r>
      <w:r>
        <w:rPr>
          <w:rFonts w:ascii="Trebuchet MS" w:hAnsi="Trebuchet MS"/>
          <w:color w:val="000000" w:themeColor="text1"/>
          <w:sz w:val="24"/>
          <w:szCs w:val="24"/>
        </w:rPr>
        <w:t>. Si vous souhaitez prendre un autre indice, ou un indice par stratégie, vous pouvez aussi le faire. Mais à vous de défendre ce choix.</w:t>
      </w:r>
    </w:p>
    <w:p w14:paraId="5E8F32D5" w14:textId="74D0B20B" w:rsidR="008054D5" w:rsidRDefault="008054D5" w:rsidP="00FE05D4">
      <w:pPr>
        <w:jc w:val="both"/>
        <w:rPr>
          <w:rFonts w:ascii="Trebuchet MS" w:hAnsi="Trebuchet MS"/>
          <w:color w:val="000000" w:themeColor="text1"/>
          <w:sz w:val="24"/>
          <w:szCs w:val="24"/>
        </w:rPr>
      </w:pPr>
      <w:r>
        <w:rPr>
          <w:rFonts w:ascii="Trebuchet MS" w:hAnsi="Trebuchet MS"/>
          <w:color w:val="000000" w:themeColor="text1"/>
          <w:sz w:val="24"/>
          <w:szCs w:val="24"/>
        </w:rPr>
        <w:lastRenderedPageBreak/>
        <w:t>Partie 2 : Estimation des performances par stratégie et du biais du survivant</w:t>
      </w:r>
    </w:p>
    <w:p w14:paraId="054B3CDF" w14:textId="326AE7A4" w:rsidR="008054D5" w:rsidRDefault="008054D5" w:rsidP="00FE05D4">
      <w:pPr>
        <w:jc w:val="both"/>
        <w:rPr>
          <w:rFonts w:ascii="Trebuchet MS" w:hAnsi="Trebuchet MS"/>
          <w:color w:val="000000" w:themeColor="text1"/>
          <w:sz w:val="24"/>
          <w:szCs w:val="24"/>
        </w:rPr>
      </w:pPr>
    </w:p>
    <w:p w14:paraId="4A4553FF" w14:textId="3C95DFCB" w:rsidR="008054D5" w:rsidRDefault="008054D5" w:rsidP="00FE05D4">
      <w:pPr>
        <w:jc w:val="both"/>
        <w:rPr>
          <w:rFonts w:ascii="Trebuchet MS" w:hAnsi="Trebuchet MS"/>
          <w:color w:val="000000" w:themeColor="text1"/>
          <w:sz w:val="24"/>
          <w:szCs w:val="24"/>
        </w:rPr>
      </w:pPr>
      <w:r>
        <w:rPr>
          <w:rFonts w:ascii="Trebuchet MS" w:hAnsi="Trebuchet MS"/>
          <w:color w:val="000000" w:themeColor="text1"/>
          <w:sz w:val="24"/>
          <w:szCs w:val="24"/>
        </w:rPr>
        <w:t xml:space="preserve">A l’issue de la première partie, vous avez plusieurs fichiers comportant les performances pour chaque stratégie. </w:t>
      </w:r>
    </w:p>
    <w:p w14:paraId="5CB7455D" w14:textId="5A3299EF" w:rsidR="008054D5" w:rsidRDefault="008054D5" w:rsidP="00FE05D4">
      <w:pPr>
        <w:jc w:val="both"/>
        <w:rPr>
          <w:rFonts w:ascii="Trebuchet MS" w:hAnsi="Trebuchet MS"/>
          <w:color w:val="000000" w:themeColor="text1"/>
          <w:sz w:val="24"/>
          <w:szCs w:val="24"/>
        </w:rPr>
      </w:pPr>
      <w:r>
        <w:rPr>
          <w:rFonts w:ascii="Trebuchet MS" w:hAnsi="Trebuchet MS"/>
          <w:color w:val="000000" w:themeColor="text1"/>
          <w:sz w:val="24"/>
          <w:szCs w:val="24"/>
        </w:rPr>
        <w:t>Comme tous vos fichiers ont les mêmes champs et le même ordre pour ces derniers, vous pouvez manuellement très rapidement construire un fichier Excel rassemblant l’ensemble de vos résultats et mentionnant pour chaque stratégie. Ci-dessous un exemple.</w:t>
      </w:r>
    </w:p>
    <w:p w14:paraId="62484535" w14:textId="0993E4DD" w:rsidR="008054D5" w:rsidRDefault="008054D5" w:rsidP="00FE05D4">
      <w:pPr>
        <w:jc w:val="both"/>
        <w:rPr>
          <w:rFonts w:ascii="Trebuchet MS" w:hAnsi="Trebuchet MS"/>
          <w:color w:val="000000" w:themeColor="text1"/>
          <w:sz w:val="24"/>
          <w:szCs w:val="24"/>
        </w:rPr>
      </w:pPr>
    </w:p>
    <w:p w14:paraId="09BFA743" w14:textId="1380B4AE" w:rsidR="008054D5" w:rsidRDefault="008054D5" w:rsidP="00FE05D4">
      <w:pPr>
        <w:jc w:val="both"/>
        <w:rPr>
          <w:rFonts w:ascii="Trebuchet MS" w:hAnsi="Trebuchet MS"/>
          <w:color w:val="000000" w:themeColor="text1"/>
          <w:sz w:val="24"/>
          <w:szCs w:val="24"/>
        </w:rPr>
      </w:pPr>
      <w:r>
        <w:rPr>
          <w:noProof/>
        </w:rPr>
        <w:drawing>
          <wp:inline distT="0" distB="0" distL="0" distR="0" wp14:anchorId="18F40F09" wp14:editId="218557A9">
            <wp:extent cx="5760720" cy="1946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46275"/>
                    </a:xfrm>
                    <a:prstGeom prst="rect">
                      <a:avLst/>
                    </a:prstGeom>
                  </pic:spPr>
                </pic:pic>
              </a:graphicData>
            </a:graphic>
          </wp:inline>
        </w:drawing>
      </w:r>
    </w:p>
    <w:p w14:paraId="4BA044B9" w14:textId="45751C3E" w:rsidR="008054D5" w:rsidRDefault="008054D5" w:rsidP="00FE05D4">
      <w:pPr>
        <w:jc w:val="both"/>
        <w:rPr>
          <w:rFonts w:ascii="Trebuchet MS" w:hAnsi="Trebuchet MS"/>
          <w:color w:val="000000" w:themeColor="text1"/>
          <w:sz w:val="24"/>
          <w:szCs w:val="24"/>
        </w:rPr>
      </w:pPr>
    </w:p>
    <w:p w14:paraId="38C943B3" w14:textId="28E32C29" w:rsidR="008054D5" w:rsidRDefault="008054D5" w:rsidP="00FE05D4">
      <w:pPr>
        <w:jc w:val="both"/>
        <w:rPr>
          <w:rFonts w:ascii="Trebuchet MS" w:hAnsi="Trebuchet MS"/>
          <w:color w:val="000000" w:themeColor="text1"/>
          <w:sz w:val="24"/>
          <w:szCs w:val="24"/>
        </w:rPr>
      </w:pPr>
      <w:r>
        <w:rPr>
          <w:rFonts w:ascii="Trebuchet MS" w:hAnsi="Trebuchet MS"/>
          <w:color w:val="000000" w:themeColor="text1"/>
          <w:sz w:val="24"/>
          <w:szCs w:val="24"/>
        </w:rPr>
        <w:t>Manuellement, vous pouvez aussi rapidement éliminé tous fonds pour lesquels le calculs des performances a été impossible en raison d’un nombre trop limité de donné. Un filtre, un tri sous Excel suffira pour vous permettre de sélectionner l’ensemble de ces fonds et les éliminer dans la foulée.</w:t>
      </w:r>
    </w:p>
    <w:p w14:paraId="2E21D8A5" w14:textId="1D1B2832" w:rsidR="008054D5" w:rsidRDefault="008054D5" w:rsidP="00FE05D4">
      <w:pPr>
        <w:jc w:val="both"/>
        <w:rPr>
          <w:rFonts w:ascii="Trebuchet MS" w:hAnsi="Trebuchet MS"/>
          <w:color w:val="000000" w:themeColor="text1"/>
          <w:sz w:val="24"/>
          <w:szCs w:val="24"/>
        </w:rPr>
      </w:pPr>
      <w:r>
        <w:rPr>
          <w:rFonts w:ascii="Trebuchet MS" w:hAnsi="Trebuchet MS"/>
          <w:color w:val="000000" w:themeColor="text1"/>
          <w:sz w:val="24"/>
          <w:szCs w:val="24"/>
        </w:rPr>
        <w:t>Une fois ces deux étapes faites, vous disposer d’une table (= feuille Excel ici) rassemblant les fonds de toutes les stratégies qu’ils aient survécus ou disparus.</w:t>
      </w:r>
    </w:p>
    <w:p w14:paraId="691D56C5" w14:textId="77777777" w:rsidR="00C313A6" w:rsidRDefault="008054D5" w:rsidP="00FE05D4">
      <w:pPr>
        <w:jc w:val="both"/>
        <w:rPr>
          <w:rFonts w:ascii="Trebuchet MS" w:hAnsi="Trebuchet MS"/>
          <w:color w:val="000000" w:themeColor="text1"/>
          <w:sz w:val="24"/>
          <w:szCs w:val="24"/>
        </w:rPr>
      </w:pPr>
      <w:r>
        <w:rPr>
          <w:rFonts w:ascii="Trebuchet MS" w:hAnsi="Trebuchet MS"/>
          <w:color w:val="000000" w:themeColor="text1"/>
          <w:sz w:val="24"/>
          <w:szCs w:val="24"/>
        </w:rPr>
        <w:t xml:space="preserve">Vous allez devoir dans cette deuxième construite une ou plusieurs procédures, vous permettant de calculer </w:t>
      </w:r>
      <w:r w:rsidR="00C313A6">
        <w:rPr>
          <w:rFonts w:ascii="Trebuchet MS" w:hAnsi="Trebuchet MS"/>
          <w:color w:val="000000" w:themeColor="text1"/>
          <w:sz w:val="24"/>
          <w:szCs w:val="24"/>
        </w:rPr>
        <w:t>sur l’ensemble des données, puis pour chaque stratégie, sur l’ensemble des fonds, sur les seuls fonds survivants, sur les seuls fonds disparus, les statistiques (moyenne, écart-type, quantiles à 5%, 25%, 50%, 75%, 95%) de vos performances (Er, volatilité, Sharpe, M2, EC).</w:t>
      </w:r>
    </w:p>
    <w:p w14:paraId="43082F7F" w14:textId="77777777" w:rsidR="00C313A6" w:rsidRDefault="00C313A6" w:rsidP="00FE05D4">
      <w:pPr>
        <w:jc w:val="both"/>
        <w:rPr>
          <w:rFonts w:ascii="Trebuchet MS" w:hAnsi="Trebuchet MS"/>
          <w:color w:val="000000" w:themeColor="text1"/>
          <w:sz w:val="24"/>
          <w:szCs w:val="24"/>
        </w:rPr>
      </w:pPr>
      <w:r>
        <w:rPr>
          <w:rFonts w:ascii="Trebuchet MS" w:hAnsi="Trebuchet MS"/>
          <w:color w:val="000000" w:themeColor="text1"/>
          <w:sz w:val="24"/>
          <w:szCs w:val="24"/>
        </w:rPr>
        <w:t>A la fin, vous devez récupérer un tableau résumant donc les performances sur l’ensemble des fonds, sur les survivants et les disparus. La partie du tableau ci-dessous vous en constitue un exemple (où seules les premières colonnes sont représentées).</w:t>
      </w:r>
    </w:p>
    <w:p w14:paraId="6EE265C4" w14:textId="77777777" w:rsidR="00C313A6" w:rsidRDefault="00C313A6" w:rsidP="00FE05D4">
      <w:pPr>
        <w:jc w:val="both"/>
        <w:rPr>
          <w:rFonts w:ascii="Trebuchet MS" w:hAnsi="Trebuchet MS"/>
          <w:color w:val="000000" w:themeColor="text1"/>
          <w:sz w:val="24"/>
          <w:szCs w:val="24"/>
        </w:rPr>
      </w:pPr>
    </w:p>
    <w:p w14:paraId="1234700B" w14:textId="77777777" w:rsidR="00C313A6" w:rsidRDefault="00C313A6" w:rsidP="00FE05D4">
      <w:pPr>
        <w:jc w:val="both"/>
        <w:rPr>
          <w:rFonts w:ascii="Trebuchet MS" w:hAnsi="Trebuchet MS"/>
          <w:color w:val="000000" w:themeColor="text1"/>
          <w:sz w:val="24"/>
          <w:szCs w:val="24"/>
        </w:rPr>
      </w:pPr>
      <w:r>
        <w:rPr>
          <w:noProof/>
        </w:rPr>
        <w:lastRenderedPageBreak/>
        <w:drawing>
          <wp:inline distT="0" distB="0" distL="0" distR="0" wp14:anchorId="55F594C6" wp14:editId="0426FC1F">
            <wp:extent cx="5760720" cy="22053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205355"/>
                    </a:xfrm>
                    <a:prstGeom prst="rect">
                      <a:avLst/>
                    </a:prstGeom>
                  </pic:spPr>
                </pic:pic>
              </a:graphicData>
            </a:graphic>
          </wp:inline>
        </w:drawing>
      </w:r>
    </w:p>
    <w:p w14:paraId="25B8869E" w14:textId="0311D606"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 xml:space="preserve">REMARQUE : </w:t>
      </w:r>
      <w:r w:rsidR="00C313A6">
        <w:rPr>
          <w:rFonts w:ascii="Trebuchet MS" w:hAnsi="Trebuchet MS"/>
          <w:color w:val="000000" w:themeColor="text1"/>
          <w:sz w:val="24"/>
          <w:szCs w:val="24"/>
        </w:rPr>
        <w:t>Pour établir ce tableau, il est nécessaire de définir</w:t>
      </w:r>
      <w:r>
        <w:rPr>
          <w:rFonts w:ascii="Trebuchet MS" w:hAnsi="Trebuchet MS"/>
          <w:color w:val="000000" w:themeColor="text1"/>
          <w:sz w:val="24"/>
          <w:szCs w:val="24"/>
        </w:rPr>
        <w:t xml:space="preserve"> ou d’avoi défini</w:t>
      </w:r>
      <w:r w:rsidR="00C313A6">
        <w:rPr>
          <w:rFonts w:ascii="Trebuchet MS" w:hAnsi="Trebuchet MS"/>
          <w:color w:val="000000" w:themeColor="text1"/>
          <w:sz w:val="24"/>
          <w:szCs w:val="24"/>
        </w:rPr>
        <w:t xml:space="preserve"> ce qu’est un fond survivant. Pour établir le tableau ci-dessous : (1) on a repéré le mois des derniers rendements de la base (en l’occurrence décembre 2013) ; (2) on a considéré que si un fond avait publié des informations permettant d’avoir un rendement dans les 3 derniers mois (oct, nov ou décembre), le fond était en vie. </w:t>
      </w:r>
    </w:p>
    <w:p w14:paraId="7C2719B1" w14:textId="5E4C48D1"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Pour définir cela, il  est aussi possible de prendre en compte l’information de la feuille des caractéristiques où une « obsolete date » est spécifié.</w:t>
      </w:r>
    </w:p>
    <w:p w14:paraId="2F927350" w14:textId="7C89BEA5"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Chaque procédure a ses avantages et ses inconvénients – par exemple un fond déclaré obsolète à une date x peut ne plus publier de NAV et de rendements bien avant.</w:t>
      </w:r>
    </w:p>
    <w:p w14:paraId="4B63C490" w14:textId="4D78B5A2" w:rsidR="006429C4" w:rsidRDefault="006429C4" w:rsidP="00FE05D4">
      <w:pPr>
        <w:jc w:val="both"/>
        <w:rPr>
          <w:rFonts w:ascii="Trebuchet MS" w:hAnsi="Trebuchet MS"/>
          <w:color w:val="000000" w:themeColor="text1"/>
          <w:sz w:val="24"/>
          <w:szCs w:val="24"/>
        </w:rPr>
      </w:pPr>
    </w:p>
    <w:p w14:paraId="2ADCE237" w14:textId="76DF3410" w:rsidR="006429C4" w:rsidRDefault="006429C4" w:rsidP="00FE05D4">
      <w:pPr>
        <w:jc w:val="both"/>
        <w:rPr>
          <w:rFonts w:ascii="Trebuchet MS" w:hAnsi="Trebuchet MS"/>
          <w:color w:val="000000" w:themeColor="text1"/>
          <w:sz w:val="24"/>
          <w:szCs w:val="24"/>
        </w:rPr>
      </w:pPr>
    </w:p>
    <w:p w14:paraId="00F9F4B9" w14:textId="77777777"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 xml:space="preserve">Indications : </w:t>
      </w:r>
    </w:p>
    <w:p w14:paraId="38BBB0D3" w14:textId="137B6C64"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Pour réaliser ce tableau, vous pouvez une nouvelle fois, user et abuser de la fonction de tri (Sort) pour trier les fonds par stratégie (1ere clé) puis par statut actif/inactif ou par la date de fin des rendements (2</w:t>
      </w:r>
      <w:r w:rsidRPr="006429C4">
        <w:rPr>
          <w:rFonts w:ascii="Trebuchet MS" w:hAnsi="Trebuchet MS"/>
          <w:color w:val="000000" w:themeColor="text1"/>
          <w:sz w:val="24"/>
          <w:szCs w:val="24"/>
          <w:vertAlign w:val="superscript"/>
        </w:rPr>
        <w:t>e</w:t>
      </w:r>
      <w:r>
        <w:rPr>
          <w:rFonts w:ascii="Trebuchet MS" w:hAnsi="Trebuchet MS"/>
          <w:color w:val="000000" w:themeColor="text1"/>
          <w:sz w:val="24"/>
          <w:szCs w:val="24"/>
        </w:rPr>
        <w:t xml:space="preserve"> clé) pour avoir tous les fonds de la même stratégie regroupés ensemble, et avoir par exemple d’abord dans ce groupe les fonds inactifs puis les fonds actifs. </w:t>
      </w:r>
    </w:p>
    <w:p w14:paraId="6BDD5314" w14:textId="3E17B56A"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Une fois cela fait, une fois mis en place la grande boucle vous permettant de parcourir tous les fonds (= lignes) de votre table, en détectant chaque changement de stratégie, en détectant la ligne où vous passer des fonds inactifs aux fonds actifs de la stratégie étudiée, le calcul et le report des statistiques des performances est assez immédiat.</w:t>
      </w:r>
    </w:p>
    <w:p w14:paraId="2E978930" w14:textId="62E46C85"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(Vous pouvez évidemment réutiliser et adapter des procédures déjà vus au S1 ou au S2 faisant grosso modo ce même travail d’agrégation.</w:t>
      </w:r>
    </w:p>
    <w:p w14:paraId="70241935" w14:textId="33E7FFDD" w:rsidR="006429C4" w:rsidRDefault="006429C4" w:rsidP="00FE05D4">
      <w:pPr>
        <w:jc w:val="both"/>
        <w:rPr>
          <w:rFonts w:ascii="Trebuchet MS" w:hAnsi="Trebuchet MS"/>
          <w:color w:val="000000" w:themeColor="text1"/>
          <w:sz w:val="24"/>
          <w:szCs w:val="24"/>
        </w:rPr>
      </w:pPr>
    </w:p>
    <w:p w14:paraId="664F93A1" w14:textId="65DBFC70" w:rsidR="006429C4"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lastRenderedPageBreak/>
        <w:t>Commentaires à faire :</w:t>
      </w:r>
    </w:p>
    <w:p w14:paraId="31F4DF6F" w14:textId="77777777" w:rsidR="001B0098" w:rsidRDefault="006429C4" w:rsidP="00FE05D4">
      <w:pPr>
        <w:jc w:val="both"/>
        <w:rPr>
          <w:rFonts w:ascii="Trebuchet MS" w:hAnsi="Trebuchet MS"/>
          <w:color w:val="000000" w:themeColor="text1"/>
          <w:sz w:val="24"/>
          <w:szCs w:val="24"/>
        </w:rPr>
      </w:pPr>
      <w:r>
        <w:rPr>
          <w:rFonts w:ascii="Trebuchet MS" w:hAnsi="Trebuchet MS"/>
          <w:color w:val="000000" w:themeColor="text1"/>
          <w:sz w:val="24"/>
          <w:szCs w:val="24"/>
        </w:rPr>
        <w:t xml:space="preserve">Une fois le tableau réalisé, vous pouvez vous lancer dans l’évaluation du biais du survivant, </w:t>
      </w:r>
      <w:r w:rsidR="001B0098">
        <w:rPr>
          <w:rFonts w:ascii="Trebuchet MS" w:hAnsi="Trebuchet MS"/>
          <w:color w:val="000000" w:themeColor="text1"/>
          <w:sz w:val="24"/>
          <w:szCs w:val="24"/>
        </w:rPr>
        <w:t xml:space="preserve">c’est-à-dire </w:t>
      </w:r>
      <w:r>
        <w:rPr>
          <w:rFonts w:ascii="Trebuchet MS" w:hAnsi="Trebuchet MS"/>
          <w:color w:val="000000" w:themeColor="text1"/>
          <w:sz w:val="24"/>
          <w:szCs w:val="24"/>
        </w:rPr>
        <w:t>l’écart entre les performances établis sur la seule base des fonds survivants (souvent ce qui est fait dans l’industrie et dans les publications commerciales)</w:t>
      </w:r>
      <w:r w:rsidR="001B0098">
        <w:rPr>
          <w:rFonts w:ascii="Trebuchet MS" w:hAnsi="Trebuchet MS"/>
          <w:color w:val="000000" w:themeColor="text1"/>
          <w:sz w:val="24"/>
          <w:szCs w:val="24"/>
        </w:rPr>
        <w:t xml:space="preserve"> et sur celles prenant en compte aussi les fonds disparus. Pour les hedge funds dans leur ensemble, pour chacune des 5 stratégies prises en compte, surestime-t-on les performances si l’on ne se base que sur les fonds survivants, de combien les rendements, les volatilités, les ratios de Sharpe, etc. sont-ils diminués si on prend en compte tous les fonds, y compris les défaillants. Si l’on se concentre sur les fonds disparus (et souvent ignorés) que peut-on dire de leurs performances ? Ce groupe est-il plus homogène que le groupe des survivants ? Y-a-t-il des indicateurs de performance qui sont moins affectés par ce biais du survivant ? Y-t-il des stratégies qui sont plus affectées que d’autres ? Etc. Etc. Etc.</w:t>
      </w:r>
    </w:p>
    <w:p w14:paraId="35C15AD5" w14:textId="3F950495" w:rsidR="001B0098" w:rsidRDefault="001B0098" w:rsidP="00FE05D4">
      <w:pPr>
        <w:jc w:val="both"/>
        <w:rPr>
          <w:rFonts w:ascii="Trebuchet MS" w:hAnsi="Trebuchet MS"/>
          <w:color w:val="000000" w:themeColor="text1"/>
          <w:sz w:val="24"/>
          <w:szCs w:val="24"/>
        </w:rPr>
      </w:pPr>
    </w:p>
    <w:p w14:paraId="52DDAAA9" w14:textId="1CE8E9C4" w:rsidR="0002268F" w:rsidRDefault="0002268F" w:rsidP="00FE05D4">
      <w:pPr>
        <w:jc w:val="both"/>
        <w:rPr>
          <w:rFonts w:ascii="Trebuchet MS" w:hAnsi="Trebuchet MS"/>
          <w:color w:val="000000" w:themeColor="text1"/>
          <w:sz w:val="24"/>
          <w:szCs w:val="24"/>
        </w:rPr>
      </w:pPr>
    </w:p>
    <w:p w14:paraId="381B60AE" w14:textId="77777777" w:rsidR="0002268F" w:rsidRDefault="0002268F" w:rsidP="0002268F">
      <w:pPr>
        <w:jc w:val="both"/>
        <w:rPr>
          <w:rFonts w:ascii="Trebuchet MS" w:hAnsi="Trebuchet MS"/>
          <w:color w:val="000000" w:themeColor="text1"/>
          <w:sz w:val="24"/>
          <w:szCs w:val="24"/>
        </w:rPr>
      </w:pPr>
      <w:r>
        <w:rPr>
          <w:rFonts w:ascii="Trebuchet MS" w:hAnsi="Trebuchet MS"/>
          <w:color w:val="000000" w:themeColor="text1"/>
          <w:sz w:val="24"/>
          <w:szCs w:val="24"/>
        </w:rPr>
        <w:t>Partie 3 : Etude de la décorrélation et du alpha des hedge funds</w:t>
      </w:r>
    </w:p>
    <w:p w14:paraId="62506B88" w14:textId="611A7FE5" w:rsidR="0002268F" w:rsidRDefault="0002268F" w:rsidP="0002268F">
      <w:pPr>
        <w:jc w:val="both"/>
        <w:rPr>
          <w:rFonts w:ascii="Trebuchet MS" w:hAnsi="Trebuchet MS"/>
          <w:color w:val="000000" w:themeColor="text1"/>
          <w:sz w:val="24"/>
          <w:szCs w:val="24"/>
        </w:rPr>
      </w:pPr>
    </w:p>
    <w:p w14:paraId="50A95BF7" w14:textId="5F9740B7" w:rsidR="0002268F" w:rsidRDefault="0002268F" w:rsidP="0002268F">
      <w:pPr>
        <w:jc w:val="both"/>
        <w:rPr>
          <w:rFonts w:ascii="Trebuchet MS" w:hAnsi="Trebuchet MS"/>
          <w:color w:val="000000" w:themeColor="text1"/>
          <w:sz w:val="24"/>
          <w:szCs w:val="24"/>
        </w:rPr>
      </w:pPr>
      <w:r>
        <w:rPr>
          <w:rFonts w:ascii="Trebuchet MS" w:hAnsi="Trebuchet MS"/>
          <w:color w:val="000000" w:themeColor="text1"/>
          <w:sz w:val="24"/>
          <w:szCs w:val="24"/>
        </w:rPr>
        <w:t>Les hedge funds ont souvent avancé qu’ils étaient décorrélés des marchés et que leur flexibilité leur permettait de dégager régulièrement des alphas importants. Dans cette dernière étude, vous devez étudier la validité de ces deux assertions en utilisant les indices mis à votre disposition (fichier Excel indices).</w:t>
      </w:r>
    </w:p>
    <w:p w14:paraId="489A8439" w14:textId="52062A27" w:rsidR="0002268F" w:rsidRPr="0002268F" w:rsidRDefault="0002268F" w:rsidP="0002268F">
      <w:pPr>
        <w:pStyle w:val="Paragraphedeliste"/>
        <w:numPr>
          <w:ilvl w:val="1"/>
          <w:numId w:val="6"/>
        </w:numPr>
        <w:jc w:val="both"/>
        <w:rPr>
          <w:rFonts w:ascii="Trebuchet MS" w:hAnsi="Trebuchet MS"/>
          <w:color w:val="000000" w:themeColor="text1"/>
          <w:sz w:val="24"/>
          <w:szCs w:val="24"/>
        </w:rPr>
      </w:pPr>
      <w:r w:rsidRPr="0002268F">
        <w:rPr>
          <w:rFonts w:ascii="Trebuchet MS" w:hAnsi="Trebuchet MS"/>
          <w:color w:val="000000" w:themeColor="text1"/>
          <w:sz w:val="24"/>
          <w:szCs w:val="24"/>
        </w:rPr>
        <w:t>Etude à l’aide du CAPM</w:t>
      </w:r>
    </w:p>
    <w:p w14:paraId="0EB3915D" w14:textId="3912026B" w:rsidR="0002268F" w:rsidRDefault="0002268F" w:rsidP="0002268F">
      <w:pPr>
        <w:ind w:left="360"/>
        <w:jc w:val="both"/>
        <w:rPr>
          <w:rFonts w:ascii="Trebuchet MS" w:hAnsi="Trebuchet MS"/>
          <w:color w:val="000000" w:themeColor="text1"/>
          <w:sz w:val="24"/>
          <w:szCs w:val="24"/>
        </w:rPr>
      </w:pPr>
      <w:r>
        <w:rPr>
          <w:rFonts w:ascii="Trebuchet MS" w:hAnsi="Trebuchet MS"/>
          <w:color w:val="000000" w:themeColor="text1"/>
          <w:sz w:val="24"/>
          <w:szCs w:val="24"/>
        </w:rPr>
        <w:t>En prenant par exemple le MSCI Word comme indice de marché, analyser les deux propriétés en prenant comme modèle le CAPM.</w:t>
      </w:r>
    </w:p>
    <w:p w14:paraId="02F39AFE" w14:textId="366CD1C3" w:rsidR="0002268F" w:rsidRDefault="0002268F" w:rsidP="0002268F">
      <w:pPr>
        <w:ind w:left="360"/>
        <w:jc w:val="both"/>
        <w:rPr>
          <w:rFonts w:ascii="Trebuchet MS" w:hAnsi="Trebuchet MS"/>
          <w:color w:val="000000" w:themeColor="text1"/>
          <w:sz w:val="24"/>
          <w:szCs w:val="24"/>
        </w:rPr>
      </w:pPr>
      <w:r>
        <w:rPr>
          <w:rFonts w:ascii="Trebuchet MS" w:hAnsi="Trebuchet MS"/>
          <w:color w:val="000000" w:themeColor="text1"/>
          <w:sz w:val="24"/>
          <w:szCs w:val="24"/>
        </w:rPr>
        <w:t>Pour chaque hedge fund, il suffit d’abord de mettre en œuvre le modèle de marché de Sharpe pour estimer le beta du fund, sa significativité (t de Student), le R2 de l’équation.</w:t>
      </w:r>
    </w:p>
    <w:p w14:paraId="39B0FFFA" w14:textId="77777777" w:rsidR="0002268F" w:rsidRDefault="0002268F" w:rsidP="0002268F">
      <w:pPr>
        <w:ind w:left="360"/>
        <w:jc w:val="both"/>
        <w:rPr>
          <w:rFonts w:ascii="Trebuchet MS" w:hAnsi="Trebuchet MS"/>
          <w:color w:val="000000" w:themeColor="text1"/>
          <w:sz w:val="24"/>
          <w:szCs w:val="24"/>
        </w:rPr>
      </w:pPr>
      <w:r>
        <w:rPr>
          <w:rFonts w:ascii="Trebuchet MS" w:hAnsi="Trebuchet MS"/>
          <w:color w:val="000000" w:themeColor="text1"/>
          <w:sz w:val="24"/>
          <w:szCs w:val="24"/>
        </w:rPr>
        <w:t>L’équation à tester est :</w:t>
      </w:r>
    </w:p>
    <w:p w14:paraId="3098FC58" w14:textId="77777777" w:rsidR="0002268F" w:rsidRDefault="007258F5" w:rsidP="0002268F">
      <w:pPr>
        <w:ind w:left="360"/>
        <w:jc w:val="both"/>
        <w:rPr>
          <w:rFonts w:ascii="Trebuchet MS" w:hAnsi="Trebuchet MS"/>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=cste+β.</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m,t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ε</m:t>
              </m:r>
            </m:e>
            <m:sub>
              <m:r>
                <w:rPr>
                  <w:rFonts w:ascii="Cambria Math" w:hAnsi="Cambria Math"/>
                  <w:color w:val="000000" w:themeColor="text1"/>
                  <w:sz w:val="24"/>
                  <w:szCs w:val="24"/>
                </w:rPr>
                <m:t>t</m:t>
              </m:r>
            </m:sub>
          </m:sSub>
        </m:oMath>
      </m:oMathPara>
    </w:p>
    <w:p w14:paraId="2E5CCBE9" w14:textId="78159954" w:rsidR="0002268F" w:rsidRDefault="0002268F" w:rsidP="0002268F">
      <w:pPr>
        <w:ind w:left="360"/>
        <w:jc w:val="both"/>
        <w:rPr>
          <w:rFonts w:ascii="Trebuchet MS" w:hAnsi="Trebuchet MS"/>
          <w:color w:val="000000" w:themeColor="text1"/>
          <w:sz w:val="24"/>
          <w:szCs w:val="24"/>
        </w:rPr>
      </w:pPr>
      <w:r>
        <w:rPr>
          <w:rFonts w:ascii="Trebuchet MS" w:hAnsi="Trebuchet MS"/>
          <w:color w:val="000000" w:themeColor="text1"/>
          <w:sz w:val="24"/>
          <w:szCs w:val="24"/>
        </w:rPr>
        <w:t>Où rt est le rendement mensuel du fund, rmt le rendement mensuel de l’indice, cste la constante, e le résidu.</w:t>
      </w:r>
    </w:p>
    <w:p w14:paraId="2FC71BD4" w14:textId="77777777" w:rsidR="00A75DBC" w:rsidRDefault="0002268F" w:rsidP="00A75DBC">
      <w:pPr>
        <w:ind w:left="360"/>
        <w:jc w:val="both"/>
        <w:rPr>
          <w:rFonts w:ascii="Trebuchet MS" w:hAnsi="Trebuchet MS"/>
          <w:color w:val="000000" w:themeColor="text1"/>
          <w:sz w:val="24"/>
          <w:szCs w:val="24"/>
        </w:rPr>
      </w:pPr>
      <w:r>
        <w:rPr>
          <w:rFonts w:ascii="Trebuchet MS" w:hAnsi="Trebuchet MS"/>
          <w:color w:val="000000" w:themeColor="text1"/>
          <w:sz w:val="24"/>
          <w:szCs w:val="24"/>
        </w:rPr>
        <w:t xml:space="preserve">Une fois cela, vous pouvez reprendre vos séries des rendements du fund, de l’indice de marché, de l’indice monétaire et calculer pour chaque mois t le rendement excédentaire </w:t>
      </w:r>
      <w:r w:rsidR="00A75DBC">
        <w:rPr>
          <w:rFonts w:ascii="Trebuchet MS" w:hAnsi="Trebuchet MS"/>
          <w:color w:val="000000" w:themeColor="text1"/>
          <w:sz w:val="24"/>
          <w:szCs w:val="24"/>
        </w:rPr>
        <w:t xml:space="preserve">par rapport au CAPM : </w:t>
      </w:r>
    </w:p>
    <w:p w14:paraId="417BF7D5" w14:textId="5A351FC5" w:rsidR="00A75DBC" w:rsidRDefault="007258F5" w:rsidP="00A75DBC">
      <w:pPr>
        <w:ind w:left="360"/>
        <w:jc w:val="center"/>
        <w:rPr>
          <w:rFonts w:ascii="Trebuchet MS" w:eastAsiaTheme="minorEastAsia" w:hAnsi="Trebuchet MS"/>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f,t</m:t>
              </m:r>
            </m:sub>
          </m:sSub>
          <m:r>
            <w:rPr>
              <w:rFonts w:ascii="Cambria Math" w:hAnsi="Cambria Math"/>
              <w:color w:val="000000" w:themeColor="text1"/>
              <w:sz w:val="24"/>
              <w:szCs w:val="24"/>
            </w:rPr>
            <m:t>-β.(</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m,t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f,t</m:t>
              </m:r>
            </m:sub>
          </m:sSub>
          <m:r>
            <w:rPr>
              <w:rFonts w:ascii="Cambria Math" w:hAnsi="Cambria Math"/>
              <w:color w:val="000000" w:themeColor="text1"/>
              <w:sz w:val="24"/>
              <w:szCs w:val="24"/>
            </w:rPr>
            <m:t>)</m:t>
          </m:r>
        </m:oMath>
      </m:oMathPara>
    </w:p>
    <w:p w14:paraId="3B9A9C77" w14:textId="4310B609" w:rsidR="00A75DBC" w:rsidRDefault="00A75DBC" w:rsidP="00A75DBC">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où rft est le rendement monétaire à la période (mois) t.</w:t>
      </w:r>
    </w:p>
    <w:p w14:paraId="73245F91" w14:textId="61A4C242" w:rsidR="00A75DBC" w:rsidRDefault="00A75DBC" w:rsidP="00A75DBC">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Ces rendements excédentaires étant stockés dans un vecteur, il suffit d’en prendre la moyenne pour avoir le alpha de Jensen (écart de la prime de risque effective à celle justifiée par le CAPM) et le risque actif (écart-type des rendements excédentaires) :</w:t>
      </w:r>
    </w:p>
    <w:p w14:paraId="08BD3CEA" w14:textId="56DAE3A8" w:rsidR="00A75DBC" w:rsidRDefault="00A75DBC" w:rsidP="00A75DBC">
      <w:pPr>
        <w:ind w:left="360"/>
        <w:jc w:val="center"/>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 xml:space="preserve">Alpha = E(e), risque actif = </w:t>
      </w:r>
      <m:oMath>
        <m:r>
          <w:rPr>
            <w:rFonts w:ascii="Cambria Math" w:eastAsiaTheme="minorEastAsia" w:hAnsi="Cambria Math"/>
            <w:color w:val="000000" w:themeColor="text1"/>
            <w:sz w:val="24"/>
            <w:szCs w:val="24"/>
          </w:rPr>
          <m:t>σ(e)</m:t>
        </m:r>
      </m:oMath>
    </w:p>
    <w:p w14:paraId="265C8AC3" w14:textId="4E6B1EB6" w:rsidR="00A75DBC" w:rsidRDefault="00A75DBC" w:rsidP="00A75DBC">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En comparant le alpha à la prime de risque effective (à calculer), on peut mesurer l’importance du rendement excédentaire du au talent ou à la change des gérants du fund, le reste étant le rendement créé par la prise de risque systématique (i.e. par le beta du fund).</w:t>
      </w:r>
    </w:p>
    <w:p w14:paraId="6DC17873" w14:textId="43C920C4" w:rsidR="00A75DBC" w:rsidRDefault="00A75DBC" w:rsidP="00A75DBC">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Le fichier de résultat doit comporter les mêmes premières informations (code du fund, nom, stratégie, date de début, date de fin, nombre de rendements disponibles)  avant de reporter les résultats liés au CAPM.</w:t>
      </w:r>
    </w:p>
    <w:p w14:paraId="11167464" w14:textId="3F13F92D" w:rsidR="00A75DBC" w:rsidRDefault="00A75DBC" w:rsidP="00A75DBC">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 xml:space="preserve">Evidemment, vu le nombre de funds, il est conseillé à l’issue de cette étape d’utiliser à nouveau la procédure d’agrégation développé dans la partie 2 pour les indicateurs de performance traditionnels. En appliquant directement cette procédure (si elle a été bien paramétrée) ou en l’adaptant rapidement, vous devez </w:t>
      </w:r>
      <w:r w:rsidR="00A21F2A">
        <w:rPr>
          <w:rFonts w:ascii="Trebuchet MS" w:eastAsiaTheme="minorEastAsia" w:hAnsi="Trebuchet MS"/>
          <w:color w:val="000000" w:themeColor="text1"/>
          <w:sz w:val="24"/>
          <w:szCs w:val="24"/>
        </w:rPr>
        <w:t>être à même d’avoir par stratégie, pour l’ensemble des fonds de celle-ci, pour les seuls survivants ou les seuls disparus, les statistiques sur les betas, les R2, les alphas, etc….</w:t>
      </w:r>
    </w:p>
    <w:p w14:paraId="7C4AFB0D" w14:textId="638E1B68" w:rsidR="00A21F2A" w:rsidRDefault="00A21F2A" w:rsidP="00A75DBC">
      <w:pPr>
        <w:ind w:left="360"/>
        <w:jc w:val="both"/>
        <w:rPr>
          <w:rFonts w:ascii="Trebuchet MS" w:eastAsiaTheme="minorEastAsia" w:hAnsi="Trebuchet MS"/>
          <w:color w:val="000000" w:themeColor="text1"/>
          <w:sz w:val="24"/>
          <w:szCs w:val="24"/>
        </w:rPr>
      </w:pPr>
    </w:p>
    <w:p w14:paraId="4F019A7B" w14:textId="0B904D7C" w:rsidR="00A21F2A" w:rsidRPr="00A21F2A" w:rsidRDefault="00A21F2A" w:rsidP="00A21F2A">
      <w:pPr>
        <w:pStyle w:val="Paragraphedeliste"/>
        <w:numPr>
          <w:ilvl w:val="1"/>
          <w:numId w:val="6"/>
        </w:numPr>
        <w:jc w:val="both"/>
        <w:rPr>
          <w:rFonts w:ascii="Trebuchet MS" w:eastAsiaTheme="minorEastAsia" w:hAnsi="Trebuchet MS"/>
          <w:color w:val="000000" w:themeColor="text1"/>
          <w:sz w:val="24"/>
          <w:szCs w:val="24"/>
        </w:rPr>
      </w:pPr>
      <w:r w:rsidRPr="00A21F2A">
        <w:rPr>
          <w:rFonts w:ascii="Trebuchet MS" w:eastAsiaTheme="minorEastAsia" w:hAnsi="Trebuchet MS"/>
          <w:color w:val="000000" w:themeColor="text1"/>
          <w:sz w:val="24"/>
          <w:szCs w:val="24"/>
        </w:rPr>
        <w:t>Extension multifactorielle</w:t>
      </w:r>
    </w:p>
    <w:p w14:paraId="37A8CA60" w14:textId="77777777" w:rsidR="00A21F2A" w:rsidRDefault="00A21F2A" w:rsidP="00A21F2A">
      <w:pPr>
        <w:jc w:val="both"/>
        <w:rPr>
          <w:rFonts w:ascii="Trebuchet MS" w:eastAsiaTheme="minorEastAsia" w:hAnsi="Trebuchet MS"/>
          <w:color w:val="000000" w:themeColor="text1"/>
          <w:sz w:val="24"/>
          <w:szCs w:val="24"/>
        </w:rPr>
      </w:pPr>
    </w:p>
    <w:p w14:paraId="32265FCA" w14:textId="77777777" w:rsidR="00A21F2A" w:rsidRDefault="00A21F2A" w:rsidP="00A21F2A">
      <w:pPr>
        <w:ind w:left="360"/>
        <w:jc w:val="both"/>
        <w:rPr>
          <w:rFonts w:ascii="Trebuchet MS" w:eastAsiaTheme="minorEastAsia" w:hAnsi="Trebuchet MS"/>
          <w:color w:val="000000" w:themeColor="text1"/>
          <w:sz w:val="24"/>
          <w:szCs w:val="24"/>
        </w:rPr>
      </w:pPr>
      <w:r w:rsidRPr="00A21F2A">
        <w:rPr>
          <w:rFonts w:ascii="Trebuchet MS" w:eastAsiaTheme="minorEastAsia" w:hAnsi="Trebuchet MS"/>
          <w:color w:val="000000" w:themeColor="text1"/>
          <w:sz w:val="24"/>
          <w:szCs w:val="24"/>
        </w:rPr>
        <w:t xml:space="preserve"> L’alpha étant fondamentalement un résidu, la différence entre le rendement moyen observé et le rendement moyen prédit par un modèle,  ce résidu peut toujours être surestimé si l’on néglige un facteur de risque.  </w:t>
      </w:r>
      <w:r>
        <w:rPr>
          <w:rFonts w:ascii="Trebuchet MS" w:eastAsiaTheme="minorEastAsia" w:hAnsi="Trebuchet MS"/>
          <w:color w:val="000000" w:themeColor="text1"/>
          <w:sz w:val="24"/>
          <w:szCs w:val="24"/>
        </w:rPr>
        <w:t>Le alpha calculé à l’aide du CAPM ne prend en compte que le facteur marché (l’indice MSCI World). Peut-être les alphas calculés à la partie précédente ne sont la conséquence que d’un 2</w:t>
      </w:r>
      <w:r w:rsidRPr="00A21F2A">
        <w:rPr>
          <w:rFonts w:ascii="Trebuchet MS" w:eastAsiaTheme="minorEastAsia" w:hAnsi="Trebuchet MS"/>
          <w:color w:val="000000" w:themeColor="text1"/>
          <w:sz w:val="24"/>
          <w:szCs w:val="24"/>
          <w:vertAlign w:val="superscript"/>
        </w:rPr>
        <w:t>e</w:t>
      </w:r>
      <w:r>
        <w:rPr>
          <w:rFonts w:ascii="Trebuchet MS" w:eastAsiaTheme="minorEastAsia" w:hAnsi="Trebuchet MS"/>
          <w:color w:val="000000" w:themeColor="text1"/>
          <w:sz w:val="24"/>
          <w:szCs w:val="24"/>
        </w:rPr>
        <w:t xml:space="preserve"> facteur ou d’autres facteurs que l’on a négligé… </w:t>
      </w:r>
    </w:p>
    <w:p w14:paraId="70ECF072" w14:textId="58CFACD5" w:rsidR="00A21F2A" w:rsidRPr="00A21F2A" w:rsidRDefault="00A21F2A" w:rsidP="00A21F2A">
      <w:pPr>
        <w:ind w:left="360"/>
        <w:jc w:val="both"/>
        <w:rPr>
          <w:rFonts w:ascii="Trebuchet MS" w:eastAsiaTheme="minorEastAsia" w:hAnsi="Trebuchet MS"/>
          <w:color w:val="000000" w:themeColor="text1"/>
          <w:sz w:val="24"/>
          <w:szCs w:val="24"/>
        </w:rPr>
      </w:pPr>
      <w:r w:rsidRPr="00A21F2A">
        <w:rPr>
          <w:rFonts w:ascii="Trebuchet MS" w:eastAsiaTheme="minorEastAsia" w:hAnsi="Trebuchet MS"/>
          <w:color w:val="000000" w:themeColor="text1"/>
          <w:sz w:val="24"/>
          <w:szCs w:val="24"/>
        </w:rPr>
        <w:t>C’est l’enjeu des modèles multifactoriels d’identifier les facteurs supplémentaires (au facteur marché) qui sont susceptibles d’être pricés (valorisés) sur les marchés et donc de déterminer les rendements obtenus. L’utilisation de modèle permet aussi d’identifier l’origine des risques et des rendements générés. Lorsque l’on estime un modèle factoriel comprenant le facteur marché mais aussi plusieurs facteurs supplémentaires f1, f2, etc. :</w:t>
      </w:r>
    </w:p>
    <w:p w14:paraId="4CD14504" w14:textId="05359E41" w:rsidR="00A21F2A" w:rsidRPr="00A21F2A" w:rsidRDefault="00A21F2A" w:rsidP="00A21F2A">
      <w:pPr>
        <w:ind w:left="360"/>
        <w:jc w:val="center"/>
        <w:rPr>
          <w:rFonts w:ascii="Trebuchet MS" w:eastAsiaTheme="minorEastAsia" w:hAnsi="Trebuchet MS"/>
          <w:color w:val="000000" w:themeColor="text1"/>
          <w:sz w:val="24"/>
          <w:szCs w:val="24"/>
        </w:rPr>
      </w:pPr>
    </w:p>
    <w:p w14:paraId="320C0837" w14:textId="64F73D17" w:rsidR="00534A1B" w:rsidRPr="00627A66" w:rsidRDefault="00A21F2A" w:rsidP="00627A66">
      <w:pPr>
        <w:ind w:left="360"/>
        <w:jc w:val="both"/>
        <w:rPr>
          <w:rFonts w:ascii="Trebuchet MS" w:eastAsiaTheme="minorEastAsia" w:hAnsi="Trebuchet MS"/>
          <w:color w:val="000000" w:themeColor="text1"/>
          <w:sz w:val="24"/>
          <w:szCs w:val="24"/>
        </w:rPr>
      </w:pPr>
      <w:r w:rsidRPr="00A21F2A">
        <w:rPr>
          <w:rFonts w:ascii="Trebuchet MS" w:eastAsiaTheme="minorEastAsia" w:hAnsi="Trebuchet MS"/>
          <w:color w:val="000000" w:themeColor="text1"/>
          <w:sz w:val="24"/>
          <w:szCs w:val="24"/>
        </w:rPr>
        <w:t>On récupère les sensibilités de chaque titre j par rapport au marché (le bêta) mais aussi celles par rapport aux autres facteurs (les coefficients de régression c1 et c2)</w:t>
      </w:r>
      <w:r w:rsidR="00534A1B">
        <w:rPr>
          <w:rFonts w:ascii="Trebuchet MS" w:eastAsiaTheme="minorEastAsia" w:hAnsi="Trebuchet MS"/>
          <w:color w:val="000000" w:themeColor="text1"/>
          <w:sz w:val="24"/>
          <w:szCs w:val="24"/>
        </w:rPr>
        <w:t xml:space="preserve"> </w:t>
      </w:r>
      <w:r w:rsidRPr="00A21F2A">
        <w:rPr>
          <w:rFonts w:ascii="Trebuchet MS" w:eastAsiaTheme="minorEastAsia" w:hAnsi="Trebuchet MS"/>
          <w:color w:val="000000" w:themeColor="text1"/>
          <w:sz w:val="24"/>
          <w:szCs w:val="24"/>
        </w:rPr>
        <w:t>:</w:t>
      </w:r>
    </w:p>
    <w:p w14:paraId="12A3E6CC" w14:textId="0D59C456" w:rsidR="00534A1B" w:rsidRDefault="007258F5" w:rsidP="00534A1B">
      <w:pPr>
        <w:ind w:left="360"/>
        <w:jc w:val="both"/>
        <w:rPr>
          <w:rFonts w:ascii="Trebuchet MS" w:hAnsi="Trebuchet MS"/>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=cste+β.</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m,t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1t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2t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ε</m:t>
              </m:r>
            </m:e>
            <m:sub>
              <m:r>
                <w:rPr>
                  <w:rFonts w:ascii="Cambria Math" w:hAnsi="Cambria Math"/>
                  <w:color w:val="000000" w:themeColor="text1"/>
                  <w:sz w:val="24"/>
                  <w:szCs w:val="24"/>
                </w:rPr>
                <m:t>t</m:t>
              </m:r>
            </m:sub>
          </m:sSub>
        </m:oMath>
      </m:oMathPara>
    </w:p>
    <w:p w14:paraId="71C4EFF4" w14:textId="68AD780F" w:rsidR="00A21F2A" w:rsidRDefault="00534A1B" w:rsidP="00534A1B">
      <w:pPr>
        <w:ind w:left="360"/>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 xml:space="preserve">Ensuite une fois connu les sensibilités, on calcule les rendements excédentaires </w:t>
      </w:r>
    </w:p>
    <w:p w14:paraId="24C738E7" w14:textId="6094DD8F" w:rsidR="00534A1B" w:rsidRDefault="007258F5" w:rsidP="00534A1B">
      <w:pPr>
        <w:ind w:left="360"/>
        <w:jc w:val="center"/>
        <w:rPr>
          <w:rFonts w:ascii="Trebuchet MS" w:eastAsiaTheme="minorEastAsia" w:hAnsi="Trebuchet MS"/>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m:t>
              </m:r>
            </m:e>
            <m:sub>
              <m:r>
                <w:rPr>
                  <w:rFonts w:ascii="Cambria Math" w:hAnsi="Cambria Math"/>
                  <w:color w:val="000000" w:themeColor="text1"/>
                  <w:sz w:val="24"/>
                  <w:szCs w:val="24"/>
                </w:rPr>
                <m:t>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f,t</m:t>
              </m:r>
            </m:sub>
          </m:sSub>
          <m:r>
            <w:rPr>
              <w:rFonts w:ascii="Cambria Math" w:hAnsi="Cambria Math"/>
              <w:color w:val="000000" w:themeColor="text1"/>
              <w:sz w:val="24"/>
              <w:szCs w:val="24"/>
            </w:rPr>
            <m:t>-β.</m:t>
          </m:r>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m,t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f,t</m:t>
                  </m: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1t</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2t</m:t>
              </m:r>
            </m:sub>
          </m:sSub>
          <m:r>
            <w:rPr>
              <w:rFonts w:ascii="Cambria Math" w:hAnsi="Cambria Math"/>
              <w:color w:val="000000" w:themeColor="text1"/>
              <w:sz w:val="24"/>
              <w:szCs w:val="24"/>
            </w:rPr>
            <m:t>-…</m:t>
          </m:r>
        </m:oMath>
      </m:oMathPara>
    </w:p>
    <w:p w14:paraId="48AA0F26" w14:textId="04F9F42B" w:rsidR="00A21F2A" w:rsidRDefault="00534A1B" w:rsidP="00534A1B">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Et on a que la moyenne des valeurs des et est le alpha multifactoriel, l’écart-type est le risque actif.</w:t>
      </w:r>
    </w:p>
    <w:p w14:paraId="56A57A09" w14:textId="77777777" w:rsidR="00627A66" w:rsidRDefault="00534A1B" w:rsidP="00534A1B">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Dans cette dernière partie, il vous appartient de proposer une analyse multifactorielle des rendements des funds en utilisant les données des fichiers indices</w:t>
      </w:r>
      <w:r w:rsidR="00627A66">
        <w:rPr>
          <w:rFonts w:ascii="Trebuchet MS" w:eastAsiaTheme="minorEastAsia" w:hAnsi="Trebuchet MS"/>
          <w:color w:val="000000" w:themeColor="text1"/>
          <w:sz w:val="24"/>
          <w:szCs w:val="24"/>
        </w:rPr>
        <w:t xml:space="preserve">. </w:t>
      </w:r>
    </w:p>
    <w:p w14:paraId="0418CA27" w14:textId="76D9ED82" w:rsidR="00534A1B" w:rsidRDefault="00627A66" w:rsidP="00534A1B">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 xml:space="preserve">Vous pouvez </w:t>
      </w:r>
      <w:r w:rsidR="00491432">
        <w:rPr>
          <w:rFonts w:ascii="Trebuchet MS" w:eastAsiaTheme="minorEastAsia" w:hAnsi="Trebuchet MS"/>
          <w:color w:val="000000" w:themeColor="text1"/>
          <w:sz w:val="24"/>
          <w:szCs w:val="24"/>
        </w:rPr>
        <w:t>notamment utiliser comme facteurs :</w:t>
      </w:r>
    </w:p>
    <w:p w14:paraId="21797928" w14:textId="1F7EA7EE" w:rsidR="00491432" w:rsidRDefault="00491432" w:rsidP="00491432">
      <w:pPr>
        <w:pStyle w:val="Paragraphedeliste"/>
        <w:numPr>
          <w:ilvl w:val="0"/>
          <w:numId w:val="15"/>
        </w:numPr>
        <w:jc w:val="both"/>
        <w:rPr>
          <w:rFonts w:ascii="Trebuchet MS" w:eastAsiaTheme="minorEastAsia" w:hAnsi="Trebuchet MS"/>
          <w:color w:val="000000" w:themeColor="text1"/>
          <w:sz w:val="24"/>
          <w:szCs w:val="24"/>
        </w:rPr>
      </w:pPr>
      <w:r w:rsidRPr="00491432">
        <w:rPr>
          <w:rFonts w:ascii="Trebuchet MS" w:eastAsiaTheme="minorEastAsia" w:hAnsi="Trebuchet MS"/>
          <w:color w:val="000000" w:themeColor="text1"/>
          <w:sz w:val="24"/>
          <w:szCs w:val="24"/>
        </w:rPr>
        <w:t>le VIX qui est souvent l’indice de Volatilité présenter comme le facteur</w:t>
      </w:r>
      <w:r>
        <w:rPr>
          <w:rFonts w:ascii="Trebuchet MS" w:eastAsiaTheme="minorEastAsia" w:hAnsi="Trebuchet MS"/>
          <w:color w:val="000000" w:themeColor="text1"/>
          <w:sz w:val="24"/>
          <w:szCs w:val="24"/>
        </w:rPr>
        <w:t xml:space="preserve"> « fear » (peur) du marché ;</w:t>
      </w:r>
    </w:p>
    <w:p w14:paraId="7A69D99F" w14:textId="77777777" w:rsidR="00491432" w:rsidRDefault="00491432" w:rsidP="00491432">
      <w:pPr>
        <w:pStyle w:val="Paragraphedeliste"/>
        <w:numPr>
          <w:ilvl w:val="0"/>
          <w:numId w:val="15"/>
        </w:numPr>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le spread entre les rendements des govies à 10 ans (</w:t>
      </w:r>
      <w:r w:rsidRPr="00491432">
        <w:rPr>
          <w:rFonts w:ascii="Trebuchet MS" w:eastAsiaTheme="minorEastAsia" w:hAnsi="Trebuchet MS"/>
          <w:color w:val="000000" w:themeColor="text1"/>
          <w:sz w:val="24"/>
          <w:szCs w:val="24"/>
        </w:rPr>
        <w:t>Citi WGBI 10+ Yr USD</w:t>
      </w:r>
      <w:r>
        <w:rPr>
          <w:rFonts w:ascii="Trebuchet MS" w:eastAsiaTheme="minorEastAsia" w:hAnsi="Trebuchet MS"/>
          <w:color w:val="000000" w:themeColor="text1"/>
          <w:sz w:val="24"/>
          <w:szCs w:val="24"/>
        </w:rPr>
        <w:t>) et + et les govies à 3 ans (</w:t>
      </w:r>
      <w:r w:rsidRPr="00491432">
        <w:rPr>
          <w:rFonts w:ascii="Trebuchet MS" w:eastAsiaTheme="minorEastAsia" w:hAnsi="Trebuchet MS"/>
          <w:color w:val="000000" w:themeColor="text1"/>
          <w:sz w:val="24"/>
          <w:szCs w:val="24"/>
        </w:rPr>
        <w:t xml:space="preserve">Citi WGBI </w:t>
      </w:r>
      <w:r>
        <w:rPr>
          <w:rFonts w:ascii="Trebuchet MS" w:eastAsiaTheme="minorEastAsia" w:hAnsi="Trebuchet MS"/>
          <w:color w:val="000000" w:themeColor="text1"/>
          <w:sz w:val="24"/>
          <w:szCs w:val="24"/>
        </w:rPr>
        <w:t>3</w:t>
      </w:r>
      <w:r w:rsidRPr="00491432">
        <w:rPr>
          <w:rFonts w:ascii="Trebuchet MS" w:eastAsiaTheme="minorEastAsia" w:hAnsi="Trebuchet MS"/>
          <w:color w:val="000000" w:themeColor="text1"/>
          <w:sz w:val="24"/>
          <w:szCs w:val="24"/>
        </w:rPr>
        <w:t xml:space="preserve"> Yr USD</w:t>
      </w:r>
      <w:r>
        <w:rPr>
          <w:rFonts w:ascii="Trebuchet MS" w:eastAsiaTheme="minorEastAsia" w:hAnsi="Trebuchet MS"/>
          <w:color w:val="000000" w:themeColor="text1"/>
          <w:sz w:val="24"/>
          <w:szCs w:val="24"/>
        </w:rPr>
        <w:t>) comme facteur horizon (reflétant le rendement nécessaire pour accepter de placer à long terme)</w:t>
      </w:r>
    </w:p>
    <w:p w14:paraId="7B44B457" w14:textId="4EA1B6C8" w:rsidR="00491432" w:rsidRDefault="00491432" w:rsidP="00491432">
      <w:pPr>
        <w:pStyle w:val="Paragraphedeliste"/>
        <w:numPr>
          <w:ilvl w:val="0"/>
          <w:numId w:val="15"/>
        </w:numPr>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 xml:space="preserve">le spread entre  les rendements du high yield (obligations d’entreprise ayant un risque de défaut non négligeable - </w:t>
      </w:r>
      <w:r w:rsidRPr="00491432">
        <w:rPr>
          <w:rFonts w:ascii="Trebuchet MS" w:eastAsiaTheme="minorEastAsia" w:hAnsi="Trebuchet MS"/>
          <w:color w:val="000000" w:themeColor="text1"/>
          <w:sz w:val="24"/>
          <w:szCs w:val="24"/>
        </w:rPr>
        <w:t>Credit Suisse HY USD</w:t>
      </w:r>
      <w:r>
        <w:rPr>
          <w:rFonts w:ascii="Trebuchet MS" w:eastAsiaTheme="minorEastAsia" w:hAnsi="Trebuchet MS"/>
          <w:color w:val="000000" w:themeColor="text1"/>
          <w:sz w:val="24"/>
          <w:szCs w:val="24"/>
        </w:rPr>
        <w:t xml:space="preserve">) et ceux des govies US (dont le risque de défaut est nul - </w:t>
      </w:r>
      <w:r w:rsidRPr="00491432">
        <w:rPr>
          <w:rFonts w:ascii="Trebuchet MS" w:eastAsiaTheme="minorEastAsia" w:hAnsi="Trebuchet MS"/>
          <w:color w:val="000000" w:themeColor="text1"/>
          <w:sz w:val="24"/>
          <w:szCs w:val="24"/>
        </w:rPr>
        <w:t>Citi WGBI USD</w:t>
      </w:r>
      <w:r>
        <w:rPr>
          <w:rFonts w:ascii="Trebuchet MS" w:eastAsiaTheme="minorEastAsia" w:hAnsi="Trebuchet MS"/>
          <w:color w:val="000000" w:themeColor="text1"/>
          <w:sz w:val="24"/>
          <w:szCs w:val="24"/>
        </w:rPr>
        <w:t>) comme facteur du risque de crédit (= risque de défaut)</w:t>
      </w:r>
    </w:p>
    <w:p w14:paraId="36A95871" w14:textId="3E981622" w:rsidR="00491432" w:rsidRDefault="00491432" w:rsidP="00491432">
      <w:pPr>
        <w:pStyle w:val="Paragraphedeliste"/>
        <w:numPr>
          <w:ilvl w:val="0"/>
          <w:numId w:val="15"/>
        </w:numPr>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ensuite vous pouvez également utiliser les autres (indice immobilier, indice sur l’or, indice sur l’énergie, indice sur le pétrole, etc.) pour faire directement des facteurs ou des spreads.</w:t>
      </w:r>
    </w:p>
    <w:p w14:paraId="6B95E40D" w14:textId="705AAE6C" w:rsidR="00491432" w:rsidRDefault="00491432" w:rsidP="00491432">
      <w:pPr>
        <w:pStyle w:val="Paragraphedeliste"/>
        <w:jc w:val="both"/>
        <w:rPr>
          <w:rFonts w:ascii="Trebuchet MS" w:eastAsiaTheme="minorEastAsia" w:hAnsi="Trebuchet MS"/>
          <w:color w:val="000000" w:themeColor="text1"/>
          <w:sz w:val="24"/>
          <w:szCs w:val="24"/>
        </w:rPr>
      </w:pPr>
    </w:p>
    <w:p w14:paraId="42617A3F" w14:textId="4B16AC2B" w:rsidR="006C763E" w:rsidRDefault="006C763E" w:rsidP="006C763E">
      <w:pPr>
        <w:pStyle w:val="Paragraphedeliste"/>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Une fois vos indices sélectionnés, n’hésitez pas à recourir au dernier TD (sur l’orthogonalisation) pour avoir des séries décorrélées de facteurs et pourvoir ainsi que la variance des rendements de chaque hedge fund soit la somme des variances créés par les différentes sensibilités :</w:t>
      </w:r>
    </w:p>
    <w:p w14:paraId="57103AF5" w14:textId="27096073" w:rsidR="006C763E" w:rsidRPr="006C763E" w:rsidRDefault="007258F5" w:rsidP="006C763E">
      <w:pPr>
        <w:ind w:left="360"/>
        <w:jc w:val="both"/>
        <w:rPr>
          <w:rFonts w:ascii="Trebuchet MS" w:eastAsiaTheme="minorEastAsia" w:hAnsi="Trebuchet MS"/>
          <w:color w:val="000000" w:themeColor="text1"/>
          <w:sz w:val="24"/>
          <w:szCs w:val="24"/>
        </w:rPr>
      </w:pPr>
      <m:oMathPara>
        <m:oMath>
          <m:sSub>
            <m:sSubPr>
              <m:ctrlPr>
                <w:rPr>
                  <w:rFonts w:ascii="Cambria Math" w:hAnsi="Cambria Math"/>
                  <w:i/>
                  <w:color w:val="000000" w:themeColor="text1"/>
                  <w:sz w:val="24"/>
                  <w:szCs w:val="24"/>
                </w:rPr>
              </m:ctrlPr>
            </m:sSub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β</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m</m:t>
              </m:r>
            </m:sub>
          </m:sSub>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r>
                <w:rPr>
                  <w:rFonts w:ascii="Cambria Math" w:hAnsi="Cambria Math"/>
                  <w:color w:val="000000" w:themeColor="text1"/>
                  <w:sz w:val="24"/>
                  <w:szCs w:val="24"/>
                </w:rPr>
                <m:t>)</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r>
                <w:rPr>
                  <w:rFonts w:ascii="Cambria Math" w:hAnsi="Cambria Math"/>
                  <w:color w:val="000000" w:themeColor="text1"/>
                  <w:sz w:val="24"/>
                  <w:szCs w:val="24"/>
                </w:rPr>
                <m:t>)</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(ε</m:t>
              </m:r>
            </m:e>
            <m:sub/>
          </m:sSub>
          <m:r>
            <w:rPr>
              <w:rFonts w:ascii="Cambria Math" w:hAnsi="Cambria Math"/>
              <w:color w:val="000000" w:themeColor="text1"/>
              <w:sz w:val="24"/>
              <w:szCs w:val="24"/>
            </w:rPr>
            <m:t>)</m:t>
          </m:r>
        </m:oMath>
      </m:oMathPara>
    </w:p>
    <w:p w14:paraId="0F1E4476" w14:textId="77777777" w:rsidR="006C763E" w:rsidRDefault="006C763E" w:rsidP="006C763E">
      <w:pPr>
        <w:ind w:left="360"/>
        <w:jc w:val="both"/>
        <w:rPr>
          <w:rFonts w:ascii="Trebuchet MS" w:eastAsiaTheme="minorEastAsia" w:hAnsi="Trebuchet MS"/>
          <w:color w:val="000000" w:themeColor="text1"/>
          <w:sz w:val="24"/>
          <w:szCs w:val="24"/>
        </w:rPr>
      </w:pPr>
      <w:r>
        <w:rPr>
          <w:rFonts w:ascii="Trebuchet MS" w:hAnsi="Trebuchet MS"/>
          <w:color w:val="000000" w:themeColor="text1"/>
          <w:sz w:val="24"/>
          <w:szCs w:val="24"/>
        </w:rPr>
        <w:t>Avec les outils habituels (fonction Excel Linest, etc.), estimer les sensibilités de vos différents facteurs, leurs t de Student, le R2 de votre modèle, calculer le alpha et le risque actif, la part de chaque facteur dans la variance totale (</w:t>
      </w:r>
      <m:oMath>
        <m:r>
          <m:rPr>
            <m:sty m:val="p"/>
          </m:rPr>
          <w:rPr>
            <w:rFonts w:ascii="Cambria Math" w:hAnsi="Cambria Math"/>
            <w:color w:val="000000" w:themeColor="text1"/>
            <w:sz w:val="24"/>
            <w:szCs w:val="24"/>
          </w:rPr>
          <w:br/>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β</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m</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 xml:space="preserve">),  </m:t>
        </m:r>
        <m:sSup>
          <m:sSupPr>
            <m:ctrlPr>
              <w:rPr>
                <w:rFonts w:ascii="Cambria Math" w:hAnsi="Cambria Math"/>
                <w:i/>
                <w:color w:val="000000" w:themeColor="text1"/>
                <w:sz w:val="24"/>
                <w:szCs w:val="24"/>
              </w:rPr>
            </m:ctrlPr>
          </m:sSup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1</m:t>
                </m:r>
              </m:sub>
            </m:sSub>
            <m:r>
              <w:rPr>
                <w:rFonts w:ascii="Cambria Math" w:hAnsi="Cambria Math"/>
                <w:color w:val="000000" w:themeColor="text1"/>
                <w:sz w:val="24"/>
                <w:szCs w:val="24"/>
              </w:rPr>
              <m:t>)</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1</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 xml:space="preserve">), </m:t>
        </m:r>
        <m:sSup>
          <m:sSupPr>
            <m:ctrlPr>
              <w:rPr>
                <w:rFonts w:ascii="Cambria Math" w:hAnsi="Cambria Math"/>
                <w:i/>
                <w:color w:val="000000" w:themeColor="text1"/>
                <w:sz w:val="24"/>
                <w:szCs w:val="24"/>
              </w:rPr>
            </m:ctrlPr>
          </m:sSup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2</m:t>
                </m:r>
              </m:sub>
            </m:sSub>
            <m:r>
              <w:rPr>
                <w:rFonts w:ascii="Cambria Math" w:hAnsi="Cambria Math"/>
                <w:color w:val="000000" w:themeColor="text1"/>
                <w:sz w:val="24"/>
                <w:szCs w:val="24"/>
              </w:rPr>
              <m:t>)</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2</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σ</m:t>
                </m:r>
              </m:e>
              <m:sup>
                <m:r>
                  <w:rPr>
                    <w:rFonts w:ascii="Cambria Math" w:hAnsi="Cambria Math"/>
                    <w:color w:val="000000" w:themeColor="text1"/>
                    <w:sz w:val="24"/>
                    <w:szCs w:val="24"/>
                  </w:rPr>
                  <m:t>2</m:t>
                </m:r>
              </m:sup>
            </m:sSup>
            <m:r>
              <w:rPr>
                <w:rFonts w:ascii="Cambria Math" w:hAnsi="Cambria Math"/>
                <w:color w:val="000000" w:themeColor="text1"/>
                <w:sz w:val="24"/>
                <w:szCs w:val="24"/>
              </w:rPr>
              <m:t>(r</m:t>
            </m:r>
          </m:e>
          <m:sub>
            <m:r>
              <w:rPr>
                <w:rFonts w:ascii="Cambria Math" w:hAnsi="Cambria Math"/>
                <w:color w:val="000000" w:themeColor="text1"/>
                <w:sz w:val="24"/>
                <w:szCs w:val="24"/>
              </w:rPr>
              <m:t>t</m:t>
            </m:r>
          </m:sub>
        </m:sSub>
        <m:r>
          <w:rPr>
            <w:rFonts w:ascii="Cambria Math" w:hAnsi="Cambria Math"/>
            <w:color w:val="000000" w:themeColor="text1"/>
            <w:sz w:val="24"/>
            <w:szCs w:val="24"/>
          </w:rPr>
          <m:t>), …</m:t>
        </m:r>
      </m:oMath>
      <w:r>
        <w:rPr>
          <w:rFonts w:ascii="Trebuchet MS" w:eastAsiaTheme="minorEastAsia" w:hAnsi="Trebuchet MS"/>
          <w:color w:val="000000" w:themeColor="text1"/>
          <w:sz w:val="24"/>
          <w:szCs w:val="24"/>
        </w:rPr>
        <w:t xml:space="preserve">). </w:t>
      </w:r>
    </w:p>
    <w:p w14:paraId="44BFF7AC" w14:textId="77777777" w:rsidR="006C763E" w:rsidRDefault="006C763E" w:rsidP="006C763E">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lastRenderedPageBreak/>
        <w:t>L’objectif est de là encore de voir si les rendements des hedge funds sont si décorrélés que cela, si les alphas « maigrissent » après la prise en compte d’autres facteurs systématiques. Evidemment pour cela, des agrégations par stratégie, par fonds survivants et fonds disparus peuvent être très utiles.</w:t>
      </w:r>
    </w:p>
    <w:p w14:paraId="2E351083" w14:textId="35DF1391" w:rsidR="006C763E" w:rsidRDefault="006C763E" w:rsidP="006C763E">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 xml:space="preserve">Remarque : cette dernière partie multifactorielle est </w:t>
      </w:r>
      <w:r w:rsidR="00213DD5">
        <w:rPr>
          <w:rFonts w:ascii="Trebuchet MS" w:eastAsiaTheme="minorEastAsia" w:hAnsi="Trebuchet MS"/>
          <w:color w:val="000000" w:themeColor="text1"/>
          <w:sz w:val="24"/>
          <w:szCs w:val="24"/>
        </w:rPr>
        <w:t xml:space="preserve">volontairement </w:t>
      </w:r>
      <w:r>
        <w:rPr>
          <w:rFonts w:ascii="Trebuchet MS" w:eastAsiaTheme="minorEastAsia" w:hAnsi="Trebuchet MS"/>
          <w:color w:val="000000" w:themeColor="text1"/>
          <w:sz w:val="24"/>
          <w:szCs w:val="24"/>
        </w:rPr>
        <w:t xml:space="preserve">assez ouverte sur les facteurs à </w:t>
      </w:r>
      <w:r w:rsidR="00213DD5">
        <w:rPr>
          <w:rFonts w:ascii="Trebuchet MS" w:eastAsiaTheme="minorEastAsia" w:hAnsi="Trebuchet MS"/>
          <w:color w:val="000000" w:themeColor="text1"/>
          <w:sz w:val="24"/>
          <w:szCs w:val="24"/>
        </w:rPr>
        <w:t>utiliser pour créer de la dispersion (de l’écart-type !) parmi les travaux rendus… et les notes.</w:t>
      </w:r>
    </w:p>
    <w:p w14:paraId="49FE754C" w14:textId="41E6B35C" w:rsidR="00213DD5" w:rsidRDefault="00213DD5" w:rsidP="006C763E">
      <w:pPr>
        <w:ind w:left="360"/>
        <w:jc w:val="both"/>
        <w:rPr>
          <w:rFonts w:ascii="Trebuchet MS" w:eastAsiaTheme="minorEastAsia" w:hAnsi="Trebuchet MS"/>
          <w:color w:val="000000" w:themeColor="text1"/>
          <w:sz w:val="24"/>
          <w:szCs w:val="24"/>
        </w:rPr>
      </w:pPr>
    </w:p>
    <w:p w14:paraId="4A7BA697" w14:textId="0D5CC892" w:rsidR="00213DD5" w:rsidRDefault="00213DD5" w:rsidP="006C763E">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Travail à rendre :</w:t>
      </w:r>
    </w:p>
    <w:p w14:paraId="0BB8410C" w14:textId="5B75B1D2" w:rsidR="00213DD5" w:rsidRDefault="00213DD5" w:rsidP="006C763E">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Il faudra rendre le ou les fichiers Excels de vos codes, les fichiers de données utilisés. Le mieux est que vous zippier le répertoire dans lequel vous aurez mis tous vos fichiers de code, de résultats, de données pour que lorsque je lancerai vos codes, je n’ai pas de bugs dus à à une arborescence différente des répertoires et des fichiers…</w:t>
      </w:r>
    </w:p>
    <w:p w14:paraId="4D33BCE0" w14:textId="33EB437D" w:rsidR="00213DD5" w:rsidRDefault="00213DD5" w:rsidP="006C763E">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Vous devrez me rendre aussi un fichier word comportant vos commentaires sur les différentes parties, sur vos résultats voire vos codes.</w:t>
      </w:r>
    </w:p>
    <w:p w14:paraId="7901054F" w14:textId="121E69A2" w:rsidR="00213DD5" w:rsidRDefault="00213DD5" w:rsidP="006C763E">
      <w:pPr>
        <w:ind w:left="360"/>
        <w:jc w:val="both"/>
        <w:rPr>
          <w:rFonts w:ascii="Trebuchet MS" w:eastAsiaTheme="minorEastAsia" w:hAnsi="Trebuchet MS"/>
          <w:color w:val="000000" w:themeColor="text1"/>
          <w:sz w:val="24"/>
          <w:szCs w:val="24"/>
        </w:rPr>
      </w:pPr>
      <w:r>
        <w:rPr>
          <w:rFonts w:ascii="Trebuchet MS" w:eastAsiaTheme="minorEastAsia" w:hAnsi="Trebuchet MS"/>
          <w:color w:val="000000" w:themeColor="text1"/>
          <w:sz w:val="24"/>
          <w:szCs w:val="24"/>
        </w:rPr>
        <w:t xml:space="preserve">Date : Au plus tard le vendredi 7 mai à 23h59. </w:t>
      </w:r>
    </w:p>
    <w:p w14:paraId="128C7321" w14:textId="3129778E" w:rsidR="00213DD5" w:rsidRDefault="00213DD5" w:rsidP="006C763E">
      <w:pPr>
        <w:ind w:left="360"/>
        <w:jc w:val="both"/>
        <w:rPr>
          <w:rFonts w:ascii="Trebuchet MS" w:eastAsiaTheme="minorEastAsia" w:hAnsi="Trebuchet MS"/>
          <w:color w:val="000000" w:themeColor="text1"/>
          <w:sz w:val="24"/>
          <w:szCs w:val="24"/>
        </w:rPr>
      </w:pPr>
    </w:p>
    <w:p w14:paraId="1EDC4FC4" w14:textId="77777777" w:rsidR="00213DD5" w:rsidRDefault="00213DD5" w:rsidP="006C763E">
      <w:pPr>
        <w:ind w:left="360"/>
        <w:jc w:val="both"/>
        <w:rPr>
          <w:rFonts w:ascii="Trebuchet MS" w:eastAsiaTheme="minorEastAsia" w:hAnsi="Trebuchet MS"/>
          <w:color w:val="000000" w:themeColor="text1"/>
          <w:sz w:val="24"/>
          <w:szCs w:val="24"/>
        </w:rPr>
      </w:pPr>
    </w:p>
    <w:p w14:paraId="35E1D06B" w14:textId="138D48F8" w:rsidR="008054D5" w:rsidRDefault="006C763E" w:rsidP="006C763E">
      <w:pPr>
        <w:ind w:left="360"/>
        <w:jc w:val="both"/>
        <w:rPr>
          <w:rFonts w:ascii="Trebuchet MS" w:hAnsi="Trebuchet MS"/>
          <w:color w:val="000000" w:themeColor="text1"/>
          <w:sz w:val="24"/>
          <w:szCs w:val="24"/>
        </w:rPr>
      </w:pPr>
      <w:r>
        <w:rPr>
          <w:rFonts w:ascii="Trebuchet MS" w:eastAsiaTheme="minorEastAsia" w:hAnsi="Trebuchet MS"/>
          <w:color w:val="000000" w:themeColor="text1"/>
          <w:sz w:val="24"/>
          <w:szCs w:val="24"/>
        </w:rPr>
        <w:t xml:space="preserve">  </w:t>
      </w:r>
      <w:r w:rsidR="00C313A6">
        <w:rPr>
          <w:rFonts w:ascii="Trebuchet MS" w:hAnsi="Trebuchet MS"/>
          <w:color w:val="000000" w:themeColor="text1"/>
          <w:sz w:val="24"/>
          <w:szCs w:val="24"/>
        </w:rPr>
        <w:t xml:space="preserve"> </w:t>
      </w:r>
    </w:p>
    <w:p w14:paraId="4B6A2362" w14:textId="77777777" w:rsidR="008054D5" w:rsidRPr="00D10D74" w:rsidRDefault="008054D5" w:rsidP="00FE05D4">
      <w:pPr>
        <w:jc w:val="both"/>
        <w:rPr>
          <w:rFonts w:ascii="Trebuchet MS" w:hAnsi="Trebuchet MS"/>
          <w:color w:val="000000" w:themeColor="text1"/>
          <w:sz w:val="24"/>
          <w:szCs w:val="24"/>
        </w:rPr>
      </w:pPr>
    </w:p>
    <w:sectPr w:rsidR="008054D5" w:rsidRPr="00D10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1B1B"/>
    <w:multiLevelType w:val="hybridMultilevel"/>
    <w:tmpl w:val="F0D84C2A"/>
    <w:lvl w:ilvl="0" w:tplc="56683B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96038D9"/>
    <w:multiLevelType w:val="hybridMultilevel"/>
    <w:tmpl w:val="24D45398"/>
    <w:lvl w:ilvl="0" w:tplc="712C2B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2209CC"/>
    <w:multiLevelType w:val="hybridMultilevel"/>
    <w:tmpl w:val="B4268296"/>
    <w:lvl w:ilvl="0" w:tplc="29A04F4E">
      <w:start w:val="2"/>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C2D7627"/>
    <w:multiLevelType w:val="hybridMultilevel"/>
    <w:tmpl w:val="C98A2E82"/>
    <w:lvl w:ilvl="0" w:tplc="288CD6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3986AEB"/>
    <w:multiLevelType w:val="hybridMultilevel"/>
    <w:tmpl w:val="6E1CC26A"/>
    <w:lvl w:ilvl="0" w:tplc="8516FDD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66D041F"/>
    <w:multiLevelType w:val="hybridMultilevel"/>
    <w:tmpl w:val="42A08898"/>
    <w:lvl w:ilvl="0" w:tplc="467EC5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0D79EF"/>
    <w:multiLevelType w:val="hybridMultilevel"/>
    <w:tmpl w:val="80E09E8E"/>
    <w:lvl w:ilvl="0" w:tplc="517A24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7F813DD"/>
    <w:multiLevelType w:val="hybridMultilevel"/>
    <w:tmpl w:val="87A8E30C"/>
    <w:lvl w:ilvl="0" w:tplc="9008EDE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E924895"/>
    <w:multiLevelType w:val="hybridMultilevel"/>
    <w:tmpl w:val="54BAE4C8"/>
    <w:lvl w:ilvl="0" w:tplc="BC6E70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23319E"/>
    <w:multiLevelType w:val="hybridMultilevel"/>
    <w:tmpl w:val="0AACE23A"/>
    <w:lvl w:ilvl="0" w:tplc="9CF023E2">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A127FFC"/>
    <w:multiLevelType w:val="multilevel"/>
    <w:tmpl w:val="A3160494"/>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FBE0890"/>
    <w:multiLevelType w:val="hybridMultilevel"/>
    <w:tmpl w:val="7B62E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D57C13"/>
    <w:multiLevelType w:val="hybridMultilevel"/>
    <w:tmpl w:val="D6E25250"/>
    <w:lvl w:ilvl="0" w:tplc="C46AC4F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080DC4"/>
    <w:multiLevelType w:val="hybridMultilevel"/>
    <w:tmpl w:val="040A65FE"/>
    <w:lvl w:ilvl="0" w:tplc="97E810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2D479D0"/>
    <w:multiLevelType w:val="hybridMultilevel"/>
    <w:tmpl w:val="CE6CB966"/>
    <w:lvl w:ilvl="0" w:tplc="ED50994E">
      <w:start w:val="1"/>
      <w:numFmt w:val="decimal"/>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5"/>
  </w:num>
  <w:num w:numId="5">
    <w:abstractNumId w:val="2"/>
  </w:num>
  <w:num w:numId="6">
    <w:abstractNumId w:val="10"/>
  </w:num>
  <w:num w:numId="7">
    <w:abstractNumId w:val="14"/>
  </w:num>
  <w:num w:numId="8">
    <w:abstractNumId w:val="13"/>
  </w:num>
  <w:num w:numId="9">
    <w:abstractNumId w:val="3"/>
  </w:num>
  <w:num w:numId="10">
    <w:abstractNumId w:val="8"/>
  </w:num>
  <w:num w:numId="11">
    <w:abstractNumId w:val="12"/>
  </w:num>
  <w:num w:numId="12">
    <w:abstractNumId w:val="9"/>
  </w:num>
  <w:num w:numId="13">
    <w:abstractNumId w:val="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4D"/>
    <w:rsid w:val="00014A1D"/>
    <w:rsid w:val="0002268F"/>
    <w:rsid w:val="00023A49"/>
    <w:rsid w:val="00030AE1"/>
    <w:rsid w:val="00042E6A"/>
    <w:rsid w:val="00057810"/>
    <w:rsid w:val="000B036A"/>
    <w:rsid w:val="000C302D"/>
    <w:rsid w:val="001110AF"/>
    <w:rsid w:val="00151857"/>
    <w:rsid w:val="00152D34"/>
    <w:rsid w:val="001B0098"/>
    <w:rsid w:val="001B64A5"/>
    <w:rsid w:val="00213DD5"/>
    <w:rsid w:val="0021486A"/>
    <w:rsid w:val="00233BCA"/>
    <w:rsid w:val="00241853"/>
    <w:rsid w:val="00296718"/>
    <w:rsid w:val="002A67C6"/>
    <w:rsid w:val="00312F7E"/>
    <w:rsid w:val="003706F5"/>
    <w:rsid w:val="00463C5E"/>
    <w:rsid w:val="0047734D"/>
    <w:rsid w:val="00477AC3"/>
    <w:rsid w:val="00491432"/>
    <w:rsid w:val="00530C01"/>
    <w:rsid w:val="00534A1B"/>
    <w:rsid w:val="00563038"/>
    <w:rsid w:val="00563DCD"/>
    <w:rsid w:val="005B2917"/>
    <w:rsid w:val="005E77CB"/>
    <w:rsid w:val="00627A66"/>
    <w:rsid w:val="006429C4"/>
    <w:rsid w:val="00674FC7"/>
    <w:rsid w:val="006A5A92"/>
    <w:rsid w:val="006C3FEB"/>
    <w:rsid w:val="006C763E"/>
    <w:rsid w:val="006D1608"/>
    <w:rsid w:val="007258F5"/>
    <w:rsid w:val="00763B16"/>
    <w:rsid w:val="00794DB4"/>
    <w:rsid w:val="007B2EBE"/>
    <w:rsid w:val="007B61E8"/>
    <w:rsid w:val="007D7AEE"/>
    <w:rsid w:val="00800CDE"/>
    <w:rsid w:val="008054D5"/>
    <w:rsid w:val="00834E12"/>
    <w:rsid w:val="008A00C5"/>
    <w:rsid w:val="00905078"/>
    <w:rsid w:val="009867FC"/>
    <w:rsid w:val="009F69AD"/>
    <w:rsid w:val="00A21F2A"/>
    <w:rsid w:val="00A25025"/>
    <w:rsid w:val="00A62B40"/>
    <w:rsid w:val="00A65D93"/>
    <w:rsid w:val="00A75DBC"/>
    <w:rsid w:val="00A83D71"/>
    <w:rsid w:val="00AE687D"/>
    <w:rsid w:val="00AF7826"/>
    <w:rsid w:val="00B14D26"/>
    <w:rsid w:val="00B464F8"/>
    <w:rsid w:val="00B62923"/>
    <w:rsid w:val="00B8220F"/>
    <w:rsid w:val="00B9647D"/>
    <w:rsid w:val="00C313A6"/>
    <w:rsid w:val="00C47420"/>
    <w:rsid w:val="00C82FA9"/>
    <w:rsid w:val="00CD1C01"/>
    <w:rsid w:val="00CF655D"/>
    <w:rsid w:val="00D10D74"/>
    <w:rsid w:val="00D312DF"/>
    <w:rsid w:val="00D41650"/>
    <w:rsid w:val="00D53BC7"/>
    <w:rsid w:val="00D54DC1"/>
    <w:rsid w:val="00DA0D39"/>
    <w:rsid w:val="00DC15C5"/>
    <w:rsid w:val="00DC2584"/>
    <w:rsid w:val="00DF1D45"/>
    <w:rsid w:val="00E04305"/>
    <w:rsid w:val="00E56B3E"/>
    <w:rsid w:val="00EA4477"/>
    <w:rsid w:val="00EC3970"/>
    <w:rsid w:val="00EF5291"/>
    <w:rsid w:val="00F52D65"/>
    <w:rsid w:val="00F90A32"/>
    <w:rsid w:val="00FA68E2"/>
    <w:rsid w:val="00FB35AB"/>
    <w:rsid w:val="00FC5EEF"/>
    <w:rsid w:val="00FD1C70"/>
    <w:rsid w:val="00FE05D4"/>
    <w:rsid w:val="00FE0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466D"/>
  <w15:docId w15:val="{F2A65E2D-9902-42FC-922A-9BE5EE31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734D"/>
    <w:rPr>
      <w:color w:val="0000FF" w:themeColor="hyperlink"/>
      <w:u w:val="single"/>
    </w:rPr>
  </w:style>
  <w:style w:type="paragraph" w:styleId="Paragraphedeliste">
    <w:name w:val="List Paragraph"/>
    <w:basedOn w:val="Normal"/>
    <w:uiPriority w:val="34"/>
    <w:qFormat/>
    <w:rsid w:val="0047734D"/>
    <w:pPr>
      <w:ind w:left="720"/>
      <w:contextualSpacing/>
    </w:pPr>
  </w:style>
  <w:style w:type="character" w:styleId="Textedelespacerserv">
    <w:name w:val="Placeholder Text"/>
    <w:basedOn w:val="Policepardfaut"/>
    <w:uiPriority w:val="99"/>
    <w:semiHidden/>
    <w:rsid w:val="001110AF"/>
    <w:rPr>
      <w:color w:val="808080"/>
    </w:rPr>
  </w:style>
  <w:style w:type="paragraph" w:styleId="Textedebulles">
    <w:name w:val="Balloon Text"/>
    <w:basedOn w:val="Normal"/>
    <w:link w:val="TextedebullesCar"/>
    <w:uiPriority w:val="99"/>
    <w:semiHidden/>
    <w:unhideWhenUsed/>
    <w:rsid w:val="001110A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110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06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2634</Words>
  <Characters>14492</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dc:creator>
  <cp:lastModifiedBy>Cyril RAMEAUX</cp:lastModifiedBy>
  <cp:revision>2</cp:revision>
  <cp:lastPrinted>2014-03-31T11:12:00Z</cp:lastPrinted>
  <dcterms:created xsi:type="dcterms:W3CDTF">2021-04-08T08:38:00Z</dcterms:created>
  <dcterms:modified xsi:type="dcterms:W3CDTF">2021-04-08T08:38:00Z</dcterms:modified>
</cp:coreProperties>
</file>