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Interim Project</w:t>
      </w:r>
      <w:r w:rsidDel="00000000" w:rsidR="00000000" w:rsidRPr="00000000">
        <w:rPr>
          <w:b w:val="1"/>
          <w:rtl w:val="0"/>
        </w:rPr>
        <w:t xml:space="preserve"> -  BSM Self-Assessment Form</w:t>
      </w:r>
    </w:p>
    <w:p w:rsidR="00000000" w:rsidDel="00000000" w:rsidP="00000000" w:rsidRDefault="00000000" w:rsidRPr="00000000" w14:paraId="00000002">
      <w:pPr>
        <w:pageBreakBefore w:val="0"/>
        <w:rPr/>
      </w:pPr>
      <w:r w:rsidDel="00000000" w:rsidR="00000000" w:rsidRPr="00000000">
        <w:rPr>
          <w:rtl w:val="0"/>
        </w:rPr>
      </w:r>
    </w:p>
    <w:tbl>
      <w:tblPr>
        <w:tblStyle w:val="Table1"/>
        <w:tblW w:w="13979.8144624167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8144624167458"/>
        <w:gridCol w:w="6120"/>
        <w:gridCol w:w="5880"/>
        <w:tblGridChange w:id="0">
          <w:tblGrid>
            <w:gridCol w:w="1979.8144624167458"/>
            <w:gridCol w:w="6120"/>
            <w:gridCol w:w="5880"/>
          </w:tblGrid>
        </w:tblGridChange>
      </w:tblGrid>
      <w:tr>
        <w:trPr>
          <w:cantSplit w:val="0"/>
          <w:trHeight w:val="11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8"/>
                <w:szCs w:val="18"/>
              </w:rPr>
            </w:pPr>
            <w:r w:rsidDel="00000000" w:rsidR="00000000" w:rsidRPr="00000000">
              <w:rPr>
                <w:rFonts w:ascii="Helvetica Neue" w:cs="Helvetica Neue" w:eastAsia="Helvetica Neue" w:hAnsi="Helvetica Neue"/>
                <w:b w:val="1"/>
                <w:color w:val="ff0000"/>
                <w:sz w:val="18"/>
                <w:szCs w:val="18"/>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Team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Instructions for Participant:</w:t>
            </w:r>
          </w:p>
          <w:p w:rsidR="00000000" w:rsidDel="00000000" w:rsidP="00000000" w:rsidRDefault="00000000" w:rsidRPr="00000000" w14:paraId="00000008">
            <w:pPr>
              <w:numPr>
                <w:ilvl w:val="0"/>
                <w:numId w:val="1"/>
              </w:numPr>
              <w:ind w:left="720" w:hanging="360"/>
              <w:rPr>
                <w:sz w:val="18"/>
                <w:szCs w:val="18"/>
              </w:rPr>
            </w:pPr>
            <w:r w:rsidDel="00000000" w:rsidR="00000000" w:rsidRPr="00000000">
              <w:rPr>
                <w:rFonts w:ascii="Helvetica Neue" w:cs="Helvetica Neue" w:eastAsia="Helvetica Neue" w:hAnsi="Helvetica Neue"/>
                <w:sz w:val="18"/>
                <w:szCs w:val="18"/>
                <w:rtl w:val="0"/>
              </w:rPr>
              <w:t xml:space="preserve">Self-assess your BSM performance by the end of the project, by giving yourself a score in the ‘Score” column and providing evidence in the “justifications” column to explain your given score.  </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Refer to the</w:t>
            </w:r>
            <w:hyperlink r:id="rId6">
              <w:r w:rsidDel="00000000" w:rsidR="00000000" w:rsidRPr="00000000">
                <w:rPr>
                  <w:rFonts w:ascii="Helvetica Neue" w:cs="Helvetica Neue" w:eastAsia="Helvetica Neue" w:hAnsi="Helvetica Neue"/>
                  <w:color w:val="1155cc"/>
                  <w:sz w:val="18"/>
                  <w:szCs w:val="18"/>
                  <w:u w:val="single"/>
                  <w:rtl w:val="0"/>
                </w:rPr>
                <w:t xml:space="preserve"> BSM Criteria</w:t>
              </w:r>
            </w:hyperlink>
            <w:r w:rsidDel="00000000" w:rsidR="00000000" w:rsidRPr="00000000">
              <w:rPr>
                <w:rFonts w:ascii="Helvetica Neue" w:cs="Helvetica Neue" w:eastAsia="Helvetica Neue" w:hAnsi="Helvetica Neue"/>
                <w:sz w:val="18"/>
                <w:szCs w:val="18"/>
                <w:rtl w:val="0"/>
              </w:rPr>
              <w:t xml:space="preserve"> to evaluate and give scores.</w:t>
            </w:r>
          </w:p>
        </w:tc>
      </w:tr>
      <w:tr>
        <w:trPr>
          <w:cantSplit w:val="0"/>
          <w:trHeight w:val="10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8"/>
                <w:szCs w:val="18"/>
              </w:rPr>
            </w:pPr>
            <w:r w:rsidDel="00000000" w:rsidR="00000000" w:rsidRPr="00000000">
              <w:rPr>
                <w:rFonts w:ascii="Helvetica Neue" w:cs="Helvetica Neue" w:eastAsia="Helvetica Neue" w:hAnsi="Helvetica Neue"/>
                <w:b w:val="1"/>
                <w:color w:val="ff0000"/>
                <w:sz w:val="18"/>
                <w:szCs w:val="18"/>
                <w:rtl w:val="0"/>
              </w:rPr>
              <w:t xml:space="preserve">Your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Cyril A Fofana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D">
      <w:pPr>
        <w:pageBreakBefore w:val="0"/>
        <w:ind w:left="0" w:firstLine="0"/>
        <w:rPr/>
      </w:pPr>
      <w:r w:rsidDel="00000000" w:rsidR="00000000" w:rsidRPr="00000000">
        <w:rPr>
          <w:rtl w:val="0"/>
        </w:rPr>
      </w:r>
    </w:p>
    <w:tbl>
      <w:tblPr>
        <w:tblStyle w:val="Table2"/>
        <w:tblW w:w="1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325"/>
        <w:gridCol w:w="1650"/>
        <w:gridCol w:w="8490"/>
        <w:tblGridChange w:id="0">
          <w:tblGrid>
            <w:gridCol w:w="1500"/>
            <w:gridCol w:w="2325"/>
            <w:gridCol w:w="1650"/>
            <w:gridCol w:w="8490"/>
          </w:tblGrid>
        </w:tblGridChange>
      </w:tblGrid>
      <w:tr>
        <w:trPr>
          <w:cantSplit w:val="0"/>
          <w:trHeight w:val="420" w:hRule="atLeast"/>
          <w:tblHeader w:val="0"/>
        </w:trPr>
        <w:tc>
          <w:tcPr>
            <w:gridSpan w:val="2"/>
            <w:shd w:fill="efefef" w:val="clear"/>
            <w:tcMar>
              <w:top w:w="40.25196850393701" w:type="dxa"/>
              <w:left w:w="40.25196850393701" w:type="dxa"/>
              <w:bottom w:w="40.25196850393701" w:type="dxa"/>
              <w:right w:w="40.25196850393701" w:type="dxa"/>
            </w:tcMar>
            <w:vAlign w:val="top"/>
          </w:tcPr>
          <w:p w:rsidR="00000000" w:rsidDel="00000000" w:rsidP="00000000" w:rsidRDefault="00000000" w:rsidRPr="00000000" w14:paraId="0000000E">
            <w:pPr>
              <w:widowControl w:val="0"/>
              <w:spacing w:line="240" w:lineRule="auto"/>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Scoring Categories</w:t>
            </w:r>
          </w:p>
        </w:tc>
        <w:tc>
          <w:tcPr>
            <w:shd w:fill="efefef" w:val="clear"/>
            <w:tcMar>
              <w:top w:w="40.25196850393701" w:type="dxa"/>
              <w:left w:w="40.25196850393701" w:type="dxa"/>
              <w:bottom w:w="40.25196850393701" w:type="dxa"/>
              <w:right w:w="40.25196850393701" w:type="dxa"/>
            </w:tcMar>
            <w:vAlign w:val="top"/>
          </w:tcPr>
          <w:p w:rsidR="00000000" w:rsidDel="00000000" w:rsidP="00000000" w:rsidRDefault="00000000" w:rsidRPr="00000000" w14:paraId="00000010">
            <w:pPr>
              <w:widowControl w:val="0"/>
              <w:spacing w:line="240" w:lineRule="auto"/>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Score (1-4)</w:t>
            </w:r>
          </w:p>
        </w:tc>
        <w:tc>
          <w:tcPr>
            <w:tcBorders>
              <w:bottom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11">
            <w:pPr>
              <w:widowControl w:val="0"/>
              <w:spacing w:line="240" w:lineRule="auto"/>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Justifications</w:t>
            </w:r>
          </w:p>
        </w:tc>
      </w:tr>
      <w:tr>
        <w:trPr>
          <w:cantSplit w:val="0"/>
          <w:trHeight w:val="420" w:hRule="atLeast"/>
          <w:tblHeader w:val="0"/>
        </w:trPr>
        <w:tc>
          <w:tcPr>
            <w:vMerge w:val="restart"/>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12">
            <w:pPr>
              <w:widowControl w:val="0"/>
              <w:spacing w:line="240" w:lineRule="auto"/>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Mindsets</w:t>
            </w:r>
          </w:p>
        </w:tc>
        <w:tc>
          <w:tcPr>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13">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Personal Responsibility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w:t>
            </w:r>
          </w:p>
          <w:p w:rsidR="00000000" w:rsidDel="00000000" w:rsidP="00000000" w:rsidRDefault="00000000" w:rsidRPr="00000000" w14:paraId="00000017">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C">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made sure I did all the work required of me to the best of my ability and knowledge, I showed up on time and clearly communicated to my supervisors if I was going to be late or indisposed. Made sure I am responsible for my own learning and took the initiative to remain up to date with exercises, projects and portfolio building.</w:t>
            </w:r>
          </w:p>
          <w:p w:rsidR="00000000" w:rsidDel="00000000" w:rsidP="00000000" w:rsidRDefault="00000000" w:rsidRPr="00000000" w14:paraId="0000001D">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E">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-Continued Learning: Takes the initiative to educate myself about data analysis, data science, AI and Machine Learning trends, and staying informed about changes in the data world and add relevant YouTube videos to my personalised playlist.</w:t>
            </w:r>
          </w:p>
          <w:p w:rsidR="00000000" w:rsidDel="00000000" w:rsidP="00000000" w:rsidRDefault="00000000" w:rsidRPr="00000000" w14:paraId="0000001F">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0">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-Liaised with team members to avoid conflicts and / or issues relating to design approaches.</w:t>
            </w:r>
          </w:p>
        </w:tc>
      </w:tr>
      <w:tr>
        <w:trPr>
          <w:cantSplit w:val="0"/>
          <w:trHeight w:val="2610" w:hRule="atLeast"/>
          <w:tblHeader w:val="0"/>
        </w:trPr>
        <w:tc>
          <w:tcPr>
            <w:vMerge w:val="continue"/>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spacing w:line="240" w:lineRule="auto"/>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highlight w:val="white"/>
                <w:rtl w:val="0"/>
              </w:rPr>
              <w:t xml:space="preserve">Growth Mindset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spacing w:line="240" w:lineRule="auto"/>
              <w:ind w:firstLine="90"/>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4">
            <w:pPr>
              <w:widowControl w:val="0"/>
              <w:spacing w:line="240" w:lineRule="auto"/>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w:t>
            </w:r>
          </w:p>
          <w:p w:rsidR="00000000" w:rsidDel="00000000" w:rsidP="00000000" w:rsidRDefault="00000000" w:rsidRPr="00000000" w14:paraId="00000025">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6">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B">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went out of my way to find out certain information that I wasn’t sure about if I sure or clear about, and made the best use of LinkedIn Learning, DataCamp and my personal Udemy account with regards to Python, SQL, Excel and Power BI. Moreover I accepted and improved on feedback from both instructors and peers in order to advance my own knowledge and also clearly communicated if I had reservations about a particular method of thinking or working.</w:t>
            </w:r>
          </w:p>
          <w:p w:rsidR="00000000" w:rsidDel="00000000" w:rsidP="00000000" w:rsidRDefault="00000000" w:rsidRPr="00000000" w14:paraId="0000002C">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D">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-Continuous Learning: Having a professional attitude to regularly attends workshops (online), UDEMY, LinkedIn Learning and DataCamp courses, and reads books to acquire new skills and knowledge relevant to my career.Watch YouTube videos from Luke Barousse and Leila Gharani to unterstand to how to do forecasting on Power BI.</w:t>
            </w:r>
          </w:p>
          <w:p w:rsidR="00000000" w:rsidDel="00000000" w:rsidP="00000000" w:rsidRDefault="00000000" w:rsidRPr="00000000" w14:paraId="0000002E">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F">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-Effort and Persistence: Puts in extra hours of study and practice to improve their grades in a challenging subject, even when faced with initial difficulties.</w:t>
            </w:r>
          </w:p>
          <w:p w:rsidR="00000000" w:rsidDel="00000000" w:rsidP="00000000" w:rsidRDefault="00000000" w:rsidRPr="00000000" w14:paraId="00000030">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1">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-Openness to Feedback: Actively seeks feedback from colleagues and supervisors to identify areas for improvement and make necessary adjustments.</w:t>
            </w:r>
          </w:p>
          <w:p w:rsidR="00000000" w:rsidDel="00000000" w:rsidP="00000000" w:rsidRDefault="00000000" w:rsidRPr="00000000" w14:paraId="00000032">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3">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4">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Resilience in the Face of Failure: Reflects on their performance, identifies weaknesses, and commits to rigorous training to come back stronger.</w:t>
            </w:r>
          </w:p>
          <w:p w:rsidR="00000000" w:rsidDel="00000000" w:rsidP="00000000" w:rsidRDefault="00000000" w:rsidRPr="00000000" w14:paraId="00000035">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6">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Innovation and Creativity: Experiments with new ideas, even if previous attempts haven't been successful, believing that innovation requires trial and error.</w:t>
            </w:r>
          </w:p>
          <w:p w:rsidR="00000000" w:rsidDel="00000000" w:rsidP="00000000" w:rsidRDefault="00000000" w:rsidRPr="00000000" w14:paraId="00000037">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tc>
      </w:tr>
      <w:tr>
        <w:trPr>
          <w:cantSplit w:val="0"/>
          <w:trHeight w:val="300" w:hRule="atLeast"/>
          <w:tblHeader w:val="0"/>
        </w:trPr>
        <w:tc>
          <w:tcPr>
            <w:vMerge w:val="continue"/>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spacing w:line="240" w:lineRule="auto"/>
              <w:ind w:firstLine="90"/>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Future Orientation</w:t>
            </w:r>
          </w:p>
          <w:p w:rsidR="00000000" w:rsidDel="00000000" w:rsidP="00000000" w:rsidRDefault="00000000" w:rsidRPr="00000000" w14:paraId="0000003B">
            <w:pPr>
              <w:widowControl w:val="0"/>
              <w:spacing w:line="240" w:lineRule="auto"/>
              <w:ind w:firstLine="90"/>
              <w:rPr>
                <w:rFonts w:ascii="Helvetica Neue" w:cs="Helvetica Neue" w:eastAsia="Helvetica Neue" w:hAnsi="Helvetica Neue"/>
                <w:b w:val="1"/>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C">
            <w:pPr>
              <w:widowControl w:val="0"/>
              <w:spacing w:line="240" w:lineRule="auto"/>
              <w:ind w:left="0" w:firstLine="0"/>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3E">
            <w:pPr>
              <w:widowControl w:val="0"/>
              <w:spacing w:line="240" w:lineRule="auto"/>
              <w:ind w:left="0" w:firstLine="0"/>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w:t>
            </w:r>
          </w:p>
          <w:p w:rsidR="00000000" w:rsidDel="00000000" w:rsidP="00000000" w:rsidRDefault="00000000" w:rsidRPr="00000000" w14:paraId="0000003F">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40">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41">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2">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Took steps to keep my LinkedIn profile up to date, revisited my CV and ensured it was tailored to the needs of the industry. Set SMART goals in relation to soft skills and technical skills, Python and SQL are the top of my priority. Conducted research on Digitas because I am very passionate about visualisations and I want to be able to merge my previous knowledge of graphic design and data analysis.</w:t>
            </w:r>
          </w:p>
          <w:p w:rsidR="00000000" w:rsidDel="00000000" w:rsidP="00000000" w:rsidRDefault="00000000" w:rsidRPr="00000000" w14:paraId="00000043">
            <w:pPr>
              <w:widowControl w:val="0"/>
              <w:spacing w:line="240" w:lineRule="auto"/>
              <w:jc w:val="left"/>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4">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would revisit Power BI and work on Kaggle projects to further cement my understanding. </w:t>
            </w:r>
          </w:p>
        </w:tc>
      </w:tr>
      <w:tr>
        <w:trPr>
          <w:cantSplit w:val="0"/>
          <w:trHeight w:val="300" w:hRule="atLeast"/>
          <w:tblHeader w:val="0"/>
        </w:trPr>
        <w:tc>
          <w:tcPr>
            <w:vMerge w:val="continue"/>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line="240" w:lineRule="auto"/>
              <w:ind w:left="0" w:firstLine="0"/>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rtl w:val="0"/>
              </w:rPr>
              <w:t xml:space="preserve">Persistence</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40" w:lineRule="auto"/>
              <w:ind w:left="0" w:firstLine="0"/>
              <w:jc w:val="center"/>
              <w:rPr>
                <w:rFonts w:ascii="Helvetica Neue" w:cs="Helvetica Neue" w:eastAsia="Helvetica Neue" w:hAnsi="Helvetica Neue"/>
                <w:b w:val="1"/>
                <w:sz w:val="18"/>
                <w:szCs w:val="18"/>
                <w:highlight w:val="white"/>
              </w:rPr>
            </w:pPr>
            <w:r w:rsidDel="00000000" w:rsidR="00000000" w:rsidRPr="00000000">
              <w:rPr>
                <w:rtl w:val="0"/>
              </w:rPr>
            </w:r>
          </w:p>
          <w:p w:rsidR="00000000" w:rsidDel="00000000" w:rsidP="00000000" w:rsidRDefault="00000000" w:rsidRPr="00000000" w14:paraId="00000048">
            <w:pPr>
              <w:widowControl w:val="0"/>
              <w:spacing w:line="240" w:lineRule="auto"/>
              <w:ind w:firstLine="90"/>
              <w:jc w:val="center"/>
              <w:rPr>
                <w:rFonts w:ascii="Helvetica Neue" w:cs="Helvetica Neue" w:eastAsia="Helvetica Neue" w:hAnsi="Helvetica Neue"/>
                <w:b w:val="1"/>
                <w:sz w:val="18"/>
                <w:szCs w:val="18"/>
                <w:highlight w:val="white"/>
              </w:rPr>
            </w:pPr>
            <w:r w:rsidDel="00000000" w:rsidR="00000000" w:rsidRPr="00000000">
              <w:rPr>
                <w:rtl w:val="0"/>
              </w:rPr>
            </w:r>
          </w:p>
          <w:p w:rsidR="00000000" w:rsidDel="00000000" w:rsidP="00000000" w:rsidRDefault="00000000" w:rsidRPr="00000000" w14:paraId="00000049">
            <w:pPr>
              <w:widowControl w:val="0"/>
              <w:spacing w:line="240" w:lineRule="auto"/>
              <w:ind w:firstLine="90"/>
              <w:jc w:val="center"/>
              <w:rPr>
                <w:rFonts w:ascii="Helvetica Neue" w:cs="Helvetica Neue" w:eastAsia="Helvetica Neue" w:hAnsi="Helvetica Neue"/>
                <w:b w:val="1"/>
                <w:sz w:val="18"/>
                <w:szCs w:val="18"/>
                <w:highlight w:val="white"/>
              </w:rPr>
            </w:pPr>
            <w:r w:rsidDel="00000000" w:rsidR="00000000" w:rsidRPr="00000000">
              <w:rPr>
                <w:rtl w:val="0"/>
              </w:rPr>
            </w:r>
          </w:p>
          <w:p w:rsidR="00000000" w:rsidDel="00000000" w:rsidP="00000000" w:rsidRDefault="00000000" w:rsidRPr="00000000" w14:paraId="0000004A">
            <w:pPr>
              <w:widowControl w:val="0"/>
              <w:spacing w:line="240" w:lineRule="auto"/>
              <w:ind w:firstLine="90"/>
              <w:jc w:val="center"/>
              <w:rPr>
                <w:rFonts w:ascii="Helvetica Neue" w:cs="Helvetica Neue" w:eastAsia="Helvetica Neue" w:hAnsi="Helvetica Neue"/>
                <w:b w:val="1"/>
                <w:sz w:val="18"/>
                <w:szCs w:val="18"/>
                <w:highlight w:val="white"/>
              </w:rPr>
            </w:pPr>
            <w:r w:rsidDel="00000000" w:rsidR="00000000" w:rsidRPr="00000000">
              <w:rPr>
                <w:rtl w:val="0"/>
              </w:rPr>
            </w:r>
          </w:p>
          <w:p w:rsidR="00000000" w:rsidDel="00000000" w:rsidP="00000000" w:rsidRDefault="00000000" w:rsidRPr="00000000" w14:paraId="0000004B">
            <w:pPr>
              <w:widowControl w:val="0"/>
              <w:spacing w:line="240" w:lineRule="auto"/>
              <w:jc w:val="cente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4</w:t>
            </w:r>
          </w:p>
          <w:p w:rsidR="00000000" w:rsidDel="00000000" w:rsidP="00000000" w:rsidRDefault="00000000" w:rsidRPr="00000000" w14:paraId="0000004C">
            <w:pPr>
              <w:widowControl w:val="0"/>
              <w:spacing w:line="240" w:lineRule="auto"/>
              <w:jc w:val="center"/>
              <w:rPr>
                <w:rFonts w:ascii="Helvetica Neue" w:cs="Helvetica Neue" w:eastAsia="Helvetica Neue" w:hAnsi="Helvetica Neue"/>
                <w:b w:val="1"/>
                <w:sz w:val="18"/>
                <w:szCs w:val="18"/>
                <w:highlight w:val="white"/>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D">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Currently persisting and powering through the course path for Data Scientist, Data Analyst and Power BI on LinkedIn Learning to ensure I get a complete understanding of what is required in the real world. I make mistakes and learn from them on my own, and ask for help when I get stuck to peers and instructors. </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40" w:lineRule="auto"/>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Behavioural Skills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240" w:lineRule="auto"/>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Communication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spacing w:line="240" w:lineRule="auto"/>
              <w:ind w:left="0" w:firstLine="0"/>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w:t>
            </w:r>
          </w:p>
          <w:p w:rsidR="00000000" w:rsidDel="00000000" w:rsidP="00000000" w:rsidRDefault="00000000" w:rsidRPr="00000000" w14:paraId="00000052">
            <w:pPr>
              <w:widowControl w:val="0"/>
              <w:spacing w:line="240" w:lineRule="auto"/>
              <w:ind w:left="0" w:firstLine="0"/>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53">
            <w:pPr>
              <w:widowControl w:val="0"/>
              <w:spacing w:line="240" w:lineRule="auto"/>
              <w:ind w:left="0" w:firstLine="0"/>
              <w:jc w:val="center"/>
              <w:rPr>
                <w:rFonts w:ascii="Helvetica Neue" w:cs="Helvetica Neue" w:eastAsia="Helvetica Neue" w:hAnsi="Helvetica Neue"/>
                <w:b w:val="1"/>
                <w:sz w:val="18"/>
                <w:szCs w:val="18"/>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-During challenging or crisis situations, communicate transparently, provide regular updates, and offer support to those affected. Display leadership and composure.</w:t>
            </w:r>
          </w:p>
          <w:p w:rsidR="00000000" w:rsidDel="00000000" w:rsidP="00000000" w:rsidRDefault="00000000" w:rsidRPr="00000000" w14:paraId="00000055">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-Address conflicts calmly and respectfully. Used "I" statements to express my feelings and perspective, and was willing to compromise and find mutually beneficial solutions.</w:t>
            </w:r>
          </w:p>
        </w:tc>
      </w:tr>
      <w:tr>
        <w:trPr>
          <w:cantSplit w:val="0"/>
          <w:trHeight w:val="12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Proactiveness </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240" w:lineRule="auto"/>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-Liase with other group members to share knowledge, meet up in person and collaborate on Zoom or Discord to tackle a particular task.</w:t>
            </w:r>
          </w:p>
          <w:p w:rsidR="00000000" w:rsidDel="00000000" w:rsidP="00000000" w:rsidRDefault="00000000" w:rsidRPr="00000000" w14:paraId="0000005A">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Demonstrating strong proactiveness skills involves taking initiative, anticipating needs, and acting to prevent problems or seize opportunities before they arise.</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highlight w:val="white"/>
                <w:rtl w:val="0"/>
              </w:rPr>
              <w:t xml:space="preserve">Orientation to Detail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40" w:lineRule="auto"/>
              <w:ind w:firstLine="90"/>
              <w:jc w:val="center"/>
              <w:rPr>
                <w:rFonts w:ascii="Helvetica Neue" w:cs="Helvetica Neue" w:eastAsia="Helvetica Neue" w:hAnsi="Helvetica Neue"/>
                <w:b w:val="1"/>
                <w:sz w:val="18"/>
                <w:szCs w:val="18"/>
                <w:highlight w:val="white"/>
              </w:rPr>
            </w:pPr>
            <w:r w:rsidDel="00000000" w:rsidR="00000000" w:rsidRPr="00000000">
              <w:rPr>
                <w:rtl w:val="0"/>
              </w:rPr>
            </w:r>
          </w:p>
          <w:p w:rsidR="00000000" w:rsidDel="00000000" w:rsidP="00000000" w:rsidRDefault="00000000" w:rsidRPr="00000000" w14:paraId="0000005E">
            <w:pPr>
              <w:widowControl w:val="0"/>
              <w:spacing w:line="240" w:lineRule="auto"/>
              <w:ind w:firstLine="90"/>
              <w:jc w:val="center"/>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4</w:t>
            </w:r>
          </w:p>
          <w:p w:rsidR="00000000" w:rsidDel="00000000" w:rsidP="00000000" w:rsidRDefault="00000000" w:rsidRPr="00000000" w14:paraId="0000005F">
            <w:pPr>
              <w:widowControl w:val="0"/>
              <w:spacing w:line="240" w:lineRule="auto"/>
              <w:ind w:firstLine="90"/>
              <w:jc w:val="left"/>
              <w:rPr>
                <w:rFonts w:ascii="Helvetica Neue" w:cs="Helvetica Neue" w:eastAsia="Helvetica Neue" w:hAnsi="Helvetica Neue"/>
                <w:b w:val="1"/>
                <w:sz w:val="18"/>
                <w:szCs w:val="18"/>
                <w:highlight w:val="white"/>
              </w:rPr>
            </w:pPr>
            <w:r w:rsidDel="00000000" w:rsidR="00000000" w:rsidRPr="00000000">
              <w:rPr>
                <w:rtl w:val="0"/>
              </w:rPr>
            </w:r>
          </w:p>
          <w:p w:rsidR="00000000" w:rsidDel="00000000" w:rsidP="00000000" w:rsidRDefault="00000000" w:rsidRPr="00000000" w14:paraId="00000060">
            <w:pPr>
              <w:widowControl w:val="0"/>
              <w:spacing w:line="240" w:lineRule="auto"/>
              <w:jc w:val="center"/>
              <w:rPr>
                <w:rFonts w:ascii="Helvetica Neue" w:cs="Helvetica Neue" w:eastAsia="Helvetica Neue" w:hAnsi="Helvetica Neue"/>
                <w:b w:val="1"/>
                <w:sz w:val="18"/>
                <w:szCs w:val="18"/>
                <w:highlight w:val="white"/>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-Keeps my head on a swivel at all times and scans for errors to ensure the project goes ahead without any hiccup</w:t>
            </w:r>
          </w:p>
          <w:p w:rsidR="00000000" w:rsidDel="00000000" w:rsidP="00000000" w:rsidRDefault="00000000" w:rsidRPr="00000000" w14:paraId="00000062">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-Proofreading Documents: Before submitting a report or document, thoroughly review it to catch spelling, grammar, or formatting errors.</w:t>
            </w:r>
          </w:p>
          <w:p w:rsidR="00000000" w:rsidDel="00000000" w:rsidP="00000000" w:rsidRDefault="00000000" w:rsidRPr="00000000" w14:paraId="00000063">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-Data Accuracy: In data entry or analysis, double-check data for accuracy, ensuring that numbers, names, and other details are correct.</w:t>
            </w:r>
          </w:p>
          <w:p w:rsidR="00000000" w:rsidDel="00000000" w:rsidP="00000000" w:rsidRDefault="00000000" w:rsidRPr="00000000" w14:paraId="00000064">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-Documenting Processes: Create detailed process documentation, including step-by-step instructions, to ensure consistency and accuracy in tasks performed by yourself or others.</w:t>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Teamwork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4</w:t>
            </w:r>
          </w:p>
          <w:p w:rsidR="00000000" w:rsidDel="00000000" w:rsidP="00000000" w:rsidRDefault="00000000" w:rsidRPr="00000000" w14:paraId="00000069">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Helvetica Neue" w:cs="Helvetica Neue" w:eastAsia="Helvetica Neue" w:hAnsi="Helvetica Neue"/>
                <w:b w:val="1"/>
                <w:sz w:val="18"/>
                <w:szCs w:val="18"/>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B">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-Understands the importance of active listening</w:t>
            </w:r>
          </w:p>
          <w:p w:rsidR="00000000" w:rsidDel="00000000" w:rsidP="00000000" w:rsidRDefault="00000000" w:rsidRPr="00000000" w14:paraId="0000006C">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can be firm in my ideas, diplomatic when issues or conflict arise and show leadership when I am confident about a particular topic.</w:t>
            </w:r>
          </w:p>
          <w:p w:rsidR="00000000" w:rsidDel="00000000" w:rsidP="00000000" w:rsidRDefault="00000000" w:rsidRPr="00000000" w14:paraId="0000006D">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 am not afraid to ask for help and make it clear on the type of help I need.</w:t>
            </w:r>
          </w:p>
          <w:p w:rsidR="00000000" w:rsidDel="00000000" w:rsidP="00000000" w:rsidRDefault="00000000" w:rsidRPr="00000000" w14:paraId="0000006E">
            <w:pPr>
              <w:widowControl w:val="0"/>
              <w:spacing w:line="240" w:lineRule="auto"/>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-Shows great understanding of working towards a common goal and ensures full and effective collaboration.</w:t>
            </w:r>
          </w:p>
        </w:tc>
      </w:tr>
    </w:tbl>
    <w:p w:rsidR="00000000" w:rsidDel="00000000" w:rsidP="00000000" w:rsidRDefault="00000000" w:rsidRPr="00000000" w14:paraId="0000006F">
      <w:pPr>
        <w:pageBreakBefore w:val="0"/>
        <w:spacing w:line="276" w:lineRule="auto"/>
        <w:jc w:val="left"/>
        <w:rPr>
          <w:sz w:val="18"/>
          <w:szCs w:val="18"/>
        </w:rPr>
      </w:pPr>
      <w:r w:rsidDel="00000000" w:rsidR="00000000" w:rsidRPr="00000000">
        <w:rPr>
          <w:rtl w:val="0"/>
        </w:rPr>
      </w:r>
    </w:p>
    <w:sectPr>
      <w:headerReference r:id="rId7" w:type="default"/>
      <w:footerReference r:id="rId8" w:type="default"/>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line="276" w:lineRule="auto"/>
      <w:jc w:val="center"/>
      <w:rPr/>
    </w:pPr>
    <w:r w:rsidDel="00000000" w:rsidR="00000000" w:rsidRPr="00000000">
      <w:rPr>
        <w:rtl w:val="0"/>
      </w:rPr>
      <w:t xml:space="preserve">© 2021 Generation: You Employed, Inc.</w:t>
    </w:r>
  </w:p>
  <w:p w:rsidR="00000000" w:rsidDel="00000000" w:rsidP="00000000" w:rsidRDefault="00000000" w:rsidRPr="00000000" w14:paraId="00000072">
    <w:pPr>
      <w:spacing w:line="276"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t xml:space="preserve">RR-P1 - Self-Assessment BSM Form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TWWyWhTWujtxd_wgPORqHKvSYb4MLLKRKDCw7LtzCI/edit"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