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4C154" w14:textId="77777777" w:rsidR="00B3111E" w:rsidRPr="00BB2F4B" w:rsidRDefault="00BB2F4B" w:rsidP="00B3111E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Financial Econometrics</w:t>
      </w:r>
    </w:p>
    <w:p w14:paraId="6F59BCDB" w14:textId="77777777" w:rsidR="00B3111E" w:rsidRPr="00BB2F4B" w:rsidRDefault="00B3111E" w:rsidP="00B3111E">
      <w:pPr>
        <w:jc w:val="center"/>
        <w:rPr>
          <w:rFonts w:ascii="Arial" w:hAnsi="Arial" w:cs="Arial"/>
          <w:b/>
          <w:i/>
          <w:iCs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>Solution Sheet on Problem Set 1</w:t>
      </w:r>
      <w:r>
        <w:rPr>
          <w:rFonts w:ascii="Arial" w:hAnsi="Arial" w:cs="Arial"/>
          <w:b/>
          <w:i/>
          <w:iCs/>
          <w:sz w:val="24"/>
          <w:szCs w:val="24"/>
        </w:rPr>
        <w:t xml:space="preserve"> </w:t>
      </w:r>
    </w:p>
    <w:p w14:paraId="60AF1BD0" w14:textId="77777777" w:rsidR="00B161A7" w:rsidRPr="00262BCE" w:rsidRDefault="00BB2F4B" w:rsidP="00B3111E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Review of Statistics</w:t>
      </w:r>
    </w:p>
    <w:p w14:paraId="38CAD6F3" w14:textId="3D753DCA" w:rsidR="00EA6615" w:rsidRPr="00262BCE" w:rsidRDefault="00F157E1" w:rsidP="00B3111E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Deadline: </w:t>
      </w:r>
      <w:r w:rsidR="00336149">
        <w:rPr>
          <w:rFonts w:ascii="Arial" w:hAnsi="Arial" w:cs="Arial"/>
          <w:sz w:val="20"/>
          <w:szCs w:val="20"/>
        </w:rPr>
        <w:t>1</w:t>
      </w:r>
      <w:r w:rsidR="00C14A87">
        <w:rPr>
          <w:rFonts w:ascii="Arial" w:hAnsi="Arial" w:cs="Arial"/>
          <w:sz w:val="20"/>
          <w:szCs w:val="20"/>
        </w:rPr>
        <w:t>1</w:t>
      </w:r>
      <w:r>
        <w:rPr>
          <w:rFonts w:ascii="Arial" w:hAnsi="Arial" w:cs="Arial"/>
          <w:sz w:val="20"/>
          <w:szCs w:val="20"/>
        </w:rPr>
        <w:t>/03/202</w:t>
      </w:r>
      <w:r w:rsidR="00336149">
        <w:rPr>
          <w:rFonts w:ascii="Arial" w:hAnsi="Arial" w:cs="Arial"/>
          <w:sz w:val="20"/>
          <w:szCs w:val="20"/>
        </w:rPr>
        <w:t>6</w:t>
      </w:r>
    </w:p>
    <w:p w14:paraId="3D3D7299" w14:textId="647049D5" w:rsidR="00B3111E" w:rsidRPr="00336149" w:rsidRDefault="00B3111E" w:rsidP="00336149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Solved by: </w:t>
      </w:r>
      <w:r w:rsidR="002C4D05">
        <w:rPr>
          <w:rFonts w:ascii="Arial" w:hAnsi="Arial" w:cs="Arial"/>
          <w:b/>
          <w:sz w:val="24"/>
          <w:szCs w:val="24"/>
        </w:rPr>
        <w:t>Cyril Gabriele, Adriano Lama</w:t>
      </w:r>
      <w:r>
        <w:rPr>
          <w:rFonts w:ascii="Arial" w:hAnsi="Arial" w:cs="Arial"/>
          <w:b/>
          <w:sz w:val="24"/>
          <w:szCs w:val="24"/>
        </w:rPr>
        <w:br/>
      </w:r>
    </w:p>
    <w:tbl>
      <w:tblPr>
        <w:tblStyle w:val="Tabellenraster"/>
        <w:tblW w:w="9396" w:type="dxa"/>
        <w:tblLook w:val="04A0" w:firstRow="1" w:lastRow="0" w:firstColumn="1" w:lastColumn="0" w:noHBand="0" w:noVBand="1"/>
      </w:tblPr>
      <w:tblGrid>
        <w:gridCol w:w="1459"/>
        <w:gridCol w:w="7055"/>
        <w:gridCol w:w="882"/>
      </w:tblGrid>
      <w:tr w:rsidR="00413E40" w:rsidRPr="00262BCE" w14:paraId="1F3998AF" w14:textId="77777777" w:rsidTr="00D24A33">
        <w:tc>
          <w:tcPr>
            <w:tcW w:w="1613" w:type="dxa"/>
          </w:tcPr>
          <w:p w14:paraId="79623996" w14:textId="77777777" w:rsidR="00B3111E" w:rsidRPr="00262BCE" w:rsidRDefault="00B3111E" w:rsidP="00B3111E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Task</w:t>
            </w:r>
          </w:p>
        </w:tc>
        <w:tc>
          <w:tcPr>
            <w:tcW w:w="6888" w:type="dxa"/>
          </w:tcPr>
          <w:p w14:paraId="48481FCF" w14:textId="77777777" w:rsidR="00B3111E" w:rsidRPr="00262BCE" w:rsidRDefault="00B3111E" w:rsidP="00B3111E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895" w:type="dxa"/>
          </w:tcPr>
          <w:p w14:paraId="11F92CD5" w14:textId="77777777" w:rsidR="00B3111E" w:rsidRPr="00262BCE" w:rsidRDefault="00B3111E" w:rsidP="00B3111E">
            <w:pPr>
              <w:jc w:val="center"/>
              <w:rPr>
                <w:rFonts w:ascii="Arial" w:hAnsi="Arial" w:cs="Arial"/>
                <w:b/>
                <w:color w:val="0064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6400"/>
                <w:sz w:val="20"/>
                <w:szCs w:val="20"/>
              </w:rPr>
              <w:t>Points Earned</w:t>
            </w:r>
          </w:p>
        </w:tc>
      </w:tr>
      <w:tr w:rsidR="00413E40" w:rsidRPr="00262BCE" w14:paraId="0CB25328" w14:textId="77777777" w:rsidTr="00D24A33">
        <w:tc>
          <w:tcPr>
            <w:tcW w:w="1613" w:type="dxa"/>
          </w:tcPr>
          <w:p w14:paraId="7FA338FA" w14:textId="77777777" w:rsidR="000E509E" w:rsidRPr="001330F5" w:rsidRDefault="00BB2F4B" w:rsidP="001330F5">
            <w:pPr>
              <w:pStyle w:val="StandardWeb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2) Calculate the monthly logarithmic returns of SP500, STOXX600, NIKKEI, GOLD and WTI. Convert the risk-free rate to monthly values. Subsample your data to start in January 2005. Report the mean logarithmic return for STOXX600 and NIKKEI.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(2 points)</w:t>
            </w:r>
          </w:p>
          <w:p w14:paraId="33CDD2FF" w14:textId="77777777" w:rsidR="00BB2F4B" w:rsidRPr="001330F5" w:rsidRDefault="00BB2F4B" w:rsidP="00BB2F4B">
            <w:pPr>
              <w:ind w:left="22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  <w:p w14:paraId="7A2443FE" w14:textId="77777777" w:rsidR="00BB2F4B" w:rsidRPr="001330F5" w:rsidRDefault="00BB2F4B" w:rsidP="00BB2F4B">
            <w:pPr>
              <w:ind w:left="22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6888" w:type="dxa"/>
          </w:tcPr>
          <w:p w14:paraId="5145F7C9" w14:textId="77777777" w:rsidR="00906C9B" w:rsidRPr="005359E2" w:rsidRDefault="00906C9B" w:rsidP="00906C9B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>Mean monthly log return STOXX600: 0.0033</w:t>
            </w:r>
          </w:p>
          <w:p w14:paraId="5C5172CA" w14:textId="043FC46C" w:rsidR="00A37D56" w:rsidRPr="005359E2" w:rsidRDefault="00906C9B" w:rsidP="00906C9B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>Mean monthly log return NIKKEI: 0.0053</w:t>
            </w:r>
          </w:p>
        </w:tc>
        <w:tc>
          <w:tcPr>
            <w:tcW w:w="895" w:type="dxa"/>
          </w:tcPr>
          <w:p w14:paraId="3BAD9177" w14:textId="77777777" w:rsidR="00B3111E" w:rsidRPr="00262BCE" w:rsidRDefault="00B3111E" w:rsidP="00D306B1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413E40" w:rsidRPr="00262BCE" w14:paraId="18CB4FCE" w14:textId="77777777" w:rsidTr="00D24A33">
        <w:tc>
          <w:tcPr>
            <w:tcW w:w="1613" w:type="dxa"/>
          </w:tcPr>
          <w:p w14:paraId="302CDF9A" w14:textId="77777777" w:rsidR="000E509E" w:rsidRPr="00C20D56" w:rsidRDefault="00BB2F4B" w:rsidP="00BB2F4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 xml:space="preserve">3) In separate graphs, plot the time series of the WTI price index and of WTI returns. Comment briefly on any striking feature of the return series.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(1 point)</w:t>
            </w:r>
          </w:p>
          <w:p w14:paraId="448AE805" w14:textId="77777777" w:rsidR="00BB2F4B" w:rsidRPr="00262BCE" w:rsidRDefault="00BB2F4B" w:rsidP="00BB2F4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888" w:type="dxa"/>
          </w:tcPr>
          <w:p w14:paraId="1FF3CFD3" w14:textId="3774F50D" w:rsidR="00A37D56" w:rsidRPr="005359E2" w:rsidRDefault="00B95426" w:rsidP="00D306B1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 xml:space="preserve">WTI returns show a spike of ~ -80% around March 2020, </w:t>
            </w:r>
            <w:r w:rsidR="00B20B68" w:rsidRPr="005359E2">
              <w:rPr>
                <w:rFonts w:ascii="Arial" w:hAnsi="Arial" w:cs="Arial"/>
                <w:sz w:val="20"/>
                <w:szCs w:val="20"/>
              </w:rPr>
              <w:t>highlighting</w:t>
            </w:r>
            <w:r w:rsidRPr="005359E2">
              <w:rPr>
                <w:rFonts w:ascii="Arial" w:hAnsi="Arial" w:cs="Arial"/>
                <w:sz w:val="20"/>
                <w:szCs w:val="20"/>
              </w:rPr>
              <w:t xml:space="preserve"> their volatility.</w:t>
            </w:r>
            <w:r w:rsidR="009B15F6" w:rsidRPr="005359E2">
              <w:rPr>
                <w:rFonts w:ascii="Arial" w:hAnsi="Arial" w:cs="Arial"/>
                <w:sz w:val="20"/>
                <w:szCs w:val="20"/>
              </w:rPr>
              <w:drawing>
                <wp:inline distT="0" distB="0" distL="0" distR="0" wp14:anchorId="4EAF1F13" wp14:editId="7F7ED6BF">
                  <wp:extent cx="4429078" cy="3534410"/>
                  <wp:effectExtent l="0" t="0" r="0" b="8890"/>
                  <wp:docPr id="1607284321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728432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2827" cy="3553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95" w:type="dxa"/>
          </w:tcPr>
          <w:p w14:paraId="67789A7B" w14:textId="77777777" w:rsidR="00B3111E" w:rsidRPr="00262BCE" w:rsidRDefault="00B3111E" w:rsidP="00D306B1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413E40" w:rsidRPr="00262BCE" w14:paraId="7A4C232A" w14:textId="77777777" w:rsidTr="00C20D56">
        <w:trPr>
          <w:trHeight w:val="5235"/>
        </w:trPr>
        <w:tc>
          <w:tcPr>
            <w:tcW w:w="1613" w:type="dxa"/>
          </w:tcPr>
          <w:p w14:paraId="4AC1539F" w14:textId="77777777" w:rsidR="00B3111E" w:rsidRPr="00645B83" w:rsidRDefault="00BB2F4B" w:rsidP="00A37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4) Test the null hypothesis that the average monthly return of STOXX600 is significantly different from zero at the 5% level. Report the t-statistic and whether you reject or cannot reject the null.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(2 points)</w:t>
            </w:r>
          </w:p>
          <w:p w14:paraId="75B1E708" w14:textId="77777777" w:rsidR="00262BCE" w:rsidRPr="00262BCE" w:rsidRDefault="00262BCE" w:rsidP="00A37D5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888" w:type="dxa"/>
          </w:tcPr>
          <w:p w14:paraId="6A79E6FA" w14:textId="77777777" w:rsidR="0034516D" w:rsidRPr="005359E2" w:rsidRDefault="0034516D" w:rsidP="0034516D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>t-statistic: 0.9383</w:t>
            </w:r>
          </w:p>
          <w:p w14:paraId="619EEB8C" w14:textId="77777777" w:rsidR="0034516D" w:rsidRPr="005359E2" w:rsidRDefault="0034516D" w:rsidP="0034516D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>p-value: 0.3494</w:t>
            </w:r>
          </w:p>
          <w:p w14:paraId="44F909CE" w14:textId="28BF34D3" w:rsidR="001E0137" w:rsidRPr="005359E2" w:rsidRDefault="0034516D" w:rsidP="0034516D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>FAILED TO REJECT H_0</w:t>
            </w:r>
          </w:p>
          <w:p w14:paraId="20F9ECE5" w14:textId="77777777" w:rsidR="001E0137" w:rsidRPr="005359E2" w:rsidRDefault="001E0137" w:rsidP="00A37D56">
            <w:pPr>
              <w:rPr>
                <w:rFonts w:ascii="Arial" w:hAnsi="Arial" w:cs="Arial"/>
                <w:sz w:val="20"/>
                <w:szCs w:val="20"/>
              </w:rPr>
            </w:pPr>
          </w:p>
          <w:p w14:paraId="2F01C47D" w14:textId="77777777" w:rsidR="001E0137" w:rsidRPr="005359E2" w:rsidRDefault="001E0137" w:rsidP="00A37D56">
            <w:pPr>
              <w:rPr>
                <w:rFonts w:ascii="Arial" w:hAnsi="Arial" w:cs="Arial"/>
                <w:sz w:val="20"/>
                <w:szCs w:val="20"/>
              </w:rPr>
            </w:pPr>
          </w:p>
          <w:p w14:paraId="71DBCB32" w14:textId="77777777" w:rsidR="001E0137" w:rsidRPr="005359E2" w:rsidRDefault="001E0137" w:rsidP="00A37D56">
            <w:pPr>
              <w:rPr>
                <w:rFonts w:ascii="Arial" w:hAnsi="Arial" w:cs="Arial"/>
                <w:sz w:val="20"/>
                <w:szCs w:val="20"/>
              </w:rPr>
            </w:pPr>
          </w:p>
          <w:p w14:paraId="180F2A90" w14:textId="77777777" w:rsidR="001E0137" w:rsidRPr="005359E2" w:rsidRDefault="001E0137" w:rsidP="00A37D56">
            <w:pPr>
              <w:rPr>
                <w:rFonts w:ascii="Arial" w:hAnsi="Arial" w:cs="Arial"/>
                <w:sz w:val="20"/>
                <w:szCs w:val="20"/>
              </w:rPr>
            </w:pPr>
          </w:p>
          <w:p w14:paraId="18E09149" w14:textId="77777777" w:rsidR="00A37D56" w:rsidRPr="005359E2" w:rsidRDefault="00A37D56" w:rsidP="00A37D56">
            <w:pPr>
              <w:rPr>
                <w:rFonts w:ascii="Arial" w:hAnsi="Arial" w:cs="Arial"/>
                <w:sz w:val="20"/>
                <w:szCs w:val="20"/>
              </w:rPr>
            </w:pPr>
          </w:p>
          <w:p w14:paraId="7A324F1E" w14:textId="77777777" w:rsidR="001E0137" w:rsidRPr="005359E2" w:rsidRDefault="001E0137" w:rsidP="00A37D56">
            <w:pPr>
              <w:rPr>
                <w:rFonts w:ascii="Arial" w:hAnsi="Arial" w:cs="Arial"/>
                <w:sz w:val="20"/>
                <w:szCs w:val="20"/>
              </w:rPr>
            </w:pPr>
          </w:p>
          <w:p w14:paraId="77123B8A" w14:textId="77777777" w:rsidR="001E0137" w:rsidRPr="005359E2" w:rsidRDefault="001E0137" w:rsidP="00A37D56">
            <w:pPr>
              <w:rPr>
                <w:rFonts w:ascii="Arial" w:hAnsi="Arial" w:cs="Arial"/>
                <w:sz w:val="20"/>
                <w:szCs w:val="20"/>
              </w:rPr>
            </w:pPr>
          </w:p>
          <w:p w14:paraId="118310E6" w14:textId="77777777" w:rsidR="001E0137" w:rsidRPr="005359E2" w:rsidRDefault="001E0137" w:rsidP="00A37D56">
            <w:pPr>
              <w:rPr>
                <w:rFonts w:ascii="Arial" w:hAnsi="Arial" w:cs="Arial"/>
                <w:sz w:val="20"/>
                <w:szCs w:val="20"/>
              </w:rPr>
            </w:pPr>
          </w:p>
          <w:p w14:paraId="6C2C1374" w14:textId="77777777" w:rsidR="001E0137" w:rsidRPr="005359E2" w:rsidRDefault="001E0137" w:rsidP="00A37D56">
            <w:pPr>
              <w:rPr>
                <w:rFonts w:ascii="Arial" w:hAnsi="Arial" w:cs="Arial"/>
                <w:sz w:val="20"/>
                <w:szCs w:val="20"/>
              </w:rPr>
            </w:pPr>
          </w:p>
          <w:p w14:paraId="71F3496A" w14:textId="77777777" w:rsidR="001E0137" w:rsidRPr="005359E2" w:rsidRDefault="001E0137" w:rsidP="00A37D56">
            <w:pPr>
              <w:rPr>
                <w:rFonts w:ascii="Arial" w:hAnsi="Arial" w:cs="Arial"/>
                <w:sz w:val="20"/>
                <w:szCs w:val="20"/>
              </w:rPr>
            </w:pPr>
          </w:p>
          <w:p w14:paraId="1D546684" w14:textId="77777777" w:rsidR="001E0137" w:rsidRPr="005359E2" w:rsidRDefault="001E0137" w:rsidP="00A37D56">
            <w:pPr>
              <w:rPr>
                <w:rFonts w:ascii="Arial" w:hAnsi="Arial" w:cs="Arial"/>
                <w:sz w:val="20"/>
                <w:szCs w:val="20"/>
              </w:rPr>
            </w:pPr>
          </w:p>
          <w:p w14:paraId="49ED84EF" w14:textId="77777777" w:rsidR="001E0137" w:rsidRPr="005359E2" w:rsidRDefault="001E0137" w:rsidP="00A37D56">
            <w:pPr>
              <w:rPr>
                <w:rFonts w:ascii="Arial" w:hAnsi="Arial" w:cs="Arial"/>
                <w:sz w:val="20"/>
                <w:szCs w:val="20"/>
              </w:rPr>
            </w:pPr>
          </w:p>
          <w:p w14:paraId="38119A65" w14:textId="77777777" w:rsidR="001E0137" w:rsidRPr="005359E2" w:rsidRDefault="001E0137" w:rsidP="00A37D56">
            <w:pPr>
              <w:rPr>
                <w:rFonts w:ascii="Arial" w:hAnsi="Arial" w:cs="Arial"/>
                <w:sz w:val="20"/>
                <w:szCs w:val="20"/>
              </w:rPr>
            </w:pPr>
          </w:p>
          <w:p w14:paraId="165CD8CE" w14:textId="77777777" w:rsidR="001E0137" w:rsidRPr="005359E2" w:rsidRDefault="001E0137" w:rsidP="00A37D56">
            <w:pPr>
              <w:rPr>
                <w:rFonts w:ascii="Arial" w:hAnsi="Arial" w:cs="Arial"/>
                <w:sz w:val="20"/>
                <w:szCs w:val="20"/>
              </w:rPr>
            </w:pPr>
          </w:p>
          <w:p w14:paraId="02F60E96" w14:textId="77777777" w:rsidR="001E0137" w:rsidRPr="005359E2" w:rsidRDefault="001E0137" w:rsidP="00A37D56">
            <w:pPr>
              <w:rPr>
                <w:rFonts w:ascii="Arial" w:hAnsi="Arial" w:cs="Arial"/>
                <w:sz w:val="20"/>
                <w:szCs w:val="20"/>
              </w:rPr>
            </w:pPr>
          </w:p>
          <w:p w14:paraId="349A495D" w14:textId="77777777" w:rsidR="001E0137" w:rsidRPr="005359E2" w:rsidRDefault="001E0137" w:rsidP="00A37D56">
            <w:pPr>
              <w:rPr>
                <w:rFonts w:ascii="Arial" w:hAnsi="Arial" w:cs="Arial"/>
                <w:sz w:val="20"/>
                <w:szCs w:val="20"/>
              </w:rPr>
            </w:pPr>
          </w:p>
          <w:p w14:paraId="1DFD4975" w14:textId="77777777" w:rsidR="001E0137" w:rsidRPr="005359E2" w:rsidRDefault="001E0137" w:rsidP="00A37D56">
            <w:pPr>
              <w:rPr>
                <w:rFonts w:ascii="Arial" w:hAnsi="Arial" w:cs="Arial"/>
                <w:sz w:val="20"/>
                <w:szCs w:val="20"/>
              </w:rPr>
            </w:pPr>
          </w:p>
          <w:p w14:paraId="18F7E1BA" w14:textId="77777777" w:rsidR="001E0137" w:rsidRPr="005359E2" w:rsidRDefault="001E0137" w:rsidP="00A37D5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95" w:type="dxa"/>
          </w:tcPr>
          <w:p w14:paraId="789B5656" w14:textId="77777777" w:rsidR="00B3111E" w:rsidRPr="00262BCE" w:rsidRDefault="00B3111E" w:rsidP="00D306B1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413E40" w:rsidRPr="00262BCE" w14:paraId="4627074D" w14:textId="77777777" w:rsidTr="00C20D56">
        <w:trPr>
          <w:trHeight w:val="4099"/>
        </w:trPr>
        <w:tc>
          <w:tcPr>
            <w:tcW w:w="1613" w:type="dxa"/>
            <w:shd w:val="clear" w:color="auto" w:fill="auto"/>
          </w:tcPr>
          <w:p w14:paraId="55EE011C" w14:textId="77777777" w:rsidR="000E509E" w:rsidRPr="00645B83" w:rsidRDefault="00645B83" w:rsidP="00645B83">
            <w:pPr>
              <w:pStyle w:val="StandardWeb"/>
              <w:rPr>
                <w:rFonts w:ascii="CMR12" w:hAnsi="CMR12"/>
                <w:b/>
                <w:bCs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 xml:space="preserve">5) Calculate the 95% confidence interval around the mean return of GOLD. Can you be 95% sure that GOLD has been a better investment (in terms of average return) than the risk-free rate over this period?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(2 points)</w:t>
            </w:r>
            <w:r>
              <w:rPr>
                <w:rFonts w:ascii="CMR12" w:hAnsi="CMR12"/>
                <w:b/>
                <w:bCs/>
              </w:rPr>
              <w:t xml:space="preserve"> </w:t>
            </w:r>
          </w:p>
          <w:p w14:paraId="26AD7CF2" w14:textId="77777777" w:rsidR="000E509E" w:rsidRPr="00262BCE" w:rsidRDefault="000E509E" w:rsidP="00BB2F4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888" w:type="dxa"/>
          </w:tcPr>
          <w:p w14:paraId="2ACA9A69" w14:textId="77777777" w:rsidR="00316F93" w:rsidRPr="005359E2" w:rsidRDefault="00316F93" w:rsidP="00316F93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>95% CI lower bound: -0.0000</w:t>
            </w:r>
          </w:p>
          <w:p w14:paraId="39926ECF" w14:textId="77777777" w:rsidR="00316F93" w:rsidRPr="005359E2" w:rsidRDefault="00316F93" w:rsidP="00316F93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>95% CI upper bound: 0.0131</w:t>
            </w:r>
          </w:p>
          <w:p w14:paraId="41B1CBAC" w14:textId="77777777" w:rsidR="00316F93" w:rsidRPr="005359E2" w:rsidRDefault="00316F93" w:rsidP="00316F93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>Average monthly risk-free rate: 0.0021</w:t>
            </w:r>
          </w:p>
          <w:p w14:paraId="37EA3E26" w14:textId="5CDF6278" w:rsidR="0015072C" w:rsidRPr="005359E2" w:rsidRDefault="00316F93" w:rsidP="00316F93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>Cannot claim Gold outperformed the risk-free rate at the 95% confidence level.</w:t>
            </w:r>
          </w:p>
        </w:tc>
        <w:tc>
          <w:tcPr>
            <w:tcW w:w="895" w:type="dxa"/>
          </w:tcPr>
          <w:p w14:paraId="305EF699" w14:textId="77777777" w:rsidR="00B3111E" w:rsidRPr="00262BCE" w:rsidRDefault="00B3111E" w:rsidP="00D306B1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413E40" w:rsidRPr="00262BCE" w14:paraId="68E7929E" w14:textId="77777777" w:rsidTr="00D24A33">
        <w:tc>
          <w:tcPr>
            <w:tcW w:w="1613" w:type="dxa"/>
          </w:tcPr>
          <w:p w14:paraId="624FE5E5" w14:textId="423FE1FF" w:rsidR="00645B83" w:rsidRPr="00D24A33" w:rsidRDefault="00645B83" w:rsidP="00645B83">
            <w:pPr>
              <w:pStyle w:val="StandardWeb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6) Calculate the correlation matrix of the five risky assets’ returns. With which asset are WTI and SP500 most correlated, respectively? Does any correlation coefficient surprise you?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(</w:t>
            </w:r>
            <w:r w:rsidR="00A54B59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point)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2E3362A0" w14:textId="77777777" w:rsidR="00670E15" w:rsidRPr="00D24A33" w:rsidRDefault="00670E15" w:rsidP="00670E15">
            <w:pPr>
              <w:rPr>
                <w:rFonts w:ascii="Arial" w:hAnsi="Arial" w:cs="Arial"/>
                <w:sz w:val="20"/>
                <w:szCs w:val="20"/>
              </w:rPr>
            </w:pPr>
          </w:p>
          <w:p w14:paraId="045B6534" w14:textId="77777777" w:rsidR="000E509E" w:rsidRPr="00D24A33" w:rsidRDefault="000E509E" w:rsidP="00BB2F4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888" w:type="dxa"/>
          </w:tcPr>
          <w:p w14:paraId="473F9976" w14:textId="6E2011DD" w:rsidR="004B73BF" w:rsidRPr="005359E2" w:rsidRDefault="004B73BF" w:rsidP="004B73BF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>WTI most correlated with: STOXX600_monthly_log_return</w:t>
            </w:r>
          </w:p>
          <w:p w14:paraId="3F618DF7" w14:textId="77777777" w:rsidR="001E0137" w:rsidRPr="005359E2" w:rsidRDefault="004B73BF" w:rsidP="004B73BF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>SP500 most correlated with: STOXX600_monthly_log_return</w:t>
            </w:r>
          </w:p>
          <w:p w14:paraId="6081FC68" w14:textId="77777777" w:rsidR="007B1750" w:rsidRPr="005359E2" w:rsidRDefault="007B1750" w:rsidP="004B73BF">
            <w:pPr>
              <w:rPr>
                <w:rFonts w:ascii="Arial" w:hAnsi="Arial" w:cs="Arial"/>
                <w:sz w:val="20"/>
                <w:szCs w:val="20"/>
              </w:rPr>
            </w:pPr>
          </w:p>
          <w:p w14:paraId="0E93B1B4" w14:textId="1898B163" w:rsidR="007B1750" w:rsidRPr="005359E2" w:rsidRDefault="007B1750" w:rsidP="004B73BF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 xml:space="preserve">It is </w:t>
            </w:r>
            <w:proofErr w:type="gramStart"/>
            <w:r w:rsidRPr="005359E2">
              <w:rPr>
                <w:rFonts w:ascii="Arial" w:hAnsi="Arial" w:cs="Arial"/>
                <w:sz w:val="20"/>
                <w:szCs w:val="20"/>
              </w:rPr>
              <w:t>surprising,</w:t>
            </w:r>
            <w:proofErr w:type="gramEnd"/>
            <w:r w:rsidRPr="005359E2">
              <w:rPr>
                <w:rFonts w:ascii="Arial" w:hAnsi="Arial" w:cs="Arial"/>
                <w:sz w:val="20"/>
                <w:szCs w:val="20"/>
              </w:rPr>
              <w:t xml:space="preserve"> that WTI’s strongest correlation is with European equities rather than US ones</w:t>
            </w:r>
            <w:r w:rsidR="00577450" w:rsidRPr="005359E2">
              <w:rPr>
                <w:rFonts w:ascii="Arial" w:hAnsi="Arial" w:cs="Arial"/>
                <w:sz w:val="20"/>
                <w:szCs w:val="20"/>
              </w:rPr>
              <w:t>, given that the WTI is a US-based commodity.</w:t>
            </w:r>
          </w:p>
        </w:tc>
        <w:tc>
          <w:tcPr>
            <w:tcW w:w="895" w:type="dxa"/>
          </w:tcPr>
          <w:p w14:paraId="5315082D" w14:textId="77777777" w:rsidR="00D306B1" w:rsidRPr="00262BCE" w:rsidRDefault="00D306B1" w:rsidP="00D306B1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413E40" w:rsidRPr="00262BCE" w14:paraId="60B52C6D" w14:textId="77777777" w:rsidTr="00D24A33">
        <w:trPr>
          <w:trHeight w:val="3810"/>
        </w:trPr>
        <w:tc>
          <w:tcPr>
            <w:tcW w:w="1613" w:type="dxa"/>
          </w:tcPr>
          <w:p w14:paraId="16F0A34C" w14:textId="77777777" w:rsidR="00645B83" w:rsidRPr="00D24A33" w:rsidRDefault="00D24A33" w:rsidP="00D24A33">
            <w:pPr>
              <w:pStyle w:val="StandardWeb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 xml:space="preserve">7) Among the five risky assets, report the asset with the highest excess kurtosis and the corresponding coefficient. Plot a histogram for this asset’s returns, overlaying a fitted normal distribution. Is the return distribution approximately normal?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(2 point)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28B563AB" w14:textId="77777777" w:rsidR="000E509E" w:rsidRPr="00D24A33" w:rsidRDefault="000E509E" w:rsidP="00A4011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888" w:type="dxa"/>
          </w:tcPr>
          <w:p w14:paraId="1B2B1A8C" w14:textId="77777777" w:rsidR="00D306B1" w:rsidRPr="005359E2" w:rsidRDefault="00413E40" w:rsidP="00D306B1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 xml:space="preserve">Highest excess kurtosis: </w:t>
            </w:r>
            <w:proofErr w:type="spellStart"/>
            <w:r w:rsidRPr="005359E2">
              <w:rPr>
                <w:rFonts w:ascii="Arial" w:hAnsi="Arial" w:cs="Arial"/>
                <w:sz w:val="20"/>
                <w:szCs w:val="20"/>
              </w:rPr>
              <w:t>WTI_monthly_log_return</w:t>
            </w:r>
            <w:proofErr w:type="spellEnd"/>
            <w:r w:rsidRPr="005359E2">
              <w:rPr>
                <w:rFonts w:ascii="Arial" w:hAnsi="Arial" w:cs="Arial"/>
                <w:sz w:val="20"/>
                <w:szCs w:val="20"/>
              </w:rPr>
              <w:t xml:space="preserve"> = 15.6302</w:t>
            </w:r>
          </w:p>
          <w:p w14:paraId="0F6323F4" w14:textId="77777777" w:rsidR="00DE3BFA" w:rsidRPr="005359E2" w:rsidRDefault="00DE3BFA" w:rsidP="00D306B1">
            <w:pPr>
              <w:rPr>
                <w:rFonts w:ascii="Arial" w:hAnsi="Arial" w:cs="Arial"/>
                <w:sz w:val="20"/>
                <w:szCs w:val="20"/>
              </w:rPr>
            </w:pPr>
          </w:p>
          <w:p w14:paraId="320F594A" w14:textId="2D20FD6E" w:rsidR="00DE3BFA" w:rsidRPr="005359E2" w:rsidRDefault="00DE3BFA" w:rsidP="00D306B1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>No, the distribution is not approximately normal</w:t>
            </w:r>
            <w:r w:rsidRPr="005359E2">
              <w:rPr>
                <w:rFonts w:ascii="Arial" w:hAnsi="Arial" w:cs="Arial"/>
                <w:sz w:val="20"/>
                <w:szCs w:val="20"/>
              </w:rPr>
              <w:t>. I</w:t>
            </w:r>
            <w:r w:rsidRPr="005359E2">
              <w:rPr>
                <w:rFonts w:ascii="Arial" w:hAnsi="Arial" w:cs="Arial"/>
                <w:sz w:val="20"/>
                <w:szCs w:val="20"/>
              </w:rPr>
              <w:t>t has heavy tails and a sharp peak (excess kurtosis of 15.63), far from the normal value of 0.</w:t>
            </w:r>
          </w:p>
          <w:p w14:paraId="03F9ABFF" w14:textId="77777777" w:rsidR="00413E40" w:rsidRPr="005359E2" w:rsidRDefault="00413E40" w:rsidP="00D306B1">
            <w:pPr>
              <w:rPr>
                <w:rFonts w:ascii="Arial" w:hAnsi="Arial" w:cs="Arial"/>
                <w:sz w:val="20"/>
                <w:szCs w:val="20"/>
              </w:rPr>
            </w:pPr>
          </w:p>
          <w:p w14:paraId="51BD4E6B" w14:textId="74A5976C" w:rsidR="00413E40" w:rsidRPr="005359E2" w:rsidRDefault="00413E40" w:rsidP="00D306B1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drawing>
                <wp:inline distT="0" distB="0" distL="0" distR="0" wp14:anchorId="0FAEFCF4" wp14:editId="5C21EFFC">
                  <wp:extent cx="4138457" cy="2707640"/>
                  <wp:effectExtent l="0" t="0" r="0" b="0"/>
                  <wp:docPr id="1693922882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392288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3724" cy="2717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95" w:type="dxa"/>
          </w:tcPr>
          <w:p w14:paraId="66763AA8" w14:textId="77777777" w:rsidR="00D306B1" w:rsidRPr="00262BCE" w:rsidRDefault="00D306B1" w:rsidP="00D306B1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413E40" w:rsidRPr="00262BCE" w14:paraId="3A1BF609" w14:textId="77777777" w:rsidTr="00C528EB">
        <w:trPr>
          <w:trHeight w:val="4097"/>
        </w:trPr>
        <w:tc>
          <w:tcPr>
            <w:tcW w:w="1613" w:type="dxa"/>
          </w:tcPr>
          <w:p w14:paraId="217632EF" w14:textId="77777777" w:rsidR="00645B83" w:rsidRPr="00D24A33" w:rsidRDefault="00D24A33" w:rsidP="00D24A33">
            <w:pPr>
              <w:pStyle w:val="StandardWeb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8) Report which of the five risky assets is farthest from a normal distribution according to the Jarque-Bera test. Report the test statistic and p-value.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(1 point) </w:t>
            </w:r>
          </w:p>
          <w:p w14:paraId="4E8CAC6D" w14:textId="77777777" w:rsidR="00262BCE" w:rsidRPr="00D24A33" w:rsidRDefault="00262BCE" w:rsidP="000E509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888" w:type="dxa"/>
          </w:tcPr>
          <w:p w14:paraId="4206DE78" w14:textId="77777777" w:rsidR="00F67939" w:rsidRPr="005359E2" w:rsidRDefault="00F67939" w:rsidP="00F67939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>Farthest from normal: WTI_monthly_log_return</w:t>
            </w:r>
          </w:p>
          <w:p w14:paraId="05BFB4E2" w14:textId="1FEFFF14" w:rsidR="00D306B1" w:rsidRPr="005359E2" w:rsidRDefault="00F67939" w:rsidP="00F67939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 xml:space="preserve">JB statistic: 1739.7922, p-value: </w:t>
            </w:r>
            <w:r w:rsidR="00417FE7" w:rsidRPr="005359E2">
              <w:rPr>
                <w:rFonts w:ascii="Arial" w:hAnsi="Arial" w:cs="Arial"/>
                <w:sz w:val="20"/>
                <w:szCs w:val="20"/>
              </w:rPr>
              <w:t>~</w:t>
            </w:r>
            <w:r w:rsidRPr="005359E2">
              <w:rPr>
                <w:rFonts w:ascii="Arial" w:hAnsi="Arial" w:cs="Arial"/>
                <w:sz w:val="20"/>
                <w:szCs w:val="20"/>
              </w:rPr>
              <w:t>0.0</w:t>
            </w:r>
          </w:p>
        </w:tc>
        <w:tc>
          <w:tcPr>
            <w:tcW w:w="895" w:type="dxa"/>
          </w:tcPr>
          <w:p w14:paraId="268AE911" w14:textId="77777777" w:rsidR="00D306B1" w:rsidRPr="00262BCE" w:rsidRDefault="00D306B1" w:rsidP="00D306B1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413E40" w:rsidRPr="00262BCE" w14:paraId="56CF41C2" w14:textId="77777777" w:rsidTr="00D24A33">
        <w:trPr>
          <w:trHeight w:val="689"/>
        </w:trPr>
        <w:tc>
          <w:tcPr>
            <w:tcW w:w="1613" w:type="dxa"/>
          </w:tcPr>
          <w:p w14:paraId="6BE53063" w14:textId="402B7E1B" w:rsidR="00645B83" w:rsidRPr="00D24A33" w:rsidRDefault="00A54B59" w:rsidP="00D24A33">
            <w:pPr>
              <w:pStyle w:val="StandardWeb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9a</w:t>
            </w:r>
            <w:r w:rsidR="00D24A33">
              <w:rPr>
                <w:rFonts w:ascii="Arial" w:hAnsi="Arial" w:cs="Arial"/>
                <w:sz w:val="20"/>
                <w:szCs w:val="20"/>
              </w:rPr>
              <w:t xml:space="preserve">) </w:t>
            </w:r>
            <w:r>
              <w:rPr>
                <w:rFonts w:ascii="Arial" w:hAnsi="Arial" w:cs="Arial"/>
                <w:sz w:val="20"/>
                <w:szCs w:val="20"/>
              </w:rPr>
              <w:t>Report the number of rate hike months in your sample</w:t>
            </w:r>
            <w:r w:rsidR="00D24A33">
              <w:rPr>
                <w:rFonts w:ascii="Arial" w:hAnsi="Arial" w:cs="Arial"/>
                <w:sz w:val="20"/>
                <w:szCs w:val="20"/>
              </w:rPr>
              <w:t xml:space="preserve">. </w:t>
            </w:r>
            <w:r w:rsidR="00D24A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(2 points) </w:t>
            </w:r>
          </w:p>
          <w:p w14:paraId="527E2E44" w14:textId="77777777" w:rsidR="00454B3E" w:rsidRPr="00D24A33" w:rsidRDefault="00454B3E" w:rsidP="00BB2F4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888" w:type="dxa"/>
          </w:tcPr>
          <w:p w14:paraId="4DC1BA8C" w14:textId="6E9F0EE0" w:rsidR="00B10D95" w:rsidRPr="00262BCE" w:rsidRDefault="00F67939" w:rsidP="00D306B1">
            <w:pPr>
              <w:rPr>
                <w:rFonts w:ascii="Arial" w:hAnsi="Arial" w:cs="Arial"/>
                <w:sz w:val="20"/>
                <w:szCs w:val="20"/>
              </w:rPr>
            </w:pPr>
            <w:r w:rsidRPr="00F67939">
              <w:rPr>
                <w:rFonts w:ascii="Arial" w:hAnsi="Arial" w:cs="Arial"/>
                <w:sz w:val="20"/>
                <w:szCs w:val="20"/>
              </w:rPr>
              <w:t xml:space="preserve">Total hiking-cycle months (sum of </w:t>
            </w:r>
            <w:proofErr w:type="spellStart"/>
            <w:r w:rsidRPr="00F67939">
              <w:rPr>
                <w:rFonts w:ascii="Arial" w:hAnsi="Arial" w:cs="Arial"/>
                <w:sz w:val="20"/>
                <w:szCs w:val="20"/>
              </w:rPr>
              <w:t>D_t</w:t>
            </w:r>
            <w:proofErr w:type="spellEnd"/>
            <w:r w:rsidRPr="00F67939">
              <w:rPr>
                <w:rFonts w:ascii="Arial" w:hAnsi="Arial" w:cs="Arial"/>
                <w:sz w:val="20"/>
                <w:szCs w:val="20"/>
              </w:rPr>
              <w:t>): 81</w:t>
            </w:r>
          </w:p>
        </w:tc>
        <w:tc>
          <w:tcPr>
            <w:tcW w:w="895" w:type="dxa"/>
          </w:tcPr>
          <w:p w14:paraId="1C1E7084" w14:textId="77777777" w:rsidR="00A4011C" w:rsidRPr="00262BCE" w:rsidRDefault="00A4011C" w:rsidP="00D306B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3E40" w:rsidRPr="00262BCE" w14:paraId="18D9D3F6" w14:textId="77777777" w:rsidTr="00C20D56">
        <w:trPr>
          <w:trHeight w:val="4385"/>
        </w:trPr>
        <w:tc>
          <w:tcPr>
            <w:tcW w:w="1613" w:type="dxa"/>
          </w:tcPr>
          <w:p w14:paraId="681A8617" w14:textId="71C4444C" w:rsidR="00645B83" w:rsidRPr="00D24A33" w:rsidRDefault="00A54B59" w:rsidP="00645B83">
            <w:pPr>
              <w:pStyle w:val="StandardWeb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lastRenderedPageBreak/>
              <w:t>9</w:t>
            </w:r>
            <w:r w:rsidR="00D24A33">
              <w:rPr>
                <w:rFonts w:ascii="Arial" w:hAnsi="Arial" w:cs="Arial"/>
                <w:sz w:val="20"/>
                <w:szCs w:val="20"/>
              </w:rPr>
              <w:t xml:space="preserve">b) Add SPDIV/12 to the SP500 index level and divide by the lagged index level to construct the total return series. Report its standard deviation. </w:t>
            </w:r>
            <w:r w:rsidR="00D24A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(1 point) </w:t>
            </w:r>
          </w:p>
          <w:p w14:paraId="5C971FA8" w14:textId="77777777" w:rsidR="0099228D" w:rsidRPr="00D24A33" w:rsidRDefault="0099228D" w:rsidP="00D24A33">
            <w:pPr>
              <w:pStyle w:val="StandardWeb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888" w:type="dxa"/>
          </w:tcPr>
          <w:p w14:paraId="2CA6612D" w14:textId="430CD66D" w:rsidR="0099228D" w:rsidRPr="005359E2" w:rsidRDefault="00F67939" w:rsidP="00D306B1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>Std Dev of SP500 Total Return: 0.0435</w:t>
            </w:r>
          </w:p>
        </w:tc>
        <w:tc>
          <w:tcPr>
            <w:tcW w:w="895" w:type="dxa"/>
          </w:tcPr>
          <w:p w14:paraId="05EAB978" w14:textId="77777777" w:rsidR="0099228D" w:rsidRPr="00262BCE" w:rsidRDefault="0099228D" w:rsidP="00D306B1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413E40" w:rsidRPr="00262BCE" w14:paraId="19558CCC" w14:textId="77777777" w:rsidTr="00D24A33">
        <w:trPr>
          <w:trHeight w:val="7371"/>
        </w:trPr>
        <w:tc>
          <w:tcPr>
            <w:tcW w:w="1613" w:type="dxa"/>
          </w:tcPr>
          <w:p w14:paraId="77A55403" w14:textId="0E5BCC6B" w:rsidR="00D24A33" w:rsidRPr="00D24A33" w:rsidRDefault="00A54B59" w:rsidP="00D24A33">
            <w:pPr>
              <w:pStyle w:val="StandardWeb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D24A33">
              <w:rPr>
                <w:rFonts w:ascii="Arial" w:hAnsi="Arial" w:cs="Arial"/>
                <w:sz w:val="20"/>
                <w:szCs w:val="20"/>
              </w:rPr>
              <w:t xml:space="preserve">c) Select only the months classified as hiking-cycle months. Calculate the average total return of SP500 and its interquartile range during these periods. </w:t>
            </w:r>
            <w:r w:rsidR="00D24A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(2 points) </w:t>
            </w:r>
          </w:p>
          <w:p w14:paraId="1C94FA84" w14:textId="77777777" w:rsidR="00D24A33" w:rsidRPr="00D24A33" w:rsidRDefault="00D24A33" w:rsidP="00D24A33">
            <w:pPr>
              <w:pStyle w:val="StandardWeb"/>
              <w:rPr>
                <w:rFonts w:ascii="Arial" w:hAnsi="Arial" w:cs="Arial"/>
                <w:sz w:val="20"/>
                <w:szCs w:val="20"/>
              </w:rPr>
            </w:pPr>
          </w:p>
          <w:p w14:paraId="1A5B645C" w14:textId="77777777" w:rsidR="00D24A33" w:rsidRPr="00D24A33" w:rsidRDefault="00D24A33" w:rsidP="008F35A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888" w:type="dxa"/>
          </w:tcPr>
          <w:p w14:paraId="3F25DF0F" w14:textId="7C98D087" w:rsidR="0099228D" w:rsidRPr="005359E2" w:rsidRDefault="00F67939" w:rsidP="00D306B1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>Hiking Cycles -&gt; Mean: 0.0269, IQR: 0.0416</w:t>
            </w:r>
          </w:p>
        </w:tc>
        <w:tc>
          <w:tcPr>
            <w:tcW w:w="895" w:type="dxa"/>
          </w:tcPr>
          <w:p w14:paraId="2AEB20C9" w14:textId="77777777" w:rsidR="0099228D" w:rsidRPr="00262BCE" w:rsidRDefault="0099228D" w:rsidP="00D306B1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413E40" w:rsidRPr="00262BCE" w14:paraId="6A866D1C" w14:textId="77777777" w:rsidTr="00D24A33">
        <w:trPr>
          <w:trHeight w:val="5549"/>
        </w:trPr>
        <w:tc>
          <w:tcPr>
            <w:tcW w:w="1613" w:type="dxa"/>
          </w:tcPr>
          <w:p w14:paraId="0207366B" w14:textId="1F459FBA" w:rsidR="00D24A33" w:rsidRPr="00D24A33" w:rsidRDefault="00A54B59" w:rsidP="00D24A33">
            <w:pPr>
              <w:pStyle w:val="StandardWeb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9</w:t>
            </w:r>
            <w:r w:rsidR="00D24A33">
              <w:rPr>
                <w:rFonts w:ascii="Arial" w:hAnsi="Arial" w:cs="Arial"/>
                <w:sz w:val="20"/>
                <w:szCs w:val="20"/>
              </w:rPr>
              <w:t xml:space="preserve">d) Repeat the same exercise for months outside a hiking cycle (easing/pause months). </w:t>
            </w:r>
            <w:r w:rsidR="00D24A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(1 point) </w:t>
            </w:r>
          </w:p>
          <w:p w14:paraId="69BF6536" w14:textId="77777777" w:rsidR="00D24A33" w:rsidRPr="00D24A33" w:rsidRDefault="00D24A33" w:rsidP="008F35A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888" w:type="dxa"/>
          </w:tcPr>
          <w:p w14:paraId="6E9AA740" w14:textId="1FC746BE" w:rsidR="0099228D" w:rsidRPr="005359E2" w:rsidRDefault="00000718" w:rsidP="00D306B1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>Easing/Pause Cycles -&gt; Mean: 0.0262, IQR: 0.0552</w:t>
            </w:r>
          </w:p>
        </w:tc>
        <w:tc>
          <w:tcPr>
            <w:tcW w:w="895" w:type="dxa"/>
          </w:tcPr>
          <w:p w14:paraId="3E0F42E7" w14:textId="77777777" w:rsidR="0099228D" w:rsidRPr="00262BCE" w:rsidRDefault="0099228D" w:rsidP="00D306B1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413E40" w:rsidRPr="00262BCE" w14:paraId="5CB8F762" w14:textId="77777777" w:rsidTr="00D24A33">
        <w:trPr>
          <w:trHeight w:val="4110"/>
        </w:trPr>
        <w:tc>
          <w:tcPr>
            <w:tcW w:w="1613" w:type="dxa"/>
          </w:tcPr>
          <w:p w14:paraId="4214B92B" w14:textId="31B3C500" w:rsidR="00D24A33" w:rsidRPr="00D24A33" w:rsidRDefault="00A54B59" w:rsidP="00D24A33">
            <w:pPr>
              <w:pStyle w:val="StandardWeb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D24A33">
              <w:rPr>
                <w:rFonts w:ascii="Arial" w:hAnsi="Arial" w:cs="Arial"/>
                <w:sz w:val="20"/>
                <w:szCs w:val="20"/>
              </w:rPr>
              <w:t xml:space="preserve">e) Assume that the two underlying populations have equal variance. Use the t-test function of R to perform a two-sample t-test (not a paired one), comparing the two means: </w:t>
            </w:r>
          </w:p>
          <w:p w14:paraId="301072F9" w14:textId="77777777" w:rsidR="00D24A33" w:rsidRPr="00D24A33" w:rsidRDefault="00D24A33" w:rsidP="00D24A33">
            <w:pPr>
              <w:pStyle w:val="StandardWeb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</w:t>
            </w:r>
            <w:r>
              <w:rPr>
                <w:rFonts w:ascii="Arial" w:hAnsi="Arial" w:cs="Arial"/>
                <w:position w:val="-4"/>
                <w:sz w:val="20"/>
                <w:szCs w:val="20"/>
              </w:rPr>
              <w:t xml:space="preserve">0 </w:t>
            </w:r>
            <w:r>
              <w:rPr>
                <w:rFonts w:ascii="Arial" w:hAnsi="Arial" w:cs="Arial"/>
                <w:sz w:val="20"/>
                <w:szCs w:val="20"/>
              </w:rPr>
              <w:t>:μ</w:t>
            </w:r>
            <w:r>
              <w:rPr>
                <w:rFonts w:ascii="Arial" w:hAnsi="Arial" w:cs="Arial"/>
                <w:position w:val="-4"/>
                <w:sz w:val="20"/>
                <w:szCs w:val="20"/>
              </w:rPr>
              <w:t xml:space="preserve">hike </w:t>
            </w:r>
            <w:r>
              <w:rPr>
                <w:rFonts w:ascii="Arial" w:hAnsi="Arial" w:cs="Arial"/>
                <w:sz w:val="20"/>
                <w:szCs w:val="20"/>
              </w:rPr>
              <w:t>=μ</w:t>
            </w:r>
            <w:r>
              <w:rPr>
                <w:rFonts w:ascii="Arial" w:hAnsi="Arial" w:cs="Arial"/>
                <w:position w:val="-4"/>
                <w:sz w:val="20"/>
                <w:szCs w:val="20"/>
              </w:rPr>
              <w:t xml:space="preserve">ease </w:t>
            </w:r>
          </w:p>
          <w:p w14:paraId="021797D2" w14:textId="77777777" w:rsidR="00D24A33" w:rsidRPr="00D24A33" w:rsidRDefault="00D24A33" w:rsidP="00D24A33">
            <w:pPr>
              <w:pStyle w:val="StandardWeb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Report the t-statistic, the p-value, and interpret the result. Are average returns during hiking and easing cycles significantly different at the 5% level? Does the sign </w:t>
            </w:r>
            <w:r>
              <w:rPr>
                <w:rFonts w:ascii="Arial" w:hAnsi="Arial" w:cs="Arial"/>
                <w:sz w:val="20"/>
                <w:szCs w:val="20"/>
              </w:rPr>
              <w:lastRenderedPageBreak/>
              <w:t xml:space="preserve">of the difference align with your prior expectation?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(2 points) </w:t>
            </w:r>
          </w:p>
          <w:p w14:paraId="5E281334" w14:textId="77777777" w:rsidR="00D24A33" w:rsidRPr="00D24A33" w:rsidRDefault="00D24A33" w:rsidP="00BB2F4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888" w:type="dxa"/>
          </w:tcPr>
          <w:p w14:paraId="26FD5F95" w14:textId="77777777" w:rsidR="00000718" w:rsidRPr="005359E2" w:rsidRDefault="00000718" w:rsidP="00000718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lastRenderedPageBreak/>
              <w:t>t-test -&gt; t-statistic: 0.1173, p-value: 0.9067</w:t>
            </w:r>
          </w:p>
          <w:p w14:paraId="0D186514" w14:textId="77777777" w:rsidR="0099228D" w:rsidRPr="005359E2" w:rsidRDefault="00000718" w:rsidP="00000718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>Result: Fail to reject H_0. Returns are NOT significantly different at the 5% level.</w:t>
            </w:r>
          </w:p>
          <w:p w14:paraId="6C73E580" w14:textId="77777777" w:rsidR="001D4D9A" w:rsidRPr="005359E2" w:rsidRDefault="001D4D9A" w:rsidP="00000718">
            <w:pPr>
              <w:rPr>
                <w:rFonts w:ascii="Arial" w:hAnsi="Arial" w:cs="Arial"/>
                <w:sz w:val="20"/>
                <w:szCs w:val="20"/>
              </w:rPr>
            </w:pPr>
          </w:p>
          <w:p w14:paraId="4C43EA97" w14:textId="77777777" w:rsidR="001D4D9A" w:rsidRPr="005359E2" w:rsidRDefault="001D4D9A" w:rsidP="00000718">
            <w:pPr>
              <w:rPr>
                <w:rFonts w:ascii="Arial" w:hAnsi="Arial" w:cs="Arial"/>
                <w:sz w:val="20"/>
                <w:szCs w:val="20"/>
              </w:rPr>
            </w:pPr>
          </w:p>
          <w:p w14:paraId="42758969" w14:textId="7FD05BA7" w:rsidR="001D4D9A" w:rsidRPr="005359E2" w:rsidRDefault="001D4D9A" w:rsidP="00000718">
            <w:pPr>
              <w:rPr>
                <w:rFonts w:ascii="Arial" w:hAnsi="Arial" w:cs="Arial"/>
                <w:sz w:val="20"/>
                <w:szCs w:val="20"/>
              </w:rPr>
            </w:pPr>
            <w:r w:rsidRPr="005359E2">
              <w:rPr>
                <w:rFonts w:ascii="Arial" w:hAnsi="Arial" w:cs="Arial"/>
                <w:sz w:val="20"/>
                <w:szCs w:val="20"/>
              </w:rPr>
              <w:t>The difference is negligible and not significant. One might expect lower returns during hiking cycles due to tightening financial conditions, but the data does not support a meaningful difference.</w:t>
            </w:r>
          </w:p>
        </w:tc>
        <w:tc>
          <w:tcPr>
            <w:tcW w:w="895" w:type="dxa"/>
          </w:tcPr>
          <w:p w14:paraId="3225519E" w14:textId="77777777" w:rsidR="0099228D" w:rsidRPr="00262BCE" w:rsidRDefault="0099228D" w:rsidP="00D306B1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3EF75467" w14:textId="77777777" w:rsidR="00B3111E" w:rsidRPr="00262BCE" w:rsidRDefault="00B3111E" w:rsidP="00EA6615">
      <w:pPr>
        <w:rPr>
          <w:rFonts w:ascii="Arial" w:hAnsi="Arial" w:cs="Arial"/>
          <w:sz w:val="28"/>
          <w:szCs w:val="28"/>
        </w:rPr>
      </w:pPr>
    </w:p>
    <w:sectPr w:rsidR="00B3111E" w:rsidRPr="00262BCE">
      <w:pgSz w:w="12240" w:h="15840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DA7FD" w14:textId="77777777" w:rsidR="008E4A17" w:rsidRDefault="008E4A17" w:rsidP="00670E15">
      <w:pPr>
        <w:spacing w:after="0" w:line="240" w:lineRule="auto"/>
      </w:pPr>
      <w:r>
        <w:separator/>
      </w:r>
    </w:p>
  </w:endnote>
  <w:endnote w:type="continuationSeparator" w:id="0">
    <w:p w14:paraId="255FD3E4" w14:textId="77777777" w:rsidR="008E4A17" w:rsidRDefault="008E4A17" w:rsidP="00670E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MR12">
    <w:altName w:val="Cambria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163E4" w14:textId="77777777" w:rsidR="008E4A17" w:rsidRDefault="008E4A17" w:rsidP="00670E15">
      <w:pPr>
        <w:spacing w:after="0" w:line="240" w:lineRule="auto"/>
      </w:pPr>
      <w:r>
        <w:separator/>
      </w:r>
    </w:p>
  </w:footnote>
  <w:footnote w:type="continuationSeparator" w:id="0">
    <w:p w14:paraId="01C0ED6A" w14:textId="77777777" w:rsidR="008E4A17" w:rsidRDefault="008E4A17" w:rsidP="00670E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C080A"/>
    <w:multiLevelType w:val="multilevel"/>
    <w:tmpl w:val="2C589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25B5C"/>
    <w:multiLevelType w:val="multilevel"/>
    <w:tmpl w:val="61741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D13338"/>
    <w:multiLevelType w:val="multilevel"/>
    <w:tmpl w:val="57D01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9B7ED4"/>
    <w:multiLevelType w:val="hybridMultilevel"/>
    <w:tmpl w:val="BE2069A0"/>
    <w:lvl w:ilvl="0" w:tplc="08090011">
      <w:start w:val="7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2C6E16"/>
    <w:multiLevelType w:val="hybridMultilevel"/>
    <w:tmpl w:val="FDC2A28E"/>
    <w:lvl w:ilvl="0" w:tplc="DD6AEE7E">
      <w:start w:val="1"/>
      <w:numFmt w:val="decimal"/>
      <w:lvlText w:val="%1."/>
      <w:lvlJc w:val="left"/>
      <w:pPr>
        <w:ind w:left="38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02" w:hanging="360"/>
      </w:pPr>
    </w:lvl>
    <w:lvl w:ilvl="2" w:tplc="0809001B" w:tentative="1">
      <w:start w:val="1"/>
      <w:numFmt w:val="lowerRoman"/>
      <w:lvlText w:val="%3."/>
      <w:lvlJc w:val="right"/>
      <w:pPr>
        <w:ind w:left="1822" w:hanging="180"/>
      </w:pPr>
    </w:lvl>
    <w:lvl w:ilvl="3" w:tplc="0809000F" w:tentative="1">
      <w:start w:val="1"/>
      <w:numFmt w:val="decimal"/>
      <w:lvlText w:val="%4."/>
      <w:lvlJc w:val="left"/>
      <w:pPr>
        <w:ind w:left="2542" w:hanging="360"/>
      </w:pPr>
    </w:lvl>
    <w:lvl w:ilvl="4" w:tplc="08090019" w:tentative="1">
      <w:start w:val="1"/>
      <w:numFmt w:val="lowerLetter"/>
      <w:lvlText w:val="%5."/>
      <w:lvlJc w:val="left"/>
      <w:pPr>
        <w:ind w:left="3262" w:hanging="360"/>
      </w:pPr>
    </w:lvl>
    <w:lvl w:ilvl="5" w:tplc="0809001B" w:tentative="1">
      <w:start w:val="1"/>
      <w:numFmt w:val="lowerRoman"/>
      <w:lvlText w:val="%6."/>
      <w:lvlJc w:val="right"/>
      <w:pPr>
        <w:ind w:left="3982" w:hanging="180"/>
      </w:pPr>
    </w:lvl>
    <w:lvl w:ilvl="6" w:tplc="0809000F" w:tentative="1">
      <w:start w:val="1"/>
      <w:numFmt w:val="decimal"/>
      <w:lvlText w:val="%7."/>
      <w:lvlJc w:val="left"/>
      <w:pPr>
        <w:ind w:left="4702" w:hanging="360"/>
      </w:pPr>
    </w:lvl>
    <w:lvl w:ilvl="7" w:tplc="08090019" w:tentative="1">
      <w:start w:val="1"/>
      <w:numFmt w:val="lowerLetter"/>
      <w:lvlText w:val="%8."/>
      <w:lvlJc w:val="left"/>
      <w:pPr>
        <w:ind w:left="5422" w:hanging="360"/>
      </w:pPr>
    </w:lvl>
    <w:lvl w:ilvl="8" w:tplc="0809001B" w:tentative="1">
      <w:start w:val="1"/>
      <w:numFmt w:val="lowerRoman"/>
      <w:lvlText w:val="%9."/>
      <w:lvlJc w:val="right"/>
      <w:pPr>
        <w:ind w:left="6142" w:hanging="180"/>
      </w:pPr>
    </w:lvl>
  </w:abstractNum>
  <w:abstractNum w:abstractNumId="5" w15:restartNumberingAfterBreak="0">
    <w:nsid w:val="163F18C6"/>
    <w:multiLevelType w:val="multilevel"/>
    <w:tmpl w:val="2D54663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FC3B1F"/>
    <w:multiLevelType w:val="multilevel"/>
    <w:tmpl w:val="CAC45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E6472A"/>
    <w:multiLevelType w:val="multilevel"/>
    <w:tmpl w:val="B4EA0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DD2DF8"/>
    <w:multiLevelType w:val="hybridMultilevel"/>
    <w:tmpl w:val="F2ECE9D0"/>
    <w:lvl w:ilvl="0" w:tplc="6CDEE37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851FB2"/>
    <w:multiLevelType w:val="multilevel"/>
    <w:tmpl w:val="5D782D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0908B8"/>
    <w:multiLevelType w:val="hybridMultilevel"/>
    <w:tmpl w:val="D4AA27BA"/>
    <w:lvl w:ilvl="0" w:tplc="0809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4C0552"/>
    <w:multiLevelType w:val="hybridMultilevel"/>
    <w:tmpl w:val="38C2DFC2"/>
    <w:lvl w:ilvl="0" w:tplc="08090011">
      <w:start w:val="6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E85267"/>
    <w:multiLevelType w:val="multilevel"/>
    <w:tmpl w:val="1428A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6B2079A"/>
    <w:multiLevelType w:val="multilevel"/>
    <w:tmpl w:val="7E945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83F0AFA"/>
    <w:multiLevelType w:val="hybridMultilevel"/>
    <w:tmpl w:val="7DC0AAA2"/>
    <w:lvl w:ilvl="0" w:tplc="08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2C75EA"/>
    <w:multiLevelType w:val="multilevel"/>
    <w:tmpl w:val="AB486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AF75575"/>
    <w:multiLevelType w:val="hybridMultilevel"/>
    <w:tmpl w:val="76A8702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480553"/>
    <w:multiLevelType w:val="multilevel"/>
    <w:tmpl w:val="01B48FB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8" w15:restartNumberingAfterBreak="0">
    <w:nsid w:val="6C025D04"/>
    <w:multiLevelType w:val="multilevel"/>
    <w:tmpl w:val="422AAB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6F0A18AC"/>
    <w:multiLevelType w:val="multilevel"/>
    <w:tmpl w:val="76A29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500CAE"/>
    <w:multiLevelType w:val="multilevel"/>
    <w:tmpl w:val="1D0CBD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822CC8"/>
    <w:multiLevelType w:val="hybridMultilevel"/>
    <w:tmpl w:val="CF2A0DD0"/>
    <w:lvl w:ilvl="0" w:tplc="08090011">
      <w:start w:val="7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9F69A3"/>
    <w:multiLevelType w:val="multilevel"/>
    <w:tmpl w:val="BC6274C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4150951">
    <w:abstractNumId w:val="18"/>
  </w:num>
  <w:num w:numId="2" w16cid:durableId="18547761">
    <w:abstractNumId w:val="17"/>
  </w:num>
  <w:num w:numId="3" w16cid:durableId="828326690">
    <w:abstractNumId w:val="14"/>
  </w:num>
  <w:num w:numId="4" w16cid:durableId="1035934415">
    <w:abstractNumId w:val="8"/>
  </w:num>
  <w:num w:numId="5" w16cid:durableId="1745689324">
    <w:abstractNumId w:val="4"/>
  </w:num>
  <w:num w:numId="6" w16cid:durableId="1320033597">
    <w:abstractNumId w:val="16"/>
  </w:num>
  <w:num w:numId="7" w16cid:durableId="34887938">
    <w:abstractNumId w:val="19"/>
  </w:num>
  <w:num w:numId="8" w16cid:durableId="1651903479">
    <w:abstractNumId w:val="7"/>
  </w:num>
  <w:num w:numId="9" w16cid:durableId="56367624">
    <w:abstractNumId w:val="11"/>
  </w:num>
  <w:num w:numId="10" w16cid:durableId="839272625">
    <w:abstractNumId w:val="0"/>
  </w:num>
  <w:num w:numId="11" w16cid:durableId="388916867">
    <w:abstractNumId w:val="21"/>
  </w:num>
  <w:num w:numId="12" w16cid:durableId="1780953021">
    <w:abstractNumId w:val="15"/>
  </w:num>
  <w:num w:numId="13" w16cid:durableId="473255569">
    <w:abstractNumId w:val="10"/>
  </w:num>
  <w:num w:numId="14" w16cid:durableId="1624195559">
    <w:abstractNumId w:val="1"/>
  </w:num>
  <w:num w:numId="15" w16cid:durableId="284582907">
    <w:abstractNumId w:val="2"/>
  </w:num>
  <w:num w:numId="16" w16cid:durableId="2007971977">
    <w:abstractNumId w:val="6"/>
  </w:num>
  <w:num w:numId="17" w16cid:durableId="1465460397">
    <w:abstractNumId w:val="13"/>
  </w:num>
  <w:num w:numId="18" w16cid:durableId="962425191">
    <w:abstractNumId w:val="9"/>
  </w:num>
  <w:num w:numId="19" w16cid:durableId="1285455016">
    <w:abstractNumId w:val="20"/>
  </w:num>
  <w:num w:numId="20" w16cid:durableId="1904489323">
    <w:abstractNumId w:val="5"/>
  </w:num>
  <w:num w:numId="21" w16cid:durableId="2037923967">
    <w:abstractNumId w:val="22"/>
  </w:num>
  <w:num w:numId="22" w16cid:durableId="1115517318">
    <w:abstractNumId w:val="3"/>
  </w:num>
  <w:num w:numId="23" w16cid:durableId="4134807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588"/>
    <w:rsid w:val="00000718"/>
    <w:rsid w:val="00011BEB"/>
    <w:rsid w:val="00014E8E"/>
    <w:rsid w:val="00026709"/>
    <w:rsid w:val="00027416"/>
    <w:rsid w:val="00030DAB"/>
    <w:rsid w:val="00031FCF"/>
    <w:rsid w:val="000405C2"/>
    <w:rsid w:val="000428C1"/>
    <w:rsid w:val="00045B64"/>
    <w:rsid w:val="000469E0"/>
    <w:rsid w:val="000512A3"/>
    <w:rsid w:val="00061809"/>
    <w:rsid w:val="000700B8"/>
    <w:rsid w:val="000726A5"/>
    <w:rsid w:val="000808C5"/>
    <w:rsid w:val="00080DA8"/>
    <w:rsid w:val="00091D8C"/>
    <w:rsid w:val="00091F43"/>
    <w:rsid w:val="000A33C8"/>
    <w:rsid w:val="000A42E6"/>
    <w:rsid w:val="000B2FC6"/>
    <w:rsid w:val="000D1FD9"/>
    <w:rsid w:val="000E30BC"/>
    <w:rsid w:val="000E509E"/>
    <w:rsid w:val="000E7191"/>
    <w:rsid w:val="000F1200"/>
    <w:rsid w:val="000F5ADB"/>
    <w:rsid w:val="00103DA4"/>
    <w:rsid w:val="00105074"/>
    <w:rsid w:val="0011098C"/>
    <w:rsid w:val="001176C2"/>
    <w:rsid w:val="00126BBD"/>
    <w:rsid w:val="001310E9"/>
    <w:rsid w:val="0013282E"/>
    <w:rsid w:val="001330F5"/>
    <w:rsid w:val="0014605B"/>
    <w:rsid w:val="0015072C"/>
    <w:rsid w:val="00152821"/>
    <w:rsid w:val="00152CA4"/>
    <w:rsid w:val="00152D3F"/>
    <w:rsid w:val="0015481B"/>
    <w:rsid w:val="00162F44"/>
    <w:rsid w:val="00165699"/>
    <w:rsid w:val="001657D2"/>
    <w:rsid w:val="00167B6C"/>
    <w:rsid w:val="00170A54"/>
    <w:rsid w:val="001730AF"/>
    <w:rsid w:val="0017368C"/>
    <w:rsid w:val="00184DC4"/>
    <w:rsid w:val="00185D26"/>
    <w:rsid w:val="00195BA1"/>
    <w:rsid w:val="001A2C44"/>
    <w:rsid w:val="001A37BE"/>
    <w:rsid w:val="001A490C"/>
    <w:rsid w:val="001A5E37"/>
    <w:rsid w:val="001C4402"/>
    <w:rsid w:val="001D4D9A"/>
    <w:rsid w:val="001D760A"/>
    <w:rsid w:val="001E0137"/>
    <w:rsid w:val="001F0EB6"/>
    <w:rsid w:val="00206ADF"/>
    <w:rsid w:val="002075EB"/>
    <w:rsid w:val="00211A3E"/>
    <w:rsid w:val="00217B04"/>
    <w:rsid w:val="0022079D"/>
    <w:rsid w:val="002213BE"/>
    <w:rsid w:val="00222142"/>
    <w:rsid w:val="0022281B"/>
    <w:rsid w:val="0023224A"/>
    <w:rsid w:val="00233D2C"/>
    <w:rsid w:val="002402E9"/>
    <w:rsid w:val="00262BCE"/>
    <w:rsid w:val="00263C87"/>
    <w:rsid w:val="0026649B"/>
    <w:rsid w:val="002669E5"/>
    <w:rsid w:val="002813BF"/>
    <w:rsid w:val="00297BA2"/>
    <w:rsid w:val="002A4B95"/>
    <w:rsid w:val="002B3F1B"/>
    <w:rsid w:val="002C4D05"/>
    <w:rsid w:val="002C65D9"/>
    <w:rsid w:val="002D0B8A"/>
    <w:rsid w:val="002D3485"/>
    <w:rsid w:val="002D4783"/>
    <w:rsid w:val="002E006B"/>
    <w:rsid w:val="002F755C"/>
    <w:rsid w:val="00300921"/>
    <w:rsid w:val="00303129"/>
    <w:rsid w:val="003169CF"/>
    <w:rsid w:val="00316F93"/>
    <w:rsid w:val="0032277F"/>
    <w:rsid w:val="00326CFC"/>
    <w:rsid w:val="00334464"/>
    <w:rsid w:val="00334E0E"/>
    <w:rsid w:val="00336149"/>
    <w:rsid w:val="00336FA7"/>
    <w:rsid w:val="00340E33"/>
    <w:rsid w:val="00343519"/>
    <w:rsid w:val="0034516D"/>
    <w:rsid w:val="003609AD"/>
    <w:rsid w:val="003707B6"/>
    <w:rsid w:val="003712C1"/>
    <w:rsid w:val="00390D75"/>
    <w:rsid w:val="0039434D"/>
    <w:rsid w:val="003B0F1A"/>
    <w:rsid w:val="003B25B3"/>
    <w:rsid w:val="003B2CC8"/>
    <w:rsid w:val="003D21BC"/>
    <w:rsid w:val="003D347D"/>
    <w:rsid w:val="003E0539"/>
    <w:rsid w:val="003F0A0C"/>
    <w:rsid w:val="003F1C45"/>
    <w:rsid w:val="003F6D73"/>
    <w:rsid w:val="00400177"/>
    <w:rsid w:val="0040726B"/>
    <w:rsid w:val="00411158"/>
    <w:rsid w:val="00413E40"/>
    <w:rsid w:val="004170F8"/>
    <w:rsid w:val="00417FE7"/>
    <w:rsid w:val="00426017"/>
    <w:rsid w:val="004304F1"/>
    <w:rsid w:val="004341F9"/>
    <w:rsid w:val="00435532"/>
    <w:rsid w:val="00440A5B"/>
    <w:rsid w:val="00442BF4"/>
    <w:rsid w:val="00442DFD"/>
    <w:rsid w:val="00445FBA"/>
    <w:rsid w:val="004475DF"/>
    <w:rsid w:val="004520B8"/>
    <w:rsid w:val="00454B3E"/>
    <w:rsid w:val="0045618F"/>
    <w:rsid w:val="00456CF8"/>
    <w:rsid w:val="004607C9"/>
    <w:rsid w:val="00461A5E"/>
    <w:rsid w:val="00462193"/>
    <w:rsid w:val="004670AA"/>
    <w:rsid w:val="00475938"/>
    <w:rsid w:val="00482500"/>
    <w:rsid w:val="004827FD"/>
    <w:rsid w:val="004904C1"/>
    <w:rsid w:val="00490880"/>
    <w:rsid w:val="00491D51"/>
    <w:rsid w:val="0049392F"/>
    <w:rsid w:val="004A0FC1"/>
    <w:rsid w:val="004A6C18"/>
    <w:rsid w:val="004B36BC"/>
    <w:rsid w:val="004B73BF"/>
    <w:rsid w:val="004D1C0F"/>
    <w:rsid w:val="004D3023"/>
    <w:rsid w:val="004D51D2"/>
    <w:rsid w:val="004E2A6D"/>
    <w:rsid w:val="004E7E5E"/>
    <w:rsid w:val="004F0A0E"/>
    <w:rsid w:val="004F56C0"/>
    <w:rsid w:val="0050617F"/>
    <w:rsid w:val="005064E5"/>
    <w:rsid w:val="00512D6E"/>
    <w:rsid w:val="005148D6"/>
    <w:rsid w:val="00514AE8"/>
    <w:rsid w:val="00524442"/>
    <w:rsid w:val="005359E2"/>
    <w:rsid w:val="005408C6"/>
    <w:rsid w:val="00554FD7"/>
    <w:rsid w:val="00563358"/>
    <w:rsid w:val="00570BD8"/>
    <w:rsid w:val="00574919"/>
    <w:rsid w:val="00577450"/>
    <w:rsid w:val="00584D26"/>
    <w:rsid w:val="00585541"/>
    <w:rsid w:val="00586F98"/>
    <w:rsid w:val="00587076"/>
    <w:rsid w:val="00593D73"/>
    <w:rsid w:val="00596E10"/>
    <w:rsid w:val="005A5294"/>
    <w:rsid w:val="005B7EE7"/>
    <w:rsid w:val="005C2072"/>
    <w:rsid w:val="005C2A01"/>
    <w:rsid w:val="005D36F0"/>
    <w:rsid w:val="005D5815"/>
    <w:rsid w:val="005F0974"/>
    <w:rsid w:val="005F6DF5"/>
    <w:rsid w:val="005F77A6"/>
    <w:rsid w:val="00600EEC"/>
    <w:rsid w:val="00604CC3"/>
    <w:rsid w:val="0061185F"/>
    <w:rsid w:val="0061306B"/>
    <w:rsid w:val="00617259"/>
    <w:rsid w:val="00623FBE"/>
    <w:rsid w:val="006250D2"/>
    <w:rsid w:val="00626076"/>
    <w:rsid w:val="006308C4"/>
    <w:rsid w:val="006437F4"/>
    <w:rsid w:val="00645B83"/>
    <w:rsid w:val="006516B8"/>
    <w:rsid w:val="00665FBF"/>
    <w:rsid w:val="00666A9C"/>
    <w:rsid w:val="00670E15"/>
    <w:rsid w:val="0067760C"/>
    <w:rsid w:val="00677EF5"/>
    <w:rsid w:val="00683AA6"/>
    <w:rsid w:val="006844BA"/>
    <w:rsid w:val="006946F0"/>
    <w:rsid w:val="006A2468"/>
    <w:rsid w:val="006A2969"/>
    <w:rsid w:val="006A6A62"/>
    <w:rsid w:val="006B1F13"/>
    <w:rsid w:val="006E4363"/>
    <w:rsid w:val="006E5534"/>
    <w:rsid w:val="006F4339"/>
    <w:rsid w:val="0070037A"/>
    <w:rsid w:val="0071141F"/>
    <w:rsid w:val="007120A5"/>
    <w:rsid w:val="00724073"/>
    <w:rsid w:val="007262B7"/>
    <w:rsid w:val="00732DE6"/>
    <w:rsid w:val="007421FE"/>
    <w:rsid w:val="00751EA9"/>
    <w:rsid w:val="00772431"/>
    <w:rsid w:val="00774694"/>
    <w:rsid w:val="00783ED6"/>
    <w:rsid w:val="007855FD"/>
    <w:rsid w:val="007868B9"/>
    <w:rsid w:val="00790128"/>
    <w:rsid w:val="00796E1A"/>
    <w:rsid w:val="007B1750"/>
    <w:rsid w:val="007B59F6"/>
    <w:rsid w:val="007C4246"/>
    <w:rsid w:val="007C452C"/>
    <w:rsid w:val="007D0E04"/>
    <w:rsid w:val="007D61DC"/>
    <w:rsid w:val="007D6278"/>
    <w:rsid w:val="007F0765"/>
    <w:rsid w:val="007F46ED"/>
    <w:rsid w:val="008055A5"/>
    <w:rsid w:val="00811B2C"/>
    <w:rsid w:val="00815068"/>
    <w:rsid w:val="00821FD6"/>
    <w:rsid w:val="00823E53"/>
    <w:rsid w:val="00826371"/>
    <w:rsid w:val="00831AEF"/>
    <w:rsid w:val="0084400A"/>
    <w:rsid w:val="008471CC"/>
    <w:rsid w:val="00852AF3"/>
    <w:rsid w:val="0086192C"/>
    <w:rsid w:val="008629FA"/>
    <w:rsid w:val="0087034C"/>
    <w:rsid w:val="00870430"/>
    <w:rsid w:val="008729DD"/>
    <w:rsid w:val="0087557D"/>
    <w:rsid w:val="00881A30"/>
    <w:rsid w:val="0089698A"/>
    <w:rsid w:val="00897601"/>
    <w:rsid w:val="008A39F2"/>
    <w:rsid w:val="008B4588"/>
    <w:rsid w:val="008B78E7"/>
    <w:rsid w:val="008C21C7"/>
    <w:rsid w:val="008E4A17"/>
    <w:rsid w:val="008F35A6"/>
    <w:rsid w:val="008F4227"/>
    <w:rsid w:val="008F7DD1"/>
    <w:rsid w:val="009012B0"/>
    <w:rsid w:val="00901703"/>
    <w:rsid w:val="00906C9B"/>
    <w:rsid w:val="00907ABB"/>
    <w:rsid w:val="009151CF"/>
    <w:rsid w:val="0092427F"/>
    <w:rsid w:val="00930788"/>
    <w:rsid w:val="00932DD8"/>
    <w:rsid w:val="009342EF"/>
    <w:rsid w:val="009344D2"/>
    <w:rsid w:val="00935FA5"/>
    <w:rsid w:val="009423DD"/>
    <w:rsid w:val="00951B45"/>
    <w:rsid w:val="0096443F"/>
    <w:rsid w:val="00976099"/>
    <w:rsid w:val="00983D0E"/>
    <w:rsid w:val="00985B8A"/>
    <w:rsid w:val="00987A3F"/>
    <w:rsid w:val="0099228D"/>
    <w:rsid w:val="00995D67"/>
    <w:rsid w:val="009A2758"/>
    <w:rsid w:val="009A4208"/>
    <w:rsid w:val="009B15F6"/>
    <w:rsid w:val="009B3925"/>
    <w:rsid w:val="009C0DD8"/>
    <w:rsid w:val="009C67D2"/>
    <w:rsid w:val="009E2A63"/>
    <w:rsid w:val="009E5327"/>
    <w:rsid w:val="009F076C"/>
    <w:rsid w:val="009F2234"/>
    <w:rsid w:val="009F3A0C"/>
    <w:rsid w:val="009F715B"/>
    <w:rsid w:val="00A002F2"/>
    <w:rsid w:val="00A11049"/>
    <w:rsid w:val="00A12D7D"/>
    <w:rsid w:val="00A252FF"/>
    <w:rsid w:val="00A26DB0"/>
    <w:rsid w:val="00A27460"/>
    <w:rsid w:val="00A32F0A"/>
    <w:rsid w:val="00A37D56"/>
    <w:rsid w:val="00A4011C"/>
    <w:rsid w:val="00A50859"/>
    <w:rsid w:val="00A5314E"/>
    <w:rsid w:val="00A54B59"/>
    <w:rsid w:val="00A56867"/>
    <w:rsid w:val="00A774B9"/>
    <w:rsid w:val="00A83CB0"/>
    <w:rsid w:val="00A84D52"/>
    <w:rsid w:val="00A925F9"/>
    <w:rsid w:val="00A93F85"/>
    <w:rsid w:val="00A95EB2"/>
    <w:rsid w:val="00A96BF7"/>
    <w:rsid w:val="00AA707D"/>
    <w:rsid w:val="00AB7AAD"/>
    <w:rsid w:val="00AC635E"/>
    <w:rsid w:val="00AC7ED1"/>
    <w:rsid w:val="00AD0A42"/>
    <w:rsid w:val="00AD4C98"/>
    <w:rsid w:val="00AE4046"/>
    <w:rsid w:val="00AE5002"/>
    <w:rsid w:val="00AE5896"/>
    <w:rsid w:val="00AF06A4"/>
    <w:rsid w:val="00AF13D9"/>
    <w:rsid w:val="00AF5D25"/>
    <w:rsid w:val="00B079D2"/>
    <w:rsid w:val="00B10D95"/>
    <w:rsid w:val="00B13CD0"/>
    <w:rsid w:val="00B161A7"/>
    <w:rsid w:val="00B20B68"/>
    <w:rsid w:val="00B215B7"/>
    <w:rsid w:val="00B27D94"/>
    <w:rsid w:val="00B3111E"/>
    <w:rsid w:val="00B313AB"/>
    <w:rsid w:val="00B320CB"/>
    <w:rsid w:val="00B33420"/>
    <w:rsid w:val="00B40D06"/>
    <w:rsid w:val="00B50235"/>
    <w:rsid w:val="00B5468C"/>
    <w:rsid w:val="00B628CE"/>
    <w:rsid w:val="00B64EEE"/>
    <w:rsid w:val="00B77A01"/>
    <w:rsid w:val="00B77F1F"/>
    <w:rsid w:val="00B81432"/>
    <w:rsid w:val="00B8210B"/>
    <w:rsid w:val="00B83548"/>
    <w:rsid w:val="00B84518"/>
    <w:rsid w:val="00B90875"/>
    <w:rsid w:val="00B95426"/>
    <w:rsid w:val="00B9798A"/>
    <w:rsid w:val="00BA463A"/>
    <w:rsid w:val="00BA4779"/>
    <w:rsid w:val="00BB012D"/>
    <w:rsid w:val="00BB2E87"/>
    <w:rsid w:val="00BB2F4B"/>
    <w:rsid w:val="00BB3D20"/>
    <w:rsid w:val="00BB5892"/>
    <w:rsid w:val="00BD307D"/>
    <w:rsid w:val="00BD57B1"/>
    <w:rsid w:val="00BE06ED"/>
    <w:rsid w:val="00BE30DB"/>
    <w:rsid w:val="00BE5744"/>
    <w:rsid w:val="00BE7E54"/>
    <w:rsid w:val="00C14A87"/>
    <w:rsid w:val="00C1691B"/>
    <w:rsid w:val="00C20D56"/>
    <w:rsid w:val="00C23431"/>
    <w:rsid w:val="00C26CCE"/>
    <w:rsid w:val="00C35F56"/>
    <w:rsid w:val="00C4251B"/>
    <w:rsid w:val="00C4498F"/>
    <w:rsid w:val="00C475D8"/>
    <w:rsid w:val="00C528EB"/>
    <w:rsid w:val="00C53534"/>
    <w:rsid w:val="00C53D9C"/>
    <w:rsid w:val="00C6006E"/>
    <w:rsid w:val="00C635AB"/>
    <w:rsid w:val="00C647BC"/>
    <w:rsid w:val="00C6730C"/>
    <w:rsid w:val="00C7099A"/>
    <w:rsid w:val="00C92153"/>
    <w:rsid w:val="00C97DED"/>
    <w:rsid w:val="00CA4336"/>
    <w:rsid w:val="00CA4705"/>
    <w:rsid w:val="00CA68E0"/>
    <w:rsid w:val="00CB0904"/>
    <w:rsid w:val="00CC0057"/>
    <w:rsid w:val="00CE3E43"/>
    <w:rsid w:val="00CE7CF5"/>
    <w:rsid w:val="00CF25BA"/>
    <w:rsid w:val="00CF6D37"/>
    <w:rsid w:val="00CF6DCE"/>
    <w:rsid w:val="00CF7440"/>
    <w:rsid w:val="00D000B7"/>
    <w:rsid w:val="00D024B6"/>
    <w:rsid w:val="00D03DC8"/>
    <w:rsid w:val="00D1206A"/>
    <w:rsid w:val="00D13B8E"/>
    <w:rsid w:val="00D24A33"/>
    <w:rsid w:val="00D306B1"/>
    <w:rsid w:val="00D37C85"/>
    <w:rsid w:val="00D43C21"/>
    <w:rsid w:val="00D5180E"/>
    <w:rsid w:val="00D55635"/>
    <w:rsid w:val="00D61C9F"/>
    <w:rsid w:val="00D663C5"/>
    <w:rsid w:val="00D744D3"/>
    <w:rsid w:val="00D84BF0"/>
    <w:rsid w:val="00D86129"/>
    <w:rsid w:val="00D87265"/>
    <w:rsid w:val="00DA48EB"/>
    <w:rsid w:val="00DA6207"/>
    <w:rsid w:val="00DB07AB"/>
    <w:rsid w:val="00DB2103"/>
    <w:rsid w:val="00DC5DA0"/>
    <w:rsid w:val="00DD30C5"/>
    <w:rsid w:val="00DD4D6F"/>
    <w:rsid w:val="00DE19E9"/>
    <w:rsid w:val="00DE3BFA"/>
    <w:rsid w:val="00DF3909"/>
    <w:rsid w:val="00DF3A09"/>
    <w:rsid w:val="00E02B20"/>
    <w:rsid w:val="00E047AF"/>
    <w:rsid w:val="00E05671"/>
    <w:rsid w:val="00E2325E"/>
    <w:rsid w:val="00E24200"/>
    <w:rsid w:val="00E24E56"/>
    <w:rsid w:val="00E30094"/>
    <w:rsid w:val="00E30D89"/>
    <w:rsid w:val="00E33FFD"/>
    <w:rsid w:val="00E34D2C"/>
    <w:rsid w:val="00E42A5F"/>
    <w:rsid w:val="00E443C0"/>
    <w:rsid w:val="00E51927"/>
    <w:rsid w:val="00E60058"/>
    <w:rsid w:val="00E65D25"/>
    <w:rsid w:val="00E70E09"/>
    <w:rsid w:val="00E718DC"/>
    <w:rsid w:val="00E770A6"/>
    <w:rsid w:val="00E80CCF"/>
    <w:rsid w:val="00E84FA5"/>
    <w:rsid w:val="00E86034"/>
    <w:rsid w:val="00EA6615"/>
    <w:rsid w:val="00EA6777"/>
    <w:rsid w:val="00EB5640"/>
    <w:rsid w:val="00ED0A6B"/>
    <w:rsid w:val="00ED3601"/>
    <w:rsid w:val="00ED5BA6"/>
    <w:rsid w:val="00EF7BB2"/>
    <w:rsid w:val="00F07471"/>
    <w:rsid w:val="00F157E1"/>
    <w:rsid w:val="00F15B8F"/>
    <w:rsid w:val="00F17E83"/>
    <w:rsid w:val="00F208B1"/>
    <w:rsid w:val="00F225B0"/>
    <w:rsid w:val="00F2556D"/>
    <w:rsid w:val="00F31F4A"/>
    <w:rsid w:val="00F56A42"/>
    <w:rsid w:val="00F56C8E"/>
    <w:rsid w:val="00F62199"/>
    <w:rsid w:val="00F671E1"/>
    <w:rsid w:val="00F67939"/>
    <w:rsid w:val="00FA0A69"/>
    <w:rsid w:val="00FA4304"/>
    <w:rsid w:val="00FB5218"/>
    <w:rsid w:val="00FC7794"/>
    <w:rsid w:val="00FD3A38"/>
    <w:rsid w:val="00FD3B88"/>
    <w:rsid w:val="00FE4351"/>
    <w:rsid w:val="00FE4F97"/>
    <w:rsid w:val="00FF4BB3"/>
    <w:rsid w:val="00FF5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9B139DE"/>
  <w15:docId w15:val="{409AE39A-B6CB-4A88-B6DD-6E3ECEA56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8B45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8B4588"/>
    <w:rPr>
      <w:rFonts w:ascii="Courier New" w:eastAsia="Times New Roman" w:hAnsi="Courier New" w:cs="Courier New"/>
      <w:sz w:val="20"/>
      <w:szCs w:val="2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3111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3111E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B311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670E15"/>
    <w:pPr>
      <w:ind w:left="720"/>
      <w:contextualSpacing/>
    </w:pPr>
  </w:style>
  <w:style w:type="character" w:customStyle="1" w:styleId="gd15mcfceub">
    <w:name w:val="gd15mcfceub"/>
    <w:basedOn w:val="Absatz-Standardschriftart"/>
    <w:rsid w:val="00AF5D25"/>
  </w:style>
  <w:style w:type="character" w:customStyle="1" w:styleId="gd15mcfckub">
    <w:name w:val="gd15mcfckub"/>
    <w:basedOn w:val="Absatz-Standardschriftart"/>
    <w:rsid w:val="007262B7"/>
  </w:style>
  <w:style w:type="character" w:customStyle="1" w:styleId="gd15mcfcktb">
    <w:name w:val="gd15mcfcktb"/>
    <w:basedOn w:val="Absatz-Standardschriftart"/>
    <w:rsid w:val="007262B7"/>
  </w:style>
  <w:style w:type="paragraph" w:styleId="StandardWeb">
    <w:name w:val="Normal (Web)"/>
    <w:basedOn w:val="Standard"/>
    <w:uiPriority w:val="99"/>
    <w:unhideWhenUsed/>
    <w:rsid w:val="00645B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2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7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96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09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19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3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9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33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9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89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3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938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796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786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30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03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9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1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1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150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03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047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122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3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6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099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43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4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20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0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00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570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0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45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671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011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8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5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830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807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5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77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0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11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579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6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7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08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578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61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4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1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49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862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3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12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443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073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4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602</Words>
  <Characters>3437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Universität St. Gallen</Company>
  <LinksUpToDate>false</LinksUpToDate>
  <CharactersWithSpaces>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Nina Karnaukh</dc:creator>
  <cp:lastModifiedBy>Adriano Lama</cp:lastModifiedBy>
  <cp:revision>31</cp:revision>
  <dcterms:created xsi:type="dcterms:W3CDTF">2026-02-27T13:35:00Z</dcterms:created>
  <dcterms:modified xsi:type="dcterms:W3CDTF">2026-03-10T21:38:00Z</dcterms:modified>
</cp:coreProperties>
</file>