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A4CB1" w14:textId="77777777" w:rsidR="006539DF" w:rsidRDefault="00000000">
      <w:pPr>
        <w:jc w:val="center"/>
        <w:rPr>
          <w:rFonts w:ascii="Arial" w:eastAsia="Arial" w:hAnsi="Arial" w:cs="Arial"/>
          <w:b/>
          <w:bCs/>
          <w:sz w:val="32"/>
          <w:szCs w:val="32"/>
        </w:rPr>
      </w:pPr>
      <w:r>
        <w:rPr>
          <w:rFonts w:ascii="Arial" w:eastAsia="Arial" w:hAnsi="Arial" w:cs="Arial"/>
          <w:b/>
          <w:bCs/>
          <w:sz w:val="32"/>
          <w:szCs w:val="32"/>
        </w:rPr>
        <w:t>Financial Econometrics</w:t>
      </w:r>
    </w:p>
    <w:p w14:paraId="255CF912" w14:textId="77777777" w:rsidR="006539DF" w:rsidRDefault="00000000">
      <w:pPr>
        <w:jc w:val="center"/>
        <w:rPr>
          <w:rFonts w:ascii="Arial" w:eastAsia="Arial" w:hAnsi="Arial" w:cs="Arial"/>
          <w:b/>
          <w:bCs/>
          <w:i/>
          <w:iCs/>
          <w:sz w:val="24"/>
          <w:szCs w:val="24"/>
        </w:rPr>
      </w:pPr>
      <w:r>
        <w:rPr>
          <w:rFonts w:ascii="Arial" w:eastAsia="Arial" w:hAnsi="Arial" w:cs="Arial"/>
          <w:i/>
          <w:iCs/>
          <w:sz w:val="24"/>
          <w:szCs w:val="24"/>
        </w:rPr>
        <w:t>Solution Sheet on Problem Set 4</w:t>
      </w:r>
      <w:r>
        <w:rPr>
          <w:rFonts w:ascii="Arial" w:eastAsia="Arial" w:hAnsi="Arial" w:cs="Arial"/>
          <w:b/>
          <w:bCs/>
          <w:i/>
          <w:iCs/>
          <w:sz w:val="24"/>
          <w:szCs w:val="24"/>
        </w:rPr>
        <w:t xml:space="preserve"> </w:t>
      </w:r>
    </w:p>
    <w:p w14:paraId="7ACBE80D" w14:textId="77777777" w:rsidR="006539DF" w:rsidRDefault="00000000">
      <w:pPr>
        <w:jc w:val="center"/>
        <w:rPr>
          <w:rFonts w:ascii="Arial" w:eastAsia="Arial" w:hAnsi="Arial" w:cs="Arial"/>
          <w:b/>
          <w:bCs/>
          <w:sz w:val="24"/>
          <w:szCs w:val="24"/>
        </w:rPr>
      </w:pPr>
      <w:r>
        <w:rPr>
          <w:rFonts w:ascii="Arial" w:eastAsia="Arial" w:hAnsi="Arial" w:cs="Arial"/>
          <w:b/>
          <w:bCs/>
          <w:sz w:val="24"/>
          <w:szCs w:val="24"/>
        </w:rPr>
        <w:t>OLS</w:t>
      </w:r>
    </w:p>
    <w:p w14:paraId="7B92239E" w14:textId="77777777" w:rsidR="006539DF" w:rsidRDefault="00000000">
      <w:pPr>
        <w:jc w:val="center"/>
        <w:rPr>
          <w:rFonts w:ascii="Arial" w:eastAsia="Arial" w:hAnsi="Arial" w:cs="Arial"/>
          <w:sz w:val="20"/>
          <w:szCs w:val="20"/>
        </w:rPr>
      </w:pPr>
      <w:r>
        <w:rPr>
          <w:rFonts w:ascii="Arial" w:eastAsia="Arial" w:hAnsi="Arial" w:cs="Arial"/>
          <w:sz w:val="20"/>
          <w:szCs w:val="20"/>
        </w:rPr>
        <w:t>Deadline: 21/04/2026</w:t>
      </w:r>
    </w:p>
    <w:p w14:paraId="306D6FFE" w14:textId="77777777" w:rsidR="006539DF" w:rsidRDefault="00000000">
      <w:pPr>
        <w:jc w:val="center"/>
        <w:rPr>
          <w:rFonts w:ascii="Arial" w:eastAsia="Arial" w:hAnsi="Arial" w:cs="Arial"/>
          <w:b/>
          <w:bCs/>
          <w:sz w:val="28"/>
          <w:szCs w:val="28"/>
        </w:rPr>
      </w:pPr>
      <w:r>
        <w:rPr>
          <w:rFonts w:ascii="Arial" w:eastAsia="Arial" w:hAnsi="Arial" w:cs="Arial"/>
          <w:b/>
          <w:bCs/>
          <w:sz w:val="28"/>
          <w:szCs w:val="28"/>
        </w:rPr>
        <w:t>Solved by: Cyril Gabriele, Adriano Lama, Nilufar Ismayilova</w:t>
      </w:r>
    </w:p>
    <w:p w14:paraId="716E2608" w14:textId="77777777" w:rsidR="006539DF" w:rsidRDefault="006539DF">
      <w:pPr>
        <w:jc w:val="center"/>
        <w:rPr>
          <w:rFonts w:ascii="Arial" w:eastAsia="Arial" w:hAnsi="Arial" w:cs="Arial"/>
          <w:b/>
          <w:bCs/>
          <w:sz w:val="24"/>
          <w:szCs w:val="24"/>
        </w:rPr>
      </w:pPr>
    </w:p>
    <w:p w14:paraId="29B5FB0B" w14:textId="77777777" w:rsidR="006539DF" w:rsidRDefault="006539DF">
      <w:pPr>
        <w:jc w:val="center"/>
        <w:rPr>
          <w:rFonts w:ascii="Arial" w:eastAsia="Arial" w:hAnsi="Arial" w:cs="Arial"/>
          <w:b/>
          <w:bCs/>
          <w:sz w:val="24"/>
          <w:szCs w:val="24"/>
        </w:rPr>
      </w:pPr>
    </w:p>
    <w:tbl>
      <w:tblPr>
        <w:tblStyle w:val="a"/>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5265"/>
        <w:gridCol w:w="900"/>
      </w:tblGrid>
      <w:tr w:rsidR="006539DF" w14:paraId="2791F627" w14:textId="77777777">
        <w:tc>
          <w:tcPr>
            <w:tcW w:w="3240" w:type="dxa"/>
          </w:tcPr>
          <w:p w14:paraId="456C8B78" w14:textId="77777777" w:rsidR="006539DF" w:rsidRDefault="00000000">
            <w:pPr>
              <w:jc w:val="center"/>
              <w:rPr>
                <w:rFonts w:ascii="Arial" w:eastAsia="Arial" w:hAnsi="Arial" w:cs="Arial"/>
                <w:b/>
                <w:bCs/>
                <w:sz w:val="20"/>
                <w:szCs w:val="20"/>
              </w:rPr>
            </w:pPr>
            <w:r>
              <w:rPr>
                <w:rFonts w:ascii="Arial" w:eastAsia="Arial" w:hAnsi="Arial" w:cs="Arial"/>
                <w:b/>
                <w:bCs/>
                <w:sz w:val="20"/>
                <w:szCs w:val="20"/>
              </w:rPr>
              <w:t>Task</w:t>
            </w:r>
          </w:p>
        </w:tc>
        <w:tc>
          <w:tcPr>
            <w:tcW w:w="5265" w:type="dxa"/>
          </w:tcPr>
          <w:p w14:paraId="702F5674" w14:textId="77777777" w:rsidR="006539DF" w:rsidRDefault="006539DF">
            <w:pPr>
              <w:jc w:val="center"/>
              <w:rPr>
                <w:rFonts w:ascii="Arial" w:eastAsia="Arial" w:hAnsi="Arial" w:cs="Arial"/>
                <w:b/>
                <w:bCs/>
                <w:sz w:val="20"/>
                <w:szCs w:val="20"/>
              </w:rPr>
            </w:pPr>
          </w:p>
        </w:tc>
        <w:tc>
          <w:tcPr>
            <w:tcW w:w="900" w:type="dxa"/>
          </w:tcPr>
          <w:p w14:paraId="63149481" w14:textId="77777777" w:rsidR="006539DF" w:rsidRDefault="00000000">
            <w:pPr>
              <w:jc w:val="center"/>
              <w:rPr>
                <w:rFonts w:ascii="Arial" w:eastAsia="Arial" w:hAnsi="Arial" w:cs="Arial"/>
                <w:b/>
                <w:bCs/>
                <w:color w:val="006400"/>
                <w:sz w:val="20"/>
                <w:szCs w:val="20"/>
              </w:rPr>
            </w:pPr>
            <w:r>
              <w:rPr>
                <w:rFonts w:ascii="Arial" w:eastAsia="Arial" w:hAnsi="Arial" w:cs="Arial"/>
                <w:b/>
                <w:bCs/>
                <w:color w:val="006400"/>
                <w:sz w:val="20"/>
                <w:szCs w:val="20"/>
              </w:rPr>
              <w:t>Points Earned</w:t>
            </w:r>
          </w:p>
        </w:tc>
      </w:tr>
      <w:tr w:rsidR="006539DF" w14:paraId="41AEE276" w14:textId="77777777">
        <w:tc>
          <w:tcPr>
            <w:tcW w:w="3240" w:type="dxa"/>
          </w:tcPr>
          <w:p w14:paraId="259CEF1E" w14:textId="77777777" w:rsidR="006539DF" w:rsidRDefault="006539DF">
            <w:pPr>
              <w:rPr>
                <w:rFonts w:ascii="Times New Roman" w:eastAsia="Times New Roman" w:hAnsi="Times New Roman" w:cs="Times New Roman"/>
                <w:b/>
                <w:bCs/>
                <w:sz w:val="24"/>
                <w:szCs w:val="24"/>
              </w:rPr>
            </w:pPr>
          </w:p>
          <w:p w14:paraId="108E072D" w14:textId="77777777" w:rsidR="006539DF"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1. Estimate the three parameters with MLE, using the log-likelihood. Report and the irrespective standard errors. </w:t>
            </w:r>
            <w:r>
              <w:rPr>
                <w:rFonts w:ascii="Times New Roman" w:eastAsia="Times New Roman" w:hAnsi="Times New Roman" w:cs="Times New Roman"/>
                <w:b/>
                <w:bCs/>
                <w:sz w:val="24"/>
                <w:szCs w:val="24"/>
              </w:rPr>
              <w:t>(3 points)</w:t>
            </w:r>
          </w:p>
          <w:p w14:paraId="33B60272" w14:textId="77777777" w:rsidR="006539DF" w:rsidRDefault="006539DF">
            <w:pPr>
              <w:pBdr>
                <w:top w:val="nil"/>
                <w:left w:val="nil"/>
                <w:bottom w:val="nil"/>
                <w:right w:val="nil"/>
                <w:between w:val="nil"/>
              </w:pBdr>
              <w:spacing w:after="200"/>
              <w:rPr>
                <w:rFonts w:ascii="Times New Roman" w:eastAsia="Times New Roman" w:hAnsi="Times New Roman" w:cs="Times New Roman"/>
                <w:color w:val="000000"/>
                <w:sz w:val="24"/>
                <w:szCs w:val="24"/>
              </w:rPr>
            </w:pPr>
          </w:p>
          <w:p w14:paraId="6888929F" w14:textId="77777777" w:rsidR="006539DF" w:rsidRDefault="006539DF">
            <w:pPr>
              <w:ind w:left="22"/>
              <w:rPr>
                <w:rFonts w:ascii="Times New Roman" w:eastAsia="Times New Roman" w:hAnsi="Times New Roman" w:cs="Times New Roman"/>
                <w:sz w:val="24"/>
                <w:szCs w:val="24"/>
              </w:rPr>
            </w:pPr>
          </w:p>
        </w:tc>
        <w:tc>
          <w:tcPr>
            <w:tcW w:w="5265" w:type="dxa"/>
          </w:tcPr>
          <w:p w14:paraId="5A6DDB57"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estimate the regression model:</w:t>
            </w:r>
          </w:p>
          <w:p w14:paraId="438482EE" w14:textId="77777777" w:rsidR="006539DF"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Rhitec</w:t>
            </w:r>
            <w:proofErr w:type="spellEnd"/>
            <w:r>
              <w:rPr>
                <w:rFonts w:ascii="Times New Roman" w:eastAsia="Times New Roman" w:hAnsi="Times New Roman" w:cs="Times New Roman"/>
                <w:sz w:val="24"/>
                <w:szCs w:val="24"/>
              </w:rPr>
              <w:t>=β0+β1Rmkt+uRhitec​=β0​+β1​</w:t>
            </w:r>
            <w:proofErr w:type="spellStart"/>
            <w:r>
              <w:rPr>
                <w:rFonts w:ascii="Times New Roman" w:eastAsia="Times New Roman" w:hAnsi="Times New Roman" w:cs="Times New Roman"/>
                <w:sz w:val="24"/>
                <w:szCs w:val="24"/>
              </w:rPr>
              <w:t>Rmkt</w:t>
            </w:r>
            <w:proofErr w:type="spellEnd"/>
            <w:r>
              <w:rPr>
                <w:rFonts w:ascii="Times New Roman" w:eastAsia="Times New Roman" w:hAnsi="Times New Roman" w:cs="Times New Roman"/>
                <w:sz w:val="24"/>
                <w:szCs w:val="24"/>
              </w:rPr>
              <w:t>​+u</w:t>
            </w:r>
          </w:p>
          <w:p w14:paraId="4D9FB4A2" w14:textId="77777777" w:rsidR="006539DF"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assuming that</w:t>
            </w:r>
            <w:proofErr w:type="gramEnd"/>
            <w:r>
              <w:rPr>
                <w:rFonts w:ascii="Times New Roman" w:eastAsia="Times New Roman" w:hAnsi="Times New Roman" w:cs="Times New Roman"/>
                <w:sz w:val="24"/>
                <w:szCs w:val="24"/>
              </w:rPr>
              <w:t xml:space="preserve"> the error term follows a Laplace distribution with scale parameter ss. The parameters are estimated using maximum likelihood.</w:t>
            </w:r>
          </w:p>
          <w:p w14:paraId="02E19255"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estimated coefficients are:</w:t>
            </w:r>
          </w:p>
          <w:p w14:paraId="22B77470" w14:textId="77777777" w:rsidR="006539DF" w:rsidRDefault="00000000">
            <w:pPr>
              <w:numPr>
                <w:ilvl w:val="0"/>
                <w:numId w:val="7"/>
              </w:numPr>
              <w:spacing w:before="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β₀ = 0.017754 (Std. Error = 0.008179)</w:t>
            </w:r>
          </w:p>
          <w:p w14:paraId="72FAB0F2" w14:textId="77777777" w:rsidR="006539DF" w:rsidRDefault="00000000">
            <w:pPr>
              <w:numPr>
                <w:ilvl w:val="0"/>
                <w:numId w:val="7"/>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β₁ = 1.166466 (Std. Error = 0.003693)</w:t>
            </w:r>
          </w:p>
          <w:p w14:paraId="166336F7" w14:textId="77777777" w:rsidR="006539DF" w:rsidRDefault="00000000">
            <w:pPr>
              <w:numPr>
                <w:ilvl w:val="0"/>
                <w:numId w:val="7"/>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s = 0.546480 (Std. Error = 0.006614)</w:t>
            </w:r>
          </w:p>
          <w:p w14:paraId="77406FBA" w14:textId="77777777" w:rsidR="006539DF" w:rsidRDefault="006539DF">
            <w:pPr>
              <w:spacing w:before="240" w:after="240"/>
              <w:rPr>
                <w:rFonts w:ascii="Times New Roman" w:eastAsia="Times New Roman" w:hAnsi="Times New Roman" w:cs="Times New Roman"/>
                <w:sz w:val="24"/>
                <w:szCs w:val="24"/>
              </w:rPr>
            </w:pPr>
          </w:p>
          <w:p w14:paraId="7E0B3624" w14:textId="77777777" w:rsidR="006539DF" w:rsidRDefault="006539DF">
            <w:pPr>
              <w:spacing w:before="240"/>
              <w:rPr>
                <w:rFonts w:ascii="Times New Roman" w:eastAsia="Times New Roman" w:hAnsi="Times New Roman" w:cs="Times New Roman"/>
                <w:sz w:val="24"/>
                <w:szCs w:val="24"/>
              </w:rPr>
            </w:pPr>
          </w:p>
          <w:p w14:paraId="0F2901C9" w14:textId="77777777" w:rsidR="006539DF" w:rsidRDefault="006539DF">
            <w:pPr>
              <w:rPr>
                <w:rFonts w:ascii="Times New Roman" w:eastAsia="Times New Roman" w:hAnsi="Times New Roman" w:cs="Times New Roman"/>
                <w:sz w:val="24"/>
                <w:szCs w:val="24"/>
              </w:rPr>
            </w:pPr>
          </w:p>
        </w:tc>
        <w:tc>
          <w:tcPr>
            <w:tcW w:w="900" w:type="dxa"/>
          </w:tcPr>
          <w:p w14:paraId="3336357E" w14:textId="77777777" w:rsidR="006539DF" w:rsidRDefault="006539DF">
            <w:pPr>
              <w:rPr>
                <w:rFonts w:ascii="Arial" w:eastAsia="Arial" w:hAnsi="Arial" w:cs="Arial"/>
                <w:b/>
                <w:bCs/>
                <w:sz w:val="26"/>
                <w:szCs w:val="26"/>
              </w:rPr>
            </w:pPr>
          </w:p>
        </w:tc>
      </w:tr>
      <w:tr w:rsidR="006539DF" w14:paraId="0966236C" w14:textId="77777777">
        <w:tc>
          <w:tcPr>
            <w:tcW w:w="3240" w:type="dxa"/>
          </w:tcPr>
          <w:p w14:paraId="6D32B1D7" w14:textId="77777777" w:rsidR="0065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test for ARCH effects, perform a Ljung-Box test with 12 lags on the squared returns of </w:t>
            </w:r>
            <w:r>
              <w:rPr>
                <w:rFonts w:ascii="Times New Roman" w:eastAsia="Times New Roman" w:hAnsi="Times New Roman" w:cs="Times New Roman"/>
                <w:i/>
                <w:iCs/>
                <w:sz w:val="24"/>
                <w:szCs w:val="24"/>
              </w:rPr>
              <w:t>utils</w:t>
            </w:r>
            <w:r>
              <w:rPr>
                <w:rFonts w:ascii="Times New Roman" w:eastAsia="Times New Roman" w:hAnsi="Times New Roman" w:cs="Times New Roman"/>
                <w:sz w:val="24"/>
                <w:szCs w:val="24"/>
              </w:rPr>
              <w:t xml:space="preserve">. Give your conclusion at the 5% significance level. </w:t>
            </w:r>
            <w:r>
              <w:rPr>
                <w:rFonts w:ascii="Times New Roman" w:eastAsia="Times New Roman" w:hAnsi="Times New Roman" w:cs="Times New Roman"/>
                <w:b/>
                <w:bCs/>
                <w:sz w:val="24"/>
                <w:szCs w:val="24"/>
              </w:rPr>
              <w:t>(1 point)</w:t>
            </w:r>
          </w:p>
          <w:p w14:paraId="4CDD714D" w14:textId="77777777" w:rsidR="006539DF" w:rsidRDefault="006539DF">
            <w:pPr>
              <w:rPr>
                <w:rFonts w:ascii="Times New Roman" w:eastAsia="Times New Roman" w:hAnsi="Times New Roman" w:cs="Times New Roman"/>
                <w:sz w:val="24"/>
                <w:szCs w:val="24"/>
              </w:rPr>
            </w:pPr>
          </w:p>
        </w:tc>
        <w:tc>
          <w:tcPr>
            <w:tcW w:w="5265" w:type="dxa"/>
          </w:tcPr>
          <w:p w14:paraId="66507BE6"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test for ARCH effects, we applied the Ljung-Box test with 12 lags to the squared returns of the </w:t>
            </w:r>
            <w:proofErr w:type="spellStart"/>
            <w:r>
              <w:rPr>
                <w:rFonts w:ascii="Times New Roman" w:eastAsia="Times New Roman" w:hAnsi="Times New Roman" w:cs="Times New Roman"/>
                <w:sz w:val="24"/>
                <w:szCs w:val="24"/>
              </w:rPr>
              <w:t>hitec</w:t>
            </w:r>
            <w:proofErr w:type="spellEnd"/>
            <w:r>
              <w:rPr>
                <w:rFonts w:ascii="Times New Roman" w:eastAsia="Times New Roman" w:hAnsi="Times New Roman" w:cs="Times New Roman"/>
                <w:sz w:val="24"/>
                <w:szCs w:val="24"/>
              </w:rPr>
              <w:t xml:space="preserve"> series.</w:t>
            </w:r>
          </w:p>
          <w:p w14:paraId="38AE1A18"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null hypothesis is that there is no autocorrelation in the squared returns up to lag 12.</w:t>
            </w:r>
          </w:p>
          <w:p w14:paraId="0A2BE802"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test results show a p-value smaller than 0.05 (p-value &lt; 0.0001). Therefore, I reject the null hypothesis at the 5% significance level.</w:t>
            </w:r>
          </w:p>
          <w:p w14:paraId="51704DAC"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means that the squared returns are autocorrelated, which indicates the presence of ARCH effects in the </w:t>
            </w:r>
            <w:proofErr w:type="spellStart"/>
            <w:r>
              <w:rPr>
                <w:rFonts w:ascii="Times New Roman" w:eastAsia="Times New Roman" w:hAnsi="Times New Roman" w:cs="Times New Roman"/>
                <w:sz w:val="24"/>
                <w:szCs w:val="24"/>
              </w:rPr>
              <w:t>hitec</w:t>
            </w:r>
            <w:proofErr w:type="spellEnd"/>
            <w:r>
              <w:rPr>
                <w:rFonts w:ascii="Times New Roman" w:eastAsia="Times New Roman" w:hAnsi="Times New Roman" w:cs="Times New Roman"/>
                <w:sz w:val="24"/>
                <w:szCs w:val="24"/>
              </w:rPr>
              <w:t xml:space="preserve"> returns.</w:t>
            </w:r>
          </w:p>
          <w:p w14:paraId="5C609B1F" w14:textId="77777777" w:rsidR="006539DF" w:rsidRDefault="006539DF">
            <w:pPr>
              <w:rPr>
                <w:rFonts w:ascii="Times New Roman" w:eastAsia="Times New Roman" w:hAnsi="Times New Roman" w:cs="Times New Roman"/>
                <w:b/>
                <w:bCs/>
                <w:sz w:val="26"/>
                <w:szCs w:val="26"/>
              </w:rPr>
            </w:pPr>
          </w:p>
        </w:tc>
        <w:tc>
          <w:tcPr>
            <w:tcW w:w="900" w:type="dxa"/>
          </w:tcPr>
          <w:p w14:paraId="012BD3B9" w14:textId="77777777" w:rsidR="006539DF" w:rsidRDefault="006539DF">
            <w:pPr>
              <w:rPr>
                <w:rFonts w:ascii="Arial" w:eastAsia="Arial" w:hAnsi="Arial" w:cs="Arial"/>
                <w:b/>
                <w:bCs/>
                <w:sz w:val="26"/>
                <w:szCs w:val="26"/>
              </w:rPr>
            </w:pPr>
          </w:p>
        </w:tc>
      </w:tr>
      <w:tr w:rsidR="006539DF" w14:paraId="22C7A1D0" w14:textId="77777777">
        <w:trPr>
          <w:trHeight w:val="5235"/>
        </w:trPr>
        <w:tc>
          <w:tcPr>
            <w:tcW w:w="3240" w:type="dxa"/>
          </w:tcPr>
          <w:p w14:paraId="2E699717" w14:textId="77777777" w:rsidR="006539DF"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3. Assuming that innovations follow a normal distribution, estimate an </w:t>
            </w:r>
            <w:proofErr w:type="gramStart"/>
            <w:r>
              <w:rPr>
                <w:rFonts w:ascii="Times New Roman" w:eastAsia="Times New Roman" w:hAnsi="Times New Roman" w:cs="Times New Roman"/>
                <w:sz w:val="24"/>
                <w:szCs w:val="24"/>
              </w:rPr>
              <w:t>ARCH(</w:t>
            </w:r>
            <w:proofErr w:type="gramEnd"/>
            <w:r>
              <w:rPr>
                <w:rFonts w:ascii="Times New Roman" w:eastAsia="Times New Roman" w:hAnsi="Times New Roman" w:cs="Times New Roman"/>
                <w:sz w:val="24"/>
                <w:szCs w:val="24"/>
              </w:rPr>
              <w:t xml:space="preserve">4) model on the returns of utils. We will name it model 1. Comment on the QQ plot of standardized residuals (plot 9 using the </w:t>
            </w:r>
            <w:proofErr w:type="spellStart"/>
            <w:r>
              <w:rPr>
                <w:rFonts w:ascii="Times New Roman" w:eastAsia="Times New Roman" w:hAnsi="Times New Roman" w:cs="Times New Roman"/>
                <w:sz w:val="24"/>
                <w:szCs w:val="24"/>
              </w:rPr>
              <w:t>uGARCHfit</w:t>
            </w:r>
            <w:proofErr w:type="spellEnd"/>
            <w:r>
              <w:rPr>
                <w:rFonts w:ascii="Times New Roman" w:eastAsia="Times New Roman" w:hAnsi="Times New Roman" w:cs="Times New Roman"/>
                <w:sz w:val="24"/>
                <w:szCs w:val="24"/>
              </w:rPr>
              <w:t xml:space="preserve"> plot method with the which argument). </w:t>
            </w:r>
            <w:r>
              <w:rPr>
                <w:rFonts w:ascii="Times New Roman" w:eastAsia="Times New Roman" w:hAnsi="Times New Roman" w:cs="Times New Roman"/>
                <w:b/>
                <w:bCs/>
                <w:sz w:val="24"/>
                <w:szCs w:val="24"/>
              </w:rPr>
              <w:t>(2 points)</w:t>
            </w:r>
          </w:p>
          <w:p w14:paraId="23D61CD2" w14:textId="77777777" w:rsidR="006539DF" w:rsidRDefault="006539DF">
            <w:pPr>
              <w:rPr>
                <w:rFonts w:ascii="Times New Roman" w:eastAsia="Times New Roman" w:hAnsi="Times New Roman" w:cs="Times New Roman"/>
                <w:sz w:val="24"/>
                <w:szCs w:val="24"/>
              </w:rPr>
            </w:pPr>
          </w:p>
        </w:tc>
        <w:tc>
          <w:tcPr>
            <w:tcW w:w="5265" w:type="dxa"/>
          </w:tcPr>
          <w:p w14:paraId="231EF347" w14:textId="482CC48F" w:rsidR="006539DF" w:rsidRDefault="00EB294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estimated model 1 as an </w:t>
            </w:r>
            <w:proofErr w:type="gramStart"/>
            <w:r>
              <w:rPr>
                <w:rFonts w:ascii="Times New Roman" w:eastAsia="Times New Roman" w:hAnsi="Times New Roman" w:cs="Times New Roman"/>
                <w:sz w:val="24"/>
                <w:szCs w:val="24"/>
              </w:rPr>
              <w:t>ARCH(</w:t>
            </w:r>
            <w:proofErr w:type="gramEnd"/>
            <w:r>
              <w:rPr>
                <w:rFonts w:ascii="Times New Roman" w:eastAsia="Times New Roman" w:hAnsi="Times New Roman" w:cs="Times New Roman"/>
                <w:sz w:val="24"/>
                <w:szCs w:val="24"/>
              </w:rPr>
              <w:t>4) model under the assumption of normal innovations.</w:t>
            </w:r>
          </w:p>
          <w:p w14:paraId="7567AB87"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QQ plot of the standardized residuals, the points lie reasonably close to the straight line in the center, but there are clear deviations in both tails, especially for the most extreme observations. This suggests that the residuals are more </w:t>
            </w:r>
            <w:proofErr w:type="gramStart"/>
            <w:r>
              <w:rPr>
                <w:rFonts w:ascii="Times New Roman" w:eastAsia="Times New Roman" w:hAnsi="Times New Roman" w:cs="Times New Roman"/>
                <w:sz w:val="24"/>
                <w:szCs w:val="24"/>
              </w:rPr>
              <w:t>heavy-tailed</w:t>
            </w:r>
            <w:proofErr w:type="gramEnd"/>
            <w:r>
              <w:rPr>
                <w:rFonts w:ascii="Times New Roman" w:eastAsia="Times New Roman" w:hAnsi="Times New Roman" w:cs="Times New Roman"/>
                <w:sz w:val="24"/>
                <w:szCs w:val="24"/>
              </w:rPr>
              <w:t xml:space="preserve"> than a normal distribution.</w:t>
            </w:r>
          </w:p>
          <w:p w14:paraId="3284041F" w14:textId="593F4ED9" w:rsidR="006539DF" w:rsidRDefault="00000000" w:rsidP="00EB294A">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sz w:val="24"/>
                <w:szCs w:val="24"/>
              </w:rPr>
              <w:t xml:space="preserve">Overall, the normality assumption is only partly supported. The model fits the center of the distribution </w:t>
            </w:r>
            <w:proofErr w:type="gramStart"/>
            <w:r>
              <w:rPr>
                <w:rFonts w:ascii="Times New Roman" w:eastAsia="Times New Roman" w:hAnsi="Times New Roman" w:cs="Times New Roman"/>
                <w:sz w:val="24"/>
                <w:szCs w:val="24"/>
              </w:rPr>
              <w:t>fairly well</w:t>
            </w:r>
            <w:proofErr w:type="gramEnd"/>
            <w:r>
              <w:rPr>
                <w:rFonts w:ascii="Times New Roman" w:eastAsia="Times New Roman" w:hAnsi="Times New Roman" w:cs="Times New Roman"/>
                <w:sz w:val="24"/>
                <w:szCs w:val="24"/>
              </w:rPr>
              <w:t>, but it does not capture the tails very well.</w:t>
            </w:r>
          </w:p>
        </w:tc>
        <w:tc>
          <w:tcPr>
            <w:tcW w:w="900" w:type="dxa"/>
          </w:tcPr>
          <w:p w14:paraId="0D9EDE6D" w14:textId="77777777" w:rsidR="006539DF" w:rsidRDefault="006539DF">
            <w:pPr>
              <w:rPr>
                <w:rFonts w:ascii="Arial" w:eastAsia="Arial" w:hAnsi="Arial" w:cs="Arial"/>
                <w:b/>
                <w:bCs/>
                <w:sz w:val="26"/>
                <w:szCs w:val="26"/>
              </w:rPr>
            </w:pPr>
          </w:p>
        </w:tc>
      </w:tr>
      <w:tr w:rsidR="006539DF" w14:paraId="5C8AD765" w14:textId="77777777">
        <w:trPr>
          <w:trHeight w:val="4099"/>
        </w:trPr>
        <w:tc>
          <w:tcPr>
            <w:tcW w:w="3240" w:type="dxa"/>
            <w:shd w:val="clear" w:color="auto" w:fill="auto"/>
          </w:tcPr>
          <w:p w14:paraId="5F977477" w14:textId="77777777" w:rsidR="006539DF"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4. Keeping the assumption of normally-distributed residuals, re-estimate your </w:t>
            </w:r>
            <w:proofErr w:type="gramStart"/>
            <w:r>
              <w:rPr>
                <w:rFonts w:ascii="Times New Roman" w:eastAsia="Times New Roman" w:hAnsi="Times New Roman" w:cs="Times New Roman"/>
                <w:sz w:val="24"/>
                <w:szCs w:val="24"/>
              </w:rPr>
              <w:t>ARCH(</w:t>
            </w:r>
            <w:proofErr w:type="gramEnd"/>
            <w:r>
              <w:rPr>
                <w:rFonts w:ascii="Times New Roman" w:eastAsia="Times New Roman" w:hAnsi="Times New Roman" w:cs="Times New Roman"/>
                <w:sz w:val="24"/>
                <w:szCs w:val="24"/>
              </w:rPr>
              <w:t xml:space="preserve">4) ignoring the last nine observations of your sample. Then compute ten out-of-sample volatility estimates. </w:t>
            </w:r>
            <w:r>
              <w:rPr>
                <w:rFonts w:ascii="Times New Roman" w:eastAsia="Times New Roman" w:hAnsi="Times New Roman" w:cs="Times New Roman"/>
                <w:b/>
                <w:bCs/>
                <w:sz w:val="24"/>
                <w:szCs w:val="24"/>
              </w:rPr>
              <w:t>(2 points)</w:t>
            </w:r>
          </w:p>
          <w:p w14:paraId="505BD325" w14:textId="77777777" w:rsidR="006539DF" w:rsidRDefault="006539DF">
            <w:pPr>
              <w:rPr>
                <w:rFonts w:ascii="Times New Roman" w:eastAsia="Times New Roman" w:hAnsi="Times New Roman" w:cs="Times New Roman"/>
                <w:sz w:val="24"/>
                <w:szCs w:val="24"/>
              </w:rPr>
            </w:pPr>
          </w:p>
        </w:tc>
        <w:tc>
          <w:tcPr>
            <w:tcW w:w="5265" w:type="dxa"/>
          </w:tcPr>
          <w:p w14:paraId="7B75F9E5"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re-estimated the </w:t>
            </w:r>
            <w:proofErr w:type="gramStart"/>
            <w:r>
              <w:rPr>
                <w:rFonts w:ascii="Times New Roman" w:eastAsia="Times New Roman" w:hAnsi="Times New Roman" w:cs="Times New Roman"/>
                <w:sz w:val="24"/>
                <w:szCs w:val="24"/>
              </w:rPr>
              <w:t>ARCH(</w:t>
            </w:r>
            <w:proofErr w:type="gramEnd"/>
            <w:r>
              <w:rPr>
                <w:rFonts w:ascii="Times New Roman" w:eastAsia="Times New Roman" w:hAnsi="Times New Roman" w:cs="Times New Roman"/>
                <w:sz w:val="24"/>
                <w:szCs w:val="24"/>
              </w:rPr>
              <w:t>4) model after dropping the last nine observations and then computed 10 one-step-ahead volatility forecasts.</w:t>
            </w:r>
          </w:p>
          <w:p w14:paraId="7800BB4D"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forecasted conditional standard deviations are:</w:t>
            </w:r>
          </w:p>
          <w:p w14:paraId="4F1E7594" w14:textId="77777777" w:rsidR="006539DF" w:rsidRDefault="00000000">
            <w:pPr>
              <w:numPr>
                <w:ilvl w:val="0"/>
                <w:numId w:val="1"/>
              </w:numPr>
              <w:spacing w:before="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0.947474</w:t>
            </w:r>
          </w:p>
          <w:p w14:paraId="5E918B4D" w14:textId="77777777" w:rsidR="006539DF" w:rsidRDefault="00000000">
            <w:pPr>
              <w:numPr>
                <w:ilvl w:val="0"/>
                <w:numId w:val="1"/>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1.005804</w:t>
            </w:r>
          </w:p>
          <w:p w14:paraId="1099EF54" w14:textId="77777777" w:rsidR="006539DF" w:rsidRDefault="00000000">
            <w:pPr>
              <w:numPr>
                <w:ilvl w:val="0"/>
                <w:numId w:val="1"/>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1.037013</w:t>
            </w:r>
          </w:p>
          <w:p w14:paraId="7C7F21A2" w14:textId="77777777" w:rsidR="006539DF" w:rsidRDefault="00000000">
            <w:pPr>
              <w:numPr>
                <w:ilvl w:val="0"/>
                <w:numId w:val="1"/>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1.044430</w:t>
            </w:r>
          </w:p>
          <w:p w14:paraId="343A45EE" w14:textId="77777777" w:rsidR="006539DF" w:rsidRDefault="00000000">
            <w:pPr>
              <w:numPr>
                <w:ilvl w:val="0"/>
                <w:numId w:val="1"/>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0.939563</w:t>
            </w:r>
          </w:p>
          <w:p w14:paraId="3A997B86" w14:textId="77777777" w:rsidR="006539DF" w:rsidRDefault="00000000">
            <w:pPr>
              <w:numPr>
                <w:ilvl w:val="0"/>
                <w:numId w:val="1"/>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0.880562</w:t>
            </w:r>
          </w:p>
          <w:p w14:paraId="2D24A922" w14:textId="77777777" w:rsidR="006539DF" w:rsidRDefault="00000000">
            <w:pPr>
              <w:numPr>
                <w:ilvl w:val="0"/>
                <w:numId w:val="1"/>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0.894730</w:t>
            </w:r>
          </w:p>
          <w:p w14:paraId="727954F1" w14:textId="77777777" w:rsidR="006539DF" w:rsidRDefault="00000000">
            <w:pPr>
              <w:numPr>
                <w:ilvl w:val="0"/>
                <w:numId w:val="1"/>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0.903183</w:t>
            </w:r>
          </w:p>
          <w:p w14:paraId="33BC885A" w14:textId="77777777" w:rsidR="006539DF" w:rsidRDefault="00000000">
            <w:pPr>
              <w:numPr>
                <w:ilvl w:val="0"/>
                <w:numId w:val="1"/>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0.886798</w:t>
            </w:r>
          </w:p>
          <w:p w14:paraId="62C7C6A0" w14:textId="77777777" w:rsidR="006539DF" w:rsidRDefault="00000000">
            <w:pPr>
              <w:numPr>
                <w:ilvl w:val="0"/>
                <w:numId w:val="1"/>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0.928251</w:t>
            </w:r>
          </w:p>
          <w:p w14:paraId="251BD17A"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the out-of-sample volatility estimates implied by Model 1.</w:t>
            </w:r>
          </w:p>
          <w:p w14:paraId="373FF7A2" w14:textId="77777777" w:rsidR="006539DF" w:rsidRDefault="006539DF">
            <w:pPr>
              <w:rPr>
                <w:rFonts w:ascii="Times New Roman" w:eastAsia="Times New Roman" w:hAnsi="Times New Roman" w:cs="Times New Roman"/>
                <w:sz w:val="24"/>
                <w:szCs w:val="24"/>
              </w:rPr>
            </w:pPr>
          </w:p>
        </w:tc>
        <w:tc>
          <w:tcPr>
            <w:tcW w:w="900" w:type="dxa"/>
          </w:tcPr>
          <w:p w14:paraId="2C0BD22D" w14:textId="77777777" w:rsidR="006539DF" w:rsidRDefault="006539DF">
            <w:pPr>
              <w:rPr>
                <w:rFonts w:ascii="Arial" w:eastAsia="Arial" w:hAnsi="Arial" w:cs="Arial"/>
                <w:b/>
                <w:bCs/>
                <w:sz w:val="26"/>
                <w:szCs w:val="26"/>
              </w:rPr>
            </w:pPr>
          </w:p>
        </w:tc>
      </w:tr>
      <w:tr w:rsidR="006539DF" w14:paraId="6C161564" w14:textId="77777777">
        <w:tc>
          <w:tcPr>
            <w:tcW w:w="3240" w:type="dxa"/>
          </w:tcPr>
          <w:p w14:paraId="55762FBB" w14:textId="77777777" w:rsidR="0065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 Based on the results obtained in the previous question, compute a 10-day 95% Value-at-Risk, assuming that the returns are normally distributed. </w:t>
            </w:r>
            <w:r>
              <w:rPr>
                <w:rFonts w:ascii="Times New Roman" w:eastAsia="Times New Roman" w:hAnsi="Times New Roman" w:cs="Times New Roman"/>
                <w:b/>
                <w:bCs/>
                <w:sz w:val="24"/>
                <w:szCs w:val="24"/>
              </w:rPr>
              <w:t>(3 points)</w:t>
            </w:r>
          </w:p>
          <w:p w14:paraId="3212044F" w14:textId="77777777" w:rsidR="006539DF" w:rsidRDefault="006539DF">
            <w:pPr>
              <w:rPr>
                <w:rFonts w:ascii="Times New Roman" w:eastAsia="Times New Roman" w:hAnsi="Times New Roman" w:cs="Times New Roman"/>
                <w:sz w:val="24"/>
                <w:szCs w:val="24"/>
              </w:rPr>
            </w:pPr>
          </w:p>
        </w:tc>
        <w:tc>
          <w:tcPr>
            <w:tcW w:w="5265" w:type="dxa"/>
          </w:tcPr>
          <w:p w14:paraId="783C0956"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Using the 10 volatility forecasts from Exercise 4 and assuming conditional normality, we computed the 10-day 95% Value-at-Risk.</w:t>
            </w:r>
          </w:p>
          <w:p w14:paraId="323F22C0"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summary values are:</w:t>
            </w:r>
          </w:p>
          <w:p w14:paraId="3B24F8FD" w14:textId="77777777" w:rsidR="006539DF" w:rsidRDefault="00000000">
            <w:pPr>
              <w:numPr>
                <w:ilvl w:val="0"/>
                <w:numId w:val="3"/>
              </w:numPr>
              <w:spacing w:before="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daily mean, μ = 0.101298</w:t>
            </w:r>
          </w:p>
          <w:p w14:paraId="1470E891" w14:textId="77777777" w:rsidR="006539DF" w:rsidRDefault="00000000">
            <w:pPr>
              <w:numPr>
                <w:ilvl w:val="0"/>
                <w:numId w:val="3"/>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10-day mean = 1.012978</w:t>
            </w:r>
          </w:p>
          <w:p w14:paraId="4A96B04F" w14:textId="77777777" w:rsidR="006539DF" w:rsidRDefault="00000000">
            <w:pPr>
              <w:numPr>
                <w:ilvl w:val="0"/>
                <w:numId w:val="3"/>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10-day standard deviation = 2.999682</w:t>
            </w:r>
          </w:p>
          <w:p w14:paraId="11F691EE" w14:textId="77777777" w:rsidR="006539DF" w:rsidRDefault="00000000">
            <w:pPr>
              <w:numPr>
                <w:ilvl w:val="0"/>
                <w:numId w:val="3"/>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 normal quantile = -1.644854</w:t>
            </w:r>
          </w:p>
          <w:p w14:paraId="3B491906"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gives a 5% return quantile of:</w:t>
            </w:r>
          </w:p>
          <w:p w14:paraId="7E51D28B" w14:textId="77777777" w:rsidR="006539DF" w:rsidRDefault="00000000">
            <w:pPr>
              <w:numPr>
                <w:ilvl w:val="0"/>
                <w:numId w:val="5"/>
              </w:numPr>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q</w:t>
            </w:r>
            <w:proofErr w:type="gramStart"/>
            <w:r>
              <w:rPr>
                <w:rFonts w:ascii="Times New Roman" w:eastAsia="Times New Roman" w:hAnsi="Times New Roman" w:cs="Times New Roman"/>
                <w:sz w:val="24"/>
                <w:szCs w:val="24"/>
              </w:rPr>
              <w:t>₀.₀</w:t>
            </w:r>
            <w:proofErr w:type="gramEnd"/>
            <w:r>
              <w:rPr>
                <w:rFonts w:ascii="Times New Roman" w:eastAsia="Times New Roman" w:hAnsi="Times New Roman" w:cs="Times New Roman"/>
                <w:sz w:val="24"/>
                <w:szCs w:val="24"/>
              </w:rPr>
              <w:t>₅ = -3.921059</w:t>
            </w:r>
          </w:p>
          <w:p w14:paraId="240716C2"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the 10-day 95% </w:t>
            </w:r>
            <w:proofErr w:type="spellStart"/>
            <w:r>
              <w:rPr>
                <w:rFonts w:ascii="Times New Roman" w:eastAsia="Times New Roman" w:hAnsi="Times New Roman" w:cs="Times New Roman"/>
                <w:sz w:val="24"/>
                <w:szCs w:val="24"/>
              </w:rPr>
              <w:t>VaR</w:t>
            </w:r>
            <w:proofErr w:type="spellEnd"/>
            <w:r>
              <w:rPr>
                <w:rFonts w:ascii="Times New Roman" w:eastAsia="Times New Roman" w:hAnsi="Times New Roman" w:cs="Times New Roman"/>
                <w:sz w:val="24"/>
                <w:szCs w:val="24"/>
              </w:rPr>
              <w:t xml:space="preserve"> (loss) is:</w:t>
            </w:r>
          </w:p>
          <w:p w14:paraId="3F00D87C" w14:textId="77777777" w:rsidR="006539DF" w:rsidRDefault="00000000">
            <w:pPr>
              <w:numPr>
                <w:ilvl w:val="0"/>
                <w:numId w:val="10"/>
              </w:numPr>
              <w:spacing w:before="240" w:after="24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sz w:val="24"/>
                <w:szCs w:val="24"/>
              </w:rPr>
              <w:t>VaR</w:t>
            </w:r>
            <w:proofErr w:type="spellEnd"/>
            <w:r>
              <w:rPr>
                <w:rFonts w:ascii="Times New Roman" w:eastAsia="Times New Roman" w:hAnsi="Times New Roman" w:cs="Times New Roman"/>
                <w:sz w:val="24"/>
                <w:szCs w:val="24"/>
              </w:rPr>
              <w:t xml:space="preserve"> = 3.921059</w:t>
            </w:r>
          </w:p>
          <w:p w14:paraId="1E7DD5E1" w14:textId="77777777" w:rsidR="006539DF" w:rsidRDefault="00000000">
            <w:pPr>
              <w:spacing w:before="240"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estimated 10-day 95% Value-at-Risk is approximately 3.92%.</w:t>
            </w:r>
          </w:p>
          <w:p w14:paraId="5C82E17E" w14:textId="77777777" w:rsidR="006539DF" w:rsidRDefault="006539DF">
            <w:pPr>
              <w:rPr>
                <w:rFonts w:ascii="Times New Roman" w:eastAsia="Times New Roman" w:hAnsi="Times New Roman" w:cs="Times New Roman"/>
                <w:sz w:val="24"/>
                <w:szCs w:val="24"/>
              </w:rPr>
            </w:pPr>
          </w:p>
          <w:p w14:paraId="241186ED" w14:textId="77777777" w:rsidR="006539DF" w:rsidRDefault="006539DF">
            <w:pPr>
              <w:rPr>
                <w:rFonts w:ascii="Times New Roman" w:eastAsia="Times New Roman" w:hAnsi="Times New Roman" w:cs="Times New Roman"/>
                <w:b/>
                <w:bCs/>
                <w:sz w:val="26"/>
                <w:szCs w:val="26"/>
              </w:rPr>
            </w:pPr>
          </w:p>
          <w:p w14:paraId="4F71F801" w14:textId="77777777" w:rsidR="006539DF" w:rsidRDefault="006539DF">
            <w:pPr>
              <w:rPr>
                <w:rFonts w:ascii="Times New Roman" w:eastAsia="Times New Roman" w:hAnsi="Times New Roman" w:cs="Times New Roman"/>
                <w:b/>
                <w:bCs/>
                <w:sz w:val="26"/>
                <w:szCs w:val="26"/>
              </w:rPr>
            </w:pPr>
          </w:p>
        </w:tc>
        <w:tc>
          <w:tcPr>
            <w:tcW w:w="900" w:type="dxa"/>
          </w:tcPr>
          <w:p w14:paraId="62442A42" w14:textId="77777777" w:rsidR="006539DF" w:rsidRDefault="006539DF">
            <w:pPr>
              <w:rPr>
                <w:rFonts w:ascii="Arial" w:eastAsia="Arial" w:hAnsi="Arial" w:cs="Arial"/>
                <w:b/>
                <w:bCs/>
                <w:sz w:val="26"/>
                <w:szCs w:val="26"/>
              </w:rPr>
            </w:pPr>
          </w:p>
        </w:tc>
      </w:tr>
      <w:tr w:rsidR="006539DF" w14:paraId="4DB78B0D" w14:textId="77777777">
        <w:trPr>
          <w:trHeight w:val="3810"/>
        </w:trPr>
        <w:tc>
          <w:tcPr>
            <w:tcW w:w="3240" w:type="dxa"/>
          </w:tcPr>
          <w:p w14:paraId="263FA15B" w14:textId="77777777" w:rsidR="006539DF" w:rsidRDefault="006539DF">
            <w:pPr>
              <w:rPr>
                <w:rFonts w:ascii="Times New Roman" w:eastAsia="Times New Roman" w:hAnsi="Times New Roman" w:cs="Times New Roman"/>
                <w:b/>
                <w:bCs/>
                <w:sz w:val="24"/>
                <w:szCs w:val="24"/>
              </w:rPr>
            </w:pPr>
          </w:p>
          <w:p w14:paraId="721DD5A1" w14:textId="77777777" w:rsidR="0065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Considering again the whole sample, re-estimate your </w:t>
            </w:r>
            <w:proofErr w:type="gramStart"/>
            <w:r>
              <w:rPr>
                <w:rFonts w:ascii="Times New Roman" w:eastAsia="Times New Roman" w:hAnsi="Times New Roman" w:cs="Times New Roman"/>
                <w:sz w:val="24"/>
                <w:szCs w:val="24"/>
              </w:rPr>
              <w:t>ARCH(</w:t>
            </w:r>
            <w:proofErr w:type="gramEnd"/>
            <w:r>
              <w:rPr>
                <w:rFonts w:ascii="Times New Roman" w:eastAsia="Times New Roman" w:hAnsi="Times New Roman" w:cs="Times New Roman"/>
                <w:sz w:val="24"/>
                <w:szCs w:val="24"/>
              </w:rPr>
              <w:t xml:space="preserve">4) model but with a t-distribution for the residuals instead of a normal one (model 2). Report the shape coefficient from the estimation output. Relate it to your observation in question 3. </w:t>
            </w:r>
            <w:r>
              <w:rPr>
                <w:rFonts w:ascii="Times New Roman" w:eastAsia="Times New Roman" w:hAnsi="Times New Roman" w:cs="Times New Roman"/>
                <w:b/>
                <w:bCs/>
                <w:sz w:val="24"/>
                <w:szCs w:val="24"/>
              </w:rPr>
              <w:t>(2 points)</w:t>
            </w:r>
          </w:p>
          <w:p w14:paraId="7D997CD1" w14:textId="77777777" w:rsidR="006539DF" w:rsidRDefault="006539DF">
            <w:pPr>
              <w:rPr>
                <w:rFonts w:ascii="Times New Roman" w:eastAsia="Times New Roman" w:hAnsi="Times New Roman" w:cs="Times New Roman"/>
                <w:sz w:val="24"/>
                <w:szCs w:val="24"/>
              </w:rPr>
            </w:pPr>
          </w:p>
        </w:tc>
        <w:tc>
          <w:tcPr>
            <w:tcW w:w="5265" w:type="dxa"/>
          </w:tcPr>
          <w:p w14:paraId="04565D88"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re-estimated the </w:t>
            </w:r>
            <w:proofErr w:type="gramStart"/>
            <w:r>
              <w:rPr>
                <w:rFonts w:ascii="Times New Roman" w:eastAsia="Times New Roman" w:hAnsi="Times New Roman" w:cs="Times New Roman"/>
                <w:sz w:val="24"/>
                <w:szCs w:val="24"/>
              </w:rPr>
              <w:t>ARCH(</w:t>
            </w:r>
            <w:proofErr w:type="gramEnd"/>
            <w:r>
              <w:rPr>
                <w:rFonts w:ascii="Times New Roman" w:eastAsia="Times New Roman" w:hAnsi="Times New Roman" w:cs="Times New Roman"/>
                <w:sz w:val="24"/>
                <w:szCs w:val="24"/>
              </w:rPr>
              <w:t>4) model using a Student-t distribution for the innovations instead of a normal distribution.</w:t>
            </w:r>
          </w:p>
          <w:p w14:paraId="004EEAC6"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estimated shape parameter is:</w:t>
            </w:r>
          </w:p>
          <w:p w14:paraId="6E916287" w14:textId="77777777" w:rsidR="006539DF" w:rsidRDefault="00000000">
            <w:pPr>
              <w:numPr>
                <w:ilvl w:val="0"/>
                <w:numId w:val="8"/>
              </w:numPr>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ν = 6.21</w:t>
            </w:r>
          </w:p>
          <w:p w14:paraId="5A7DC283"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value indicates heavier tails than the normal distribution. This is consistent with the QQ plot in Exercise 3, where the standardized residuals showed noticeable tail deviations from normality.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the t-distribution is more appropriate than the normal distribution for capturing extreme observations.</w:t>
            </w:r>
          </w:p>
          <w:p w14:paraId="259C125A"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Estimated coefficients for Model 2:</w:t>
            </w:r>
          </w:p>
          <w:p w14:paraId="6F78DCB6" w14:textId="77777777" w:rsidR="006539DF" w:rsidRDefault="00000000">
            <w:pPr>
              <w:numPr>
                <w:ilvl w:val="0"/>
                <w:numId w:val="6"/>
              </w:numPr>
              <w:spacing w:before="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μ = 0.107058</w:t>
            </w:r>
          </w:p>
          <w:p w14:paraId="0AB8200A" w14:textId="77777777" w:rsidR="006539DF" w:rsidRDefault="00000000">
            <w:pPr>
              <w:numPr>
                <w:ilvl w:val="0"/>
                <w:numId w:val="6"/>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ω = 0.663775</w:t>
            </w:r>
          </w:p>
          <w:p w14:paraId="54B1E517" w14:textId="77777777" w:rsidR="006539DF" w:rsidRDefault="00000000">
            <w:pPr>
              <w:numPr>
                <w:ilvl w:val="0"/>
                <w:numId w:val="6"/>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α₁ = 0.140665</w:t>
            </w:r>
          </w:p>
          <w:p w14:paraId="47AE8BCE" w14:textId="77777777" w:rsidR="006539DF" w:rsidRDefault="00000000">
            <w:pPr>
              <w:numPr>
                <w:ilvl w:val="0"/>
                <w:numId w:val="6"/>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α₂ = 0.206700</w:t>
            </w:r>
          </w:p>
          <w:p w14:paraId="44E4A071" w14:textId="6FB50CA6" w:rsidR="003A4722" w:rsidRPr="003A4722" w:rsidRDefault="00000000" w:rsidP="003A4722">
            <w:pPr>
              <w:numPr>
                <w:ilvl w:val="0"/>
                <w:numId w:val="6"/>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α₃ = 0.214369</w:t>
            </w:r>
            <w:r w:rsidR="003A4722">
              <w:rPr>
                <w:rFonts w:ascii="Times New Roman" w:eastAsia="Times New Roman" w:hAnsi="Times New Roman" w:cs="Times New Roman"/>
                <w:sz w:val="24"/>
                <w:szCs w:val="24"/>
              </w:rPr>
              <w:br/>
            </w:r>
            <w:r w:rsidR="003A4722" w:rsidRPr="003A4722">
              <w:rPr>
                <w:rFonts w:ascii="Times New Roman" w:eastAsia="Times New Roman" w:hAnsi="Times New Roman" w:cs="Times New Roman"/>
                <w:color w:val="000000"/>
                <w:sz w:val="24"/>
                <w:szCs w:val="24"/>
              </w:rPr>
              <w:t>α₄ = 0.230613</w:t>
            </w:r>
          </w:p>
          <w:p w14:paraId="19BBD51E" w14:textId="6CC0C1EE" w:rsidR="006539DF" w:rsidRPr="00EB294A" w:rsidRDefault="00000000" w:rsidP="00EB294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QQ plot under the t-distribution appears closer to the reference line than under normality, especially in the tails, which supports the use of the </w:t>
            </w: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-t specification.</w:t>
            </w:r>
          </w:p>
        </w:tc>
        <w:tc>
          <w:tcPr>
            <w:tcW w:w="900" w:type="dxa"/>
          </w:tcPr>
          <w:p w14:paraId="55EBAF79" w14:textId="77777777" w:rsidR="006539DF" w:rsidRDefault="006539DF">
            <w:pPr>
              <w:rPr>
                <w:rFonts w:ascii="Arial" w:eastAsia="Arial" w:hAnsi="Arial" w:cs="Arial"/>
                <w:b/>
                <w:bCs/>
                <w:sz w:val="26"/>
                <w:szCs w:val="26"/>
              </w:rPr>
            </w:pPr>
          </w:p>
        </w:tc>
      </w:tr>
      <w:tr w:rsidR="006539DF" w14:paraId="4322BF41" w14:textId="77777777">
        <w:trPr>
          <w:trHeight w:val="4526"/>
        </w:trPr>
        <w:tc>
          <w:tcPr>
            <w:tcW w:w="3240" w:type="dxa"/>
          </w:tcPr>
          <w:p w14:paraId="155E4040" w14:textId="77777777" w:rsidR="006539DF"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7. Finally, estimate a </w:t>
            </w:r>
            <w:proofErr w:type="gramStart"/>
            <w:r>
              <w:rPr>
                <w:rFonts w:ascii="Times New Roman" w:eastAsia="Times New Roman" w:hAnsi="Times New Roman" w:cs="Times New Roman"/>
                <w:sz w:val="24"/>
                <w:szCs w:val="24"/>
              </w:rPr>
              <w:t>GJR(</w:t>
            </w:r>
            <w:proofErr w:type="gramEnd"/>
            <w:r>
              <w:rPr>
                <w:rFonts w:ascii="Times New Roman" w:eastAsia="Times New Roman" w:hAnsi="Times New Roman" w:cs="Times New Roman"/>
                <w:sz w:val="24"/>
                <w:szCs w:val="24"/>
              </w:rPr>
              <w:t xml:space="preserve">1,1) model assuming a t-distribution for the innovations (model 3). Does the variance go up or down after a negative shock on the previous day? Is this move statistically significant at the 5% level? </w:t>
            </w:r>
            <w:r>
              <w:rPr>
                <w:rFonts w:ascii="Times New Roman" w:eastAsia="Times New Roman" w:hAnsi="Times New Roman" w:cs="Times New Roman"/>
                <w:b/>
                <w:bCs/>
                <w:sz w:val="24"/>
                <w:szCs w:val="24"/>
              </w:rPr>
              <w:t>(2 points)</w:t>
            </w:r>
          </w:p>
          <w:p w14:paraId="5BD39883" w14:textId="77777777" w:rsidR="006539DF" w:rsidRDefault="006539DF">
            <w:pPr>
              <w:rPr>
                <w:rFonts w:ascii="Times New Roman" w:eastAsia="Times New Roman" w:hAnsi="Times New Roman" w:cs="Times New Roman"/>
                <w:b/>
                <w:bCs/>
                <w:sz w:val="24"/>
                <w:szCs w:val="24"/>
              </w:rPr>
            </w:pPr>
          </w:p>
        </w:tc>
        <w:tc>
          <w:tcPr>
            <w:tcW w:w="5265" w:type="dxa"/>
          </w:tcPr>
          <w:p w14:paraId="5F8EBB72"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3 is estimated as a </w:t>
            </w:r>
            <w:proofErr w:type="gramStart"/>
            <w:r>
              <w:rPr>
                <w:rFonts w:ascii="Times New Roman" w:eastAsia="Times New Roman" w:hAnsi="Times New Roman" w:cs="Times New Roman"/>
                <w:sz w:val="24"/>
                <w:szCs w:val="24"/>
              </w:rPr>
              <w:t>GJR(</w:t>
            </w:r>
            <w:proofErr w:type="gramEnd"/>
            <w:r>
              <w:rPr>
                <w:rFonts w:ascii="Times New Roman" w:eastAsia="Times New Roman" w:hAnsi="Times New Roman" w:cs="Times New Roman"/>
                <w:sz w:val="24"/>
                <w:szCs w:val="24"/>
              </w:rPr>
              <w:t>1,1) model with Student-t innovations.</w:t>
            </w:r>
          </w:p>
          <w:p w14:paraId="01B9E6CD"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coefficient on the asymmetry term is:</w:t>
            </w:r>
          </w:p>
          <w:p w14:paraId="53D7E68B" w14:textId="77777777" w:rsidR="006539DF" w:rsidRDefault="00000000">
            <w:pPr>
              <w:numPr>
                <w:ilvl w:val="0"/>
                <w:numId w:val="2"/>
              </w:numPr>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γ = 0.0222</w:t>
            </w:r>
          </w:p>
          <w:p w14:paraId="1CB43273"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This coefficient is positive, which means that the conditional variance increases after a negative shock on the previous day. In other words, negative shocks have a stronger impact on volatility than positive shocks of the same size.</w:t>
            </w:r>
          </w:p>
          <w:p w14:paraId="480028FD"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effect is statistically significant at the 5% level, since the p-value is very small (p-value = 0.0002).</w:t>
            </w:r>
          </w:p>
          <w:p w14:paraId="49314920"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there is strong evidence of asymmetric volatility in the </w:t>
            </w:r>
            <w:proofErr w:type="spellStart"/>
            <w:r>
              <w:rPr>
                <w:rFonts w:ascii="Times New Roman" w:eastAsia="Times New Roman" w:hAnsi="Times New Roman" w:cs="Times New Roman"/>
                <w:sz w:val="24"/>
                <w:szCs w:val="24"/>
              </w:rPr>
              <w:t>hitec</w:t>
            </w:r>
            <w:proofErr w:type="spellEnd"/>
            <w:r>
              <w:rPr>
                <w:rFonts w:ascii="Times New Roman" w:eastAsia="Times New Roman" w:hAnsi="Times New Roman" w:cs="Times New Roman"/>
                <w:sz w:val="24"/>
                <w:szCs w:val="24"/>
              </w:rPr>
              <w:t xml:space="preserve"> return series.</w:t>
            </w:r>
          </w:p>
          <w:p w14:paraId="02CF3AF4" w14:textId="77777777" w:rsidR="006539DF" w:rsidRDefault="006539DF">
            <w:pPr>
              <w:rPr>
                <w:rFonts w:ascii="Times New Roman" w:eastAsia="Times New Roman" w:hAnsi="Times New Roman" w:cs="Times New Roman"/>
                <w:sz w:val="24"/>
                <w:szCs w:val="24"/>
              </w:rPr>
            </w:pPr>
          </w:p>
        </w:tc>
        <w:tc>
          <w:tcPr>
            <w:tcW w:w="900" w:type="dxa"/>
          </w:tcPr>
          <w:p w14:paraId="63154C73" w14:textId="77777777" w:rsidR="006539DF" w:rsidRDefault="006539DF">
            <w:pPr>
              <w:rPr>
                <w:rFonts w:ascii="Arial" w:eastAsia="Arial" w:hAnsi="Arial" w:cs="Arial"/>
                <w:sz w:val="24"/>
                <w:szCs w:val="24"/>
              </w:rPr>
            </w:pPr>
          </w:p>
        </w:tc>
      </w:tr>
      <w:tr w:rsidR="006539DF" w14:paraId="1AD4B605" w14:textId="77777777">
        <w:trPr>
          <w:trHeight w:val="97"/>
        </w:trPr>
        <w:tc>
          <w:tcPr>
            <w:tcW w:w="3240" w:type="dxa"/>
          </w:tcPr>
          <w:p w14:paraId="27100B8A" w14:textId="77777777" w:rsidR="006539D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You want to compare the fit of model 2 to that of model 3. For each model, report the “ACF of standardized residuals” (plot10) and the “ACF of squared standardized residuals” (plot11). Comment. </w:t>
            </w:r>
            <w:r>
              <w:rPr>
                <w:rFonts w:ascii="Times New Roman" w:eastAsia="Times New Roman" w:hAnsi="Times New Roman" w:cs="Times New Roman"/>
                <w:b/>
                <w:bCs/>
                <w:sz w:val="24"/>
                <w:szCs w:val="24"/>
              </w:rPr>
              <w:t>(3 points)</w:t>
            </w:r>
          </w:p>
          <w:p w14:paraId="2D976854" w14:textId="77777777" w:rsidR="006539DF" w:rsidRDefault="006539DF">
            <w:pPr>
              <w:rPr>
                <w:rFonts w:ascii="Times New Roman" w:eastAsia="Times New Roman" w:hAnsi="Times New Roman" w:cs="Times New Roman"/>
                <w:b/>
                <w:bCs/>
                <w:sz w:val="24"/>
                <w:szCs w:val="24"/>
              </w:rPr>
            </w:pPr>
          </w:p>
        </w:tc>
        <w:tc>
          <w:tcPr>
            <w:tcW w:w="5265" w:type="dxa"/>
          </w:tcPr>
          <w:p w14:paraId="248A2506"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both Model 2 and Model 3, we examined:</w:t>
            </w:r>
          </w:p>
          <w:p w14:paraId="62BB2E18" w14:textId="77777777" w:rsidR="006539DF" w:rsidRDefault="00000000">
            <w:pPr>
              <w:numPr>
                <w:ilvl w:val="0"/>
                <w:numId w:val="4"/>
              </w:numPr>
              <w:spacing w:before="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ACF of standardized residuals</w:t>
            </w:r>
          </w:p>
          <w:p w14:paraId="41E44388" w14:textId="77777777" w:rsidR="006539DF" w:rsidRPr="00EB294A" w:rsidRDefault="00000000">
            <w:pPr>
              <w:numPr>
                <w:ilvl w:val="0"/>
                <w:numId w:val="4"/>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the ACF of squared standardized residuals</w:t>
            </w:r>
          </w:p>
          <w:p w14:paraId="6F953C4F" w14:textId="49D580C9" w:rsidR="00EB294A" w:rsidRDefault="00EB294A" w:rsidP="00EB294A">
            <w:pPr>
              <w:spacing w:after="240"/>
              <w:rPr>
                <w:rFonts w:ascii="Times New Roman" w:eastAsia="Times New Roman" w:hAnsi="Times New Roman" w:cs="Times New Roman"/>
                <w:color w:val="000000"/>
                <w:sz w:val="24"/>
                <w:szCs w:val="24"/>
              </w:rPr>
            </w:pPr>
            <w:r w:rsidRPr="00EB294A">
              <w:rPr>
                <w:rFonts w:ascii="Times New Roman" w:eastAsia="Times New Roman" w:hAnsi="Times New Roman" w:cs="Times New Roman"/>
                <w:noProof/>
                <w:color w:val="000000"/>
                <w:sz w:val="24"/>
                <w:szCs w:val="24"/>
              </w:rPr>
              <w:lastRenderedPageBreak/>
              <w:drawing>
                <wp:inline distT="0" distB="0" distL="0" distR="0" wp14:anchorId="1EBA8500" wp14:editId="748D0CA4">
                  <wp:extent cx="3206115" cy="3206115"/>
                  <wp:effectExtent l="0" t="0" r="0" b="0"/>
                  <wp:docPr id="3039502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50267" name=""/>
                          <pic:cNvPicPr/>
                        </pic:nvPicPr>
                        <pic:blipFill>
                          <a:blip r:embed="rId5"/>
                          <a:stretch>
                            <a:fillRect/>
                          </a:stretch>
                        </pic:blipFill>
                        <pic:spPr>
                          <a:xfrm>
                            <a:off x="0" y="0"/>
                            <a:ext cx="3206115" cy="3206115"/>
                          </a:xfrm>
                          <a:prstGeom prst="rect">
                            <a:avLst/>
                          </a:prstGeom>
                        </pic:spPr>
                      </pic:pic>
                    </a:graphicData>
                  </a:graphic>
                </wp:inline>
              </w:drawing>
            </w:r>
          </w:p>
          <w:p w14:paraId="21DC38D3" w14:textId="67AA2145" w:rsidR="00EB294A" w:rsidRDefault="00EB294A">
            <w:pPr>
              <w:spacing w:before="240" w:after="240"/>
              <w:rPr>
                <w:rFonts w:ascii="Times New Roman" w:eastAsia="Times New Roman" w:hAnsi="Times New Roman" w:cs="Times New Roman"/>
                <w:sz w:val="24"/>
                <w:szCs w:val="24"/>
              </w:rPr>
            </w:pPr>
            <w:r w:rsidRPr="00EB294A">
              <w:rPr>
                <w:rFonts w:ascii="Times New Roman" w:eastAsia="Times New Roman" w:hAnsi="Times New Roman" w:cs="Times New Roman"/>
                <w:noProof/>
                <w:sz w:val="24"/>
                <w:szCs w:val="24"/>
              </w:rPr>
              <w:drawing>
                <wp:inline distT="0" distB="0" distL="0" distR="0" wp14:anchorId="04CB5506" wp14:editId="07896B73">
                  <wp:extent cx="3206115" cy="3206115"/>
                  <wp:effectExtent l="0" t="0" r="0" b="0"/>
                  <wp:docPr id="4364307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30709" name=""/>
                          <pic:cNvPicPr/>
                        </pic:nvPicPr>
                        <pic:blipFill>
                          <a:blip r:embed="rId6"/>
                          <a:stretch>
                            <a:fillRect/>
                          </a:stretch>
                        </pic:blipFill>
                        <pic:spPr>
                          <a:xfrm>
                            <a:off x="0" y="0"/>
                            <a:ext cx="3206115" cy="3206115"/>
                          </a:xfrm>
                          <a:prstGeom prst="rect">
                            <a:avLst/>
                          </a:prstGeom>
                        </pic:spPr>
                      </pic:pic>
                    </a:graphicData>
                  </a:graphic>
                </wp:inline>
              </w:drawing>
            </w:r>
          </w:p>
          <w:p w14:paraId="6CFF9910" w14:textId="622ADFE5"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both models, the ACF of standardized residuals shows no significant autocorrelation, indicating that the models adequately capture linear dependence in the returns.</w:t>
            </w:r>
          </w:p>
          <w:p w14:paraId="249FE0CB"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key difference appears in the ACF of squared standardized residuals. Model 2 still shows noticeable autocorrelation, which suggests that some volatility clustering remains.</w:t>
            </w:r>
          </w:p>
          <w:p w14:paraId="247F8777" w14:textId="65889AA4"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contrast, Model 3 shows much smaller and less significant autocorrelations in the squared standardized residuals. This indicates that Model 3 captures </w:t>
            </w:r>
            <w:r w:rsidR="00EB294A">
              <w:rPr>
                <w:rFonts w:ascii="Times New Roman" w:eastAsia="Times New Roman" w:hAnsi="Times New Roman" w:cs="Times New Roman"/>
                <w:sz w:val="24"/>
                <w:szCs w:val="24"/>
              </w:rPr>
              <w:t>conditional</w:t>
            </w:r>
            <w:r>
              <w:rPr>
                <w:rFonts w:ascii="Times New Roman" w:eastAsia="Times New Roman" w:hAnsi="Times New Roman" w:cs="Times New Roman"/>
                <w:sz w:val="24"/>
                <w:szCs w:val="24"/>
              </w:rPr>
              <w:t xml:space="preserve"> heteroskedasticity more effectively.</w:t>
            </w:r>
          </w:p>
          <w:p w14:paraId="4B7CB127"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Model 3 provides a better fit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the data.</w:t>
            </w:r>
          </w:p>
        </w:tc>
        <w:tc>
          <w:tcPr>
            <w:tcW w:w="900" w:type="dxa"/>
          </w:tcPr>
          <w:p w14:paraId="09A5059B" w14:textId="77777777" w:rsidR="006539DF" w:rsidRDefault="006539DF">
            <w:pPr>
              <w:rPr>
                <w:rFonts w:ascii="Arial" w:eastAsia="Arial" w:hAnsi="Arial" w:cs="Arial"/>
                <w:sz w:val="26"/>
                <w:szCs w:val="26"/>
              </w:rPr>
            </w:pPr>
          </w:p>
        </w:tc>
      </w:tr>
      <w:tr w:rsidR="006539DF" w14:paraId="5AE4684D" w14:textId="77777777">
        <w:trPr>
          <w:trHeight w:val="689"/>
        </w:trPr>
        <w:tc>
          <w:tcPr>
            <w:tcW w:w="3240" w:type="dxa"/>
          </w:tcPr>
          <w:p w14:paraId="6D57A5D2" w14:textId="77777777" w:rsidR="006539DF"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 xml:space="preserve">9. Compare your three models in terms of the AIC. Comment on the ranking obtained. </w:t>
            </w:r>
            <w:r>
              <w:rPr>
                <w:rFonts w:ascii="Times New Roman" w:eastAsia="Times New Roman" w:hAnsi="Times New Roman" w:cs="Times New Roman"/>
                <w:b/>
                <w:bCs/>
                <w:sz w:val="24"/>
                <w:szCs w:val="24"/>
              </w:rPr>
              <w:t>(2 points)</w:t>
            </w:r>
          </w:p>
        </w:tc>
        <w:tc>
          <w:tcPr>
            <w:tcW w:w="5265" w:type="dxa"/>
          </w:tcPr>
          <w:p w14:paraId="5681587B"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AIC values for the three models are:</w:t>
            </w:r>
          </w:p>
          <w:p w14:paraId="3B2C55CE" w14:textId="77777777" w:rsidR="006539DF" w:rsidRDefault="00000000">
            <w:pPr>
              <w:numPr>
                <w:ilvl w:val="0"/>
                <w:numId w:val="9"/>
              </w:numPr>
              <w:spacing w:before="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Model 1 (</w:t>
            </w:r>
            <w:proofErr w:type="gramStart"/>
            <w:r>
              <w:rPr>
                <w:rFonts w:ascii="Times New Roman" w:eastAsia="Times New Roman" w:hAnsi="Times New Roman" w:cs="Times New Roman"/>
                <w:sz w:val="24"/>
                <w:szCs w:val="24"/>
              </w:rPr>
              <w:t>ARCH(</w:t>
            </w:r>
            <w:proofErr w:type="gramEnd"/>
            <w:r>
              <w:rPr>
                <w:rFonts w:ascii="Times New Roman" w:eastAsia="Times New Roman" w:hAnsi="Times New Roman" w:cs="Times New Roman"/>
                <w:sz w:val="24"/>
                <w:szCs w:val="24"/>
              </w:rPr>
              <w:t>4), normal): 23530.37</w:t>
            </w:r>
          </w:p>
          <w:p w14:paraId="2EE481A0" w14:textId="77777777" w:rsidR="006539DF" w:rsidRDefault="00000000">
            <w:pPr>
              <w:numPr>
                <w:ilvl w:val="0"/>
                <w:numId w:val="9"/>
              </w:numP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Model 2 (</w:t>
            </w:r>
            <w:proofErr w:type="gramStart"/>
            <w:r>
              <w:rPr>
                <w:rFonts w:ascii="Times New Roman" w:eastAsia="Times New Roman" w:hAnsi="Times New Roman" w:cs="Times New Roman"/>
                <w:sz w:val="24"/>
                <w:szCs w:val="24"/>
              </w:rPr>
              <w:t>ARCH(</w:t>
            </w:r>
            <w:proofErr w:type="gramEnd"/>
            <w:r>
              <w:rPr>
                <w:rFonts w:ascii="Times New Roman" w:eastAsia="Times New Roman" w:hAnsi="Times New Roman" w:cs="Times New Roman"/>
                <w:sz w:val="24"/>
                <w:szCs w:val="24"/>
              </w:rPr>
              <w:t>4), t): 23244.40</w:t>
            </w:r>
          </w:p>
          <w:p w14:paraId="0F4D9D09" w14:textId="77777777" w:rsidR="006539DF" w:rsidRDefault="00000000">
            <w:pPr>
              <w:numPr>
                <w:ilvl w:val="0"/>
                <w:numId w:val="9"/>
              </w:num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Model 3 (</w:t>
            </w:r>
            <w:proofErr w:type="gramStart"/>
            <w:r>
              <w:rPr>
                <w:rFonts w:ascii="Times New Roman" w:eastAsia="Times New Roman" w:hAnsi="Times New Roman" w:cs="Times New Roman"/>
                <w:sz w:val="24"/>
                <w:szCs w:val="24"/>
              </w:rPr>
              <w:t>GJR(</w:t>
            </w:r>
            <w:proofErr w:type="gramEnd"/>
            <w:r>
              <w:rPr>
                <w:rFonts w:ascii="Times New Roman" w:eastAsia="Times New Roman" w:hAnsi="Times New Roman" w:cs="Times New Roman"/>
                <w:sz w:val="24"/>
                <w:szCs w:val="24"/>
              </w:rPr>
              <w:t>1,1), t): 22778.17</w:t>
            </w:r>
          </w:p>
          <w:p w14:paraId="2F8E27CE"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Since lower AIC indicates a better trade-off between fit and model complexity, Model 3 is preferred.</w:t>
            </w:r>
          </w:p>
          <w:p w14:paraId="7B99D2E3" w14:textId="77777777" w:rsidR="006539D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result shows that allowing for both heavy tails (Student-t distribution) and asymmetric volatility (GJR specification) significantly </w:t>
            </w:r>
            <w:proofErr w:type="gramStart"/>
            <w:r>
              <w:rPr>
                <w:rFonts w:ascii="Times New Roman" w:eastAsia="Times New Roman" w:hAnsi="Times New Roman" w:cs="Times New Roman"/>
                <w:sz w:val="24"/>
                <w:szCs w:val="24"/>
              </w:rPr>
              <w:t>improves</w:t>
            </w:r>
            <w:proofErr w:type="gramEnd"/>
            <w:r>
              <w:rPr>
                <w:rFonts w:ascii="Times New Roman" w:eastAsia="Times New Roman" w:hAnsi="Times New Roman" w:cs="Times New Roman"/>
                <w:sz w:val="24"/>
                <w:szCs w:val="24"/>
              </w:rPr>
              <w:t xml:space="preserve"> the model fit for the </w:t>
            </w:r>
            <w:proofErr w:type="spellStart"/>
            <w:r>
              <w:rPr>
                <w:rFonts w:ascii="Times New Roman" w:eastAsia="Times New Roman" w:hAnsi="Times New Roman" w:cs="Times New Roman"/>
                <w:sz w:val="24"/>
                <w:szCs w:val="24"/>
              </w:rPr>
              <w:t>hitec</w:t>
            </w:r>
            <w:proofErr w:type="spellEnd"/>
            <w:r>
              <w:rPr>
                <w:rFonts w:ascii="Times New Roman" w:eastAsia="Times New Roman" w:hAnsi="Times New Roman" w:cs="Times New Roman"/>
                <w:sz w:val="24"/>
                <w:szCs w:val="24"/>
              </w:rPr>
              <w:t xml:space="preserve"> return series.</w:t>
            </w:r>
          </w:p>
          <w:p w14:paraId="573C527D" w14:textId="77777777" w:rsidR="006539DF" w:rsidRDefault="006539DF">
            <w:pPr>
              <w:rPr>
                <w:rFonts w:ascii="Times New Roman" w:eastAsia="Times New Roman" w:hAnsi="Times New Roman" w:cs="Times New Roman"/>
                <w:sz w:val="26"/>
                <w:szCs w:val="26"/>
              </w:rPr>
            </w:pPr>
          </w:p>
        </w:tc>
        <w:tc>
          <w:tcPr>
            <w:tcW w:w="900" w:type="dxa"/>
          </w:tcPr>
          <w:p w14:paraId="40356159" w14:textId="77777777" w:rsidR="006539DF" w:rsidRDefault="006539DF">
            <w:pPr>
              <w:rPr>
                <w:rFonts w:ascii="Arial" w:eastAsia="Arial" w:hAnsi="Arial" w:cs="Arial"/>
                <w:sz w:val="26"/>
                <w:szCs w:val="26"/>
              </w:rPr>
            </w:pPr>
          </w:p>
        </w:tc>
      </w:tr>
    </w:tbl>
    <w:p w14:paraId="07822B11" w14:textId="77777777" w:rsidR="006539DF" w:rsidRDefault="006539DF">
      <w:pPr>
        <w:rPr>
          <w:rFonts w:ascii="Arial" w:eastAsia="Arial" w:hAnsi="Arial" w:cs="Arial"/>
          <w:sz w:val="26"/>
          <w:szCs w:val="26"/>
        </w:rPr>
      </w:pPr>
    </w:p>
    <w:sectPr w:rsidR="006539DF">
      <w:pgSz w:w="12240" w:h="15840"/>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03B2BFD-1B8B-4510-A85E-FC7EE0DBFC9C}"/>
    <w:embedBold r:id="rId2" w:fontKey="{A4CC6D0A-65D4-444E-ABD6-4A86AE1F3FEA}"/>
  </w:font>
  <w:font w:name="Georgia">
    <w:panose1 w:val="02040502050405020303"/>
    <w:charset w:val="00"/>
    <w:family w:val="roman"/>
    <w:pitch w:val="variable"/>
    <w:sig w:usb0="00000287" w:usb1="00000000" w:usb2="00000000" w:usb3="00000000" w:csb0="0000009F" w:csb1="00000000"/>
    <w:embedItalic r:id="rId3" w:fontKey="{E78C99BA-49C2-46D4-963C-B830C665EBA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E4ECE30-88A7-4C3E-810E-E3D04A0792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052"/>
    <w:multiLevelType w:val="multilevel"/>
    <w:tmpl w:val="14DA36F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8201C0"/>
    <w:multiLevelType w:val="multilevel"/>
    <w:tmpl w:val="9606D8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4648AC"/>
    <w:multiLevelType w:val="multilevel"/>
    <w:tmpl w:val="4446BB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83708D"/>
    <w:multiLevelType w:val="multilevel"/>
    <w:tmpl w:val="286064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1A07C4"/>
    <w:multiLevelType w:val="multilevel"/>
    <w:tmpl w:val="17F228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853CA3"/>
    <w:multiLevelType w:val="multilevel"/>
    <w:tmpl w:val="15EC59A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98C27B0"/>
    <w:multiLevelType w:val="multilevel"/>
    <w:tmpl w:val="7D045ECC"/>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5567B9"/>
    <w:multiLevelType w:val="multilevel"/>
    <w:tmpl w:val="D5220F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5F76BB"/>
    <w:multiLevelType w:val="multilevel"/>
    <w:tmpl w:val="455A21F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4B3791"/>
    <w:multiLevelType w:val="multilevel"/>
    <w:tmpl w:val="ED3802D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43479537">
    <w:abstractNumId w:val="0"/>
  </w:num>
  <w:num w:numId="2" w16cid:durableId="1719816337">
    <w:abstractNumId w:val="4"/>
  </w:num>
  <w:num w:numId="3" w16cid:durableId="1471896537">
    <w:abstractNumId w:val="1"/>
  </w:num>
  <w:num w:numId="4" w16cid:durableId="1735275561">
    <w:abstractNumId w:val="9"/>
  </w:num>
  <w:num w:numId="5" w16cid:durableId="1709721735">
    <w:abstractNumId w:val="3"/>
  </w:num>
  <w:num w:numId="6" w16cid:durableId="1214343768">
    <w:abstractNumId w:val="8"/>
  </w:num>
  <w:num w:numId="7" w16cid:durableId="100492291">
    <w:abstractNumId w:val="2"/>
  </w:num>
  <w:num w:numId="8" w16cid:durableId="755399829">
    <w:abstractNumId w:val="6"/>
  </w:num>
  <w:num w:numId="9" w16cid:durableId="634798939">
    <w:abstractNumId w:val="5"/>
  </w:num>
  <w:num w:numId="10" w16cid:durableId="7138487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9DF"/>
    <w:rsid w:val="003A4722"/>
    <w:rsid w:val="006539DF"/>
    <w:rsid w:val="007A3B86"/>
    <w:rsid w:val="009B7F70"/>
    <w:rsid w:val="00EA1D9E"/>
    <w:rsid w:val="00EB294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74A2"/>
  <w15:docId w15:val="{3FD3CA52-D04B-40A1-80BA-AC8D11C3D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bCs/>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bCs/>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bCs/>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bCs/>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bCs/>
    </w:rPr>
  </w:style>
  <w:style w:type="paragraph" w:styleId="berschrift6">
    <w:name w:val="heading 6"/>
    <w:basedOn w:val="Standard"/>
    <w:next w:val="Standard"/>
    <w:uiPriority w:val="9"/>
    <w:semiHidden/>
    <w:unhideWhenUsed/>
    <w:qFormat/>
    <w:pPr>
      <w:keepNext/>
      <w:keepLines/>
      <w:spacing w:before="200" w:after="40"/>
      <w:outlineLvl w:val="5"/>
    </w:pPr>
    <w:rPr>
      <w:b/>
      <w:b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978</Words>
  <Characters>5575</Characters>
  <Application>Microsoft Office Word</Application>
  <DocSecurity>0</DocSecurity>
  <Lines>46</Lines>
  <Paragraphs>13</Paragraphs>
  <ScaleCrop>false</ScaleCrop>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Adriano Lama</dc:creator>
  <cp:lastModifiedBy>Lama, Adriano</cp:lastModifiedBy>
  <cp:revision>4</cp:revision>
  <cp:lastPrinted>2026-04-21T13:20:00Z</cp:lastPrinted>
  <dcterms:created xsi:type="dcterms:W3CDTF">2026-04-21T12:50:00Z</dcterms:created>
  <dcterms:modified xsi:type="dcterms:W3CDTF">2026-04-21T13:20:00Z</dcterms:modified>
</cp:coreProperties>
</file>